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8C38A" w14:textId="77777777" w:rsidR="0007571A" w:rsidRDefault="00000000">
      <w:pPr>
        <w:spacing w:before="300" w:after="60"/>
      </w:pPr>
      <w:r>
        <w:rPr>
          <w:b/>
          <w:bCs/>
          <w:sz w:val="22"/>
          <w:szCs w:val="22"/>
        </w:rPr>
        <w:t>Supplementary Table S1 Data completeness and variable-inclusion decisions (N = 98)</w:t>
      </w:r>
    </w:p>
    <w:p w14:paraId="44B26B1C" w14:textId="3EB506E8" w:rsidR="0007571A" w:rsidRDefault="0007571A">
      <w:pPr>
        <w:spacing w:after="120"/>
      </w:pPr>
    </w:p>
    <w:tbl>
      <w:tblPr>
        <w:tblW w:w="14600" w:type="dxa"/>
        <w:tblBorders>
          <w:insideH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2400"/>
        <w:gridCol w:w="4300"/>
        <w:gridCol w:w="4000"/>
      </w:tblGrid>
      <w:tr w:rsidR="0007571A" w14:paraId="0B31145F" w14:textId="77777777">
        <w:trPr>
          <w:tblHeader/>
        </w:trPr>
        <w:tc>
          <w:tcPr>
            <w:tcW w:w="3900" w:type="dxa"/>
            <w:shd w:val="clear" w:color="auto" w:fill="D9D9D9"/>
            <w:vAlign w:val="center"/>
          </w:tcPr>
          <w:p w14:paraId="0BC3F32E" w14:textId="77777777" w:rsidR="0007571A" w:rsidRDefault="00000000">
            <w:pPr>
              <w:spacing w:before="40" w:after="40"/>
            </w:pPr>
            <w:r>
              <w:rPr>
                <w:b/>
                <w:bCs/>
              </w:rPr>
              <w:t>Variable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7754F5AA" w14:textId="77777777" w:rsidR="0007571A" w:rsidRDefault="00000000">
            <w:pPr>
              <w:spacing w:before="40" w:after="40"/>
              <w:jc w:val="center"/>
            </w:pPr>
            <w:r>
              <w:rPr>
                <w:b/>
                <w:bCs/>
              </w:rPr>
              <w:t>Missing, n (%)</w:t>
            </w:r>
          </w:p>
        </w:tc>
        <w:tc>
          <w:tcPr>
            <w:tcW w:w="4300" w:type="dxa"/>
            <w:shd w:val="clear" w:color="auto" w:fill="D9D9D9"/>
            <w:vAlign w:val="center"/>
          </w:tcPr>
          <w:p w14:paraId="11615F51" w14:textId="77777777" w:rsidR="0007571A" w:rsidRDefault="00000000">
            <w:pPr>
              <w:spacing w:before="40" w:after="40"/>
            </w:pPr>
            <w:r>
              <w:rPr>
                <w:b/>
                <w:bCs/>
              </w:rPr>
              <w:t>Distribution (non-missing)</w:t>
            </w:r>
          </w:p>
        </w:tc>
        <w:tc>
          <w:tcPr>
            <w:tcW w:w="4000" w:type="dxa"/>
            <w:shd w:val="clear" w:color="auto" w:fill="D9D9D9"/>
            <w:vAlign w:val="center"/>
          </w:tcPr>
          <w:p w14:paraId="5F9250C2" w14:textId="77777777" w:rsidR="0007571A" w:rsidRDefault="00000000">
            <w:pPr>
              <w:spacing w:before="40" w:after="40"/>
            </w:pPr>
            <w:r>
              <w:rPr>
                <w:b/>
                <w:bCs/>
              </w:rPr>
              <w:t>Analysis decision</w:t>
            </w:r>
          </w:p>
        </w:tc>
      </w:tr>
      <w:tr w:rsidR="0007571A" w14:paraId="0B48ECF7" w14:textId="77777777">
        <w:tc>
          <w:tcPr>
            <w:tcW w:w="3900" w:type="dxa"/>
            <w:vAlign w:val="center"/>
          </w:tcPr>
          <w:p w14:paraId="74E73795" w14:textId="77777777" w:rsidR="0007571A" w:rsidRDefault="00000000">
            <w:pPr>
              <w:spacing w:before="40" w:after="40"/>
            </w:pPr>
            <w:r>
              <w:t>Body mass index</w:t>
            </w:r>
          </w:p>
        </w:tc>
        <w:tc>
          <w:tcPr>
            <w:tcW w:w="2400" w:type="dxa"/>
            <w:vAlign w:val="center"/>
          </w:tcPr>
          <w:p w14:paraId="654C3C5F" w14:textId="77777777" w:rsidR="0007571A" w:rsidRDefault="00000000">
            <w:pPr>
              <w:spacing w:before="40" w:after="40"/>
              <w:jc w:val="center"/>
            </w:pPr>
            <w:r>
              <w:t>6 (6%)</w:t>
            </w:r>
          </w:p>
        </w:tc>
        <w:tc>
          <w:tcPr>
            <w:tcW w:w="4300" w:type="dxa"/>
            <w:vAlign w:val="center"/>
          </w:tcPr>
          <w:p w14:paraId="38B50245" w14:textId="77777777" w:rsidR="0007571A" w:rsidRDefault="00000000">
            <w:pPr>
              <w:spacing w:before="40" w:after="40"/>
            </w:pPr>
            <w:r>
              <w:t>Normal 18 / overweight 25 / obese 49</w:t>
            </w:r>
          </w:p>
        </w:tc>
        <w:tc>
          <w:tcPr>
            <w:tcW w:w="4000" w:type="dxa"/>
            <w:vAlign w:val="center"/>
          </w:tcPr>
          <w:p w14:paraId="1324F147" w14:textId="77777777" w:rsidR="0007571A" w:rsidRDefault="00000000">
            <w:pPr>
              <w:spacing w:before="40" w:after="40"/>
            </w:pPr>
            <w:r>
              <w:t>Included</w:t>
            </w:r>
          </w:p>
        </w:tc>
      </w:tr>
      <w:tr w:rsidR="0007571A" w14:paraId="51B64608" w14:textId="77777777">
        <w:tc>
          <w:tcPr>
            <w:tcW w:w="3900" w:type="dxa"/>
            <w:vAlign w:val="center"/>
          </w:tcPr>
          <w:p w14:paraId="07B76DBD" w14:textId="77777777" w:rsidR="0007571A" w:rsidRDefault="00000000">
            <w:pPr>
              <w:spacing w:before="40" w:after="40"/>
            </w:pPr>
            <w:r>
              <w:t>Diabetes mellitus</w:t>
            </w:r>
          </w:p>
        </w:tc>
        <w:tc>
          <w:tcPr>
            <w:tcW w:w="2400" w:type="dxa"/>
            <w:vAlign w:val="center"/>
          </w:tcPr>
          <w:p w14:paraId="22F9B35E" w14:textId="77777777" w:rsidR="0007571A" w:rsidRDefault="00000000">
            <w:pPr>
              <w:spacing w:before="40" w:after="40"/>
              <w:jc w:val="center"/>
            </w:pPr>
            <w:r>
              <w:t>7 (7%)</w:t>
            </w:r>
          </w:p>
        </w:tc>
        <w:tc>
          <w:tcPr>
            <w:tcW w:w="4300" w:type="dxa"/>
            <w:vAlign w:val="center"/>
          </w:tcPr>
          <w:p w14:paraId="6062F078" w14:textId="77777777" w:rsidR="0007571A" w:rsidRDefault="00000000">
            <w:pPr>
              <w:spacing w:before="40" w:after="40"/>
            </w:pPr>
            <w:r>
              <w:t>Yes 17 / no 74</w:t>
            </w:r>
          </w:p>
        </w:tc>
        <w:tc>
          <w:tcPr>
            <w:tcW w:w="4000" w:type="dxa"/>
            <w:vAlign w:val="center"/>
          </w:tcPr>
          <w:p w14:paraId="4EB004D5" w14:textId="77777777" w:rsidR="0007571A" w:rsidRDefault="00000000">
            <w:pPr>
              <w:spacing w:before="40" w:after="40"/>
            </w:pPr>
            <w:r>
              <w:t>Included</w:t>
            </w:r>
          </w:p>
        </w:tc>
      </w:tr>
      <w:tr w:rsidR="0007571A" w14:paraId="4D759EB8" w14:textId="77777777">
        <w:tc>
          <w:tcPr>
            <w:tcW w:w="3900" w:type="dxa"/>
            <w:vAlign w:val="center"/>
          </w:tcPr>
          <w:p w14:paraId="58A974E6" w14:textId="77777777" w:rsidR="0007571A" w:rsidRDefault="00000000">
            <w:pPr>
              <w:spacing w:before="40" w:after="40"/>
            </w:pPr>
            <w:r>
              <w:t>Hypertension</w:t>
            </w:r>
          </w:p>
        </w:tc>
        <w:tc>
          <w:tcPr>
            <w:tcW w:w="2400" w:type="dxa"/>
            <w:vAlign w:val="center"/>
          </w:tcPr>
          <w:p w14:paraId="77F68D25" w14:textId="77777777" w:rsidR="0007571A" w:rsidRDefault="00000000">
            <w:pPr>
              <w:spacing w:before="40" w:after="40"/>
              <w:jc w:val="center"/>
            </w:pPr>
            <w:r>
              <w:t>9 (9%)</w:t>
            </w:r>
          </w:p>
        </w:tc>
        <w:tc>
          <w:tcPr>
            <w:tcW w:w="4300" w:type="dxa"/>
            <w:vAlign w:val="center"/>
          </w:tcPr>
          <w:p w14:paraId="4891AC5E" w14:textId="77777777" w:rsidR="0007571A" w:rsidRDefault="00000000">
            <w:pPr>
              <w:spacing w:before="40" w:after="40"/>
            </w:pPr>
            <w:r>
              <w:t>Yes 16 / no 73</w:t>
            </w:r>
          </w:p>
        </w:tc>
        <w:tc>
          <w:tcPr>
            <w:tcW w:w="4000" w:type="dxa"/>
            <w:vAlign w:val="center"/>
          </w:tcPr>
          <w:p w14:paraId="178E6998" w14:textId="77777777" w:rsidR="0007571A" w:rsidRDefault="00000000">
            <w:pPr>
              <w:spacing w:before="40" w:after="40"/>
            </w:pPr>
            <w:r>
              <w:t>Included</w:t>
            </w:r>
          </w:p>
        </w:tc>
      </w:tr>
      <w:tr w:rsidR="0007571A" w14:paraId="04521F04" w14:textId="77777777">
        <w:tc>
          <w:tcPr>
            <w:tcW w:w="3900" w:type="dxa"/>
            <w:vAlign w:val="center"/>
          </w:tcPr>
          <w:p w14:paraId="3456E305" w14:textId="77777777" w:rsidR="0007571A" w:rsidRDefault="00000000">
            <w:pPr>
              <w:spacing w:before="40" w:after="40"/>
            </w:pPr>
            <w:r>
              <w:t>Dyslipidaemia</w:t>
            </w:r>
          </w:p>
        </w:tc>
        <w:tc>
          <w:tcPr>
            <w:tcW w:w="2400" w:type="dxa"/>
            <w:vAlign w:val="center"/>
          </w:tcPr>
          <w:p w14:paraId="044FF90F" w14:textId="77777777" w:rsidR="0007571A" w:rsidRDefault="00000000">
            <w:pPr>
              <w:spacing w:before="40" w:after="40"/>
              <w:jc w:val="center"/>
            </w:pPr>
            <w:r>
              <w:t>33 (34%)</w:t>
            </w:r>
          </w:p>
        </w:tc>
        <w:tc>
          <w:tcPr>
            <w:tcW w:w="4300" w:type="dxa"/>
            <w:vAlign w:val="center"/>
          </w:tcPr>
          <w:p w14:paraId="0B125772" w14:textId="77777777" w:rsidR="0007571A" w:rsidRDefault="00000000">
            <w:pPr>
              <w:spacing w:before="40" w:after="40"/>
            </w:pPr>
            <w:r>
              <w:t>Yes 21 / no 44</w:t>
            </w:r>
          </w:p>
        </w:tc>
        <w:tc>
          <w:tcPr>
            <w:tcW w:w="4000" w:type="dxa"/>
            <w:vAlign w:val="center"/>
          </w:tcPr>
          <w:p w14:paraId="59B15D38" w14:textId="77777777" w:rsidR="0007571A" w:rsidRDefault="00000000">
            <w:pPr>
              <w:spacing w:before="40" w:after="40"/>
            </w:pPr>
            <w:r>
              <w:t>Descriptive; complete-case only</w:t>
            </w:r>
          </w:p>
        </w:tc>
      </w:tr>
      <w:tr w:rsidR="0007571A" w14:paraId="5A8C3BC3" w14:textId="77777777">
        <w:tc>
          <w:tcPr>
            <w:tcW w:w="3900" w:type="dxa"/>
            <w:vAlign w:val="center"/>
          </w:tcPr>
          <w:p w14:paraId="5D7C7E9E" w14:textId="77777777" w:rsidR="0007571A" w:rsidRDefault="00000000">
            <w:pPr>
              <w:spacing w:before="40" w:after="40"/>
            </w:pPr>
            <w:r>
              <w:t>NSAID use</w:t>
            </w:r>
          </w:p>
        </w:tc>
        <w:tc>
          <w:tcPr>
            <w:tcW w:w="2400" w:type="dxa"/>
            <w:vAlign w:val="center"/>
          </w:tcPr>
          <w:p w14:paraId="0C126D03" w14:textId="77777777" w:rsidR="0007571A" w:rsidRDefault="00000000">
            <w:pPr>
              <w:spacing w:before="40" w:after="40"/>
              <w:jc w:val="center"/>
            </w:pPr>
            <w:r>
              <w:t>20 (20%)</w:t>
            </w:r>
          </w:p>
        </w:tc>
        <w:tc>
          <w:tcPr>
            <w:tcW w:w="4300" w:type="dxa"/>
            <w:vAlign w:val="center"/>
          </w:tcPr>
          <w:p w14:paraId="39ECB800" w14:textId="77777777" w:rsidR="0007571A" w:rsidRDefault="00000000">
            <w:pPr>
              <w:spacing w:before="40" w:after="40"/>
            </w:pPr>
            <w:r>
              <w:t>Regular 31 / occasional 26 / never 21</w:t>
            </w:r>
          </w:p>
        </w:tc>
        <w:tc>
          <w:tcPr>
            <w:tcW w:w="4000" w:type="dxa"/>
            <w:vAlign w:val="center"/>
          </w:tcPr>
          <w:p w14:paraId="495B9C69" w14:textId="77777777" w:rsidR="0007571A" w:rsidRDefault="00000000">
            <w:pPr>
              <w:spacing w:before="40" w:after="40"/>
            </w:pPr>
            <w:r>
              <w:t>Complete-case, with caveat</w:t>
            </w:r>
          </w:p>
        </w:tc>
      </w:tr>
      <w:tr w:rsidR="0007571A" w14:paraId="0DCA6A12" w14:textId="77777777">
        <w:tc>
          <w:tcPr>
            <w:tcW w:w="3900" w:type="dxa"/>
            <w:vAlign w:val="center"/>
          </w:tcPr>
          <w:p w14:paraId="50DD9CF4" w14:textId="77777777" w:rsidR="0007571A" w:rsidRDefault="00000000">
            <w:pPr>
              <w:spacing w:before="40" w:after="40"/>
            </w:pPr>
            <w:r>
              <w:t>Systemic steroid use</w:t>
            </w:r>
          </w:p>
        </w:tc>
        <w:tc>
          <w:tcPr>
            <w:tcW w:w="2400" w:type="dxa"/>
            <w:vAlign w:val="center"/>
          </w:tcPr>
          <w:p w14:paraId="60DB12CE" w14:textId="77777777" w:rsidR="0007571A" w:rsidRDefault="00000000">
            <w:pPr>
              <w:spacing w:before="40" w:after="40"/>
              <w:jc w:val="center"/>
            </w:pPr>
            <w:r>
              <w:t>20 (20%)</w:t>
            </w:r>
          </w:p>
        </w:tc>
        <w:tc>
          <w:tcPr>
            <w:tcW w:w="4300" w:type="dxa"/>
            <w:vAlign w:val="center"/>
          </w:tcPr>
          <w:p w14:paraId="4F6D64B1" w14:textId="77777777" w:rsidR="0007571A" w:rsidRDefault="00000000">
            <w:pPr>
              <w:spacing w:before="40" w:after="40"/>
            </w:pPr>
            <w:r>
              <w:t>Regular 1 / occasional 13 / never 64</w:t>
            </w:r>
          </w:p>
        </w:tc>
        <w:tc>
          <w:tcPr>
            <w:tcW w:w="4000" w:type="dxa"/>
            <w:vAlign w:val="center"/>
          </w:tcPr>
          <w:p w14:paraId="32BCBDCF" w14:textId="77777777" w:rsidR="0007571A" w:rsidRDefault="00000000">
            <w:pPr>
              <w:spacing w:before="40" w:after="40"/>
            </w:pPr>
            <w:r>
              <w:t>Complete-case, with caveat</w:t>
            </w:r>
          </w:p>
        </w:tc>
      </w:tr>
      <w:tr w:rsidR="0007571A" w14:paraId="3EC6B3B0" w14:textId="77777777">
        <w:tc>
          <w:tcPr>
            <w:tcW w:w="3900" w:type="dxa"/>
            <w:vAlign w:val="center"/>
          </w:tcPr>
          <w:p w14:paraId="2953ED09" w14:textId="77777777" w:rsidR="0007571A" w:rsidRDefault="00000000">
            <w:pPr>
              <w:spacing w:before="40" w:after="40"/>
            </w:pPr>
            <w:r>
              <w:t>Chronic constipation</w:t>
            </w:r>
          </w:p>
        </w:tc>
        <w:tc>
          <w:tcPr>
            <w:tcW w:w="2400" w:type="dxa"/>
            <w:vAlign w:val="center"/>
          </w:tcPr>
          <w:p w14:paraId="13B94A77" w14:textId="77777777" w:rsidR="0007571A" w:rsidRDefault="00000000">
            <w:pPr>
              <w:spacing w:before="40" w:after="40"/>
              <w:jc w:val="center"/>
            </w:pPr>
            <w:r>
              <w:t>64 (65%)</w:t>
            </w:r>
          </w:p>
        </w:tc>
        <w:tc>
          <w:tcPr>
            <w:tcW w:w="4300" w:type="dxa"/>
            <w:vAlign w:val="center"/>
          </w:tcPr>
          <w:p w14:paraId="466A62B0" w14:textId="77777777" w:rsidR="0007571A" w:rsidRDefault="00000000">
            <w:pPr>
              <w:spacing w:before="40" w:after="40"/>
            </w:pPr>
            <w:r>
              <w:t>Yes 21 / no 13</w:t>
            </w:r>
          </w:p>
        </w:tc>
        <w:tc>
          <w:tcPr>
            <w:tcW w:w="4000" w:type="dxa"/>
            <w:vAlign w:val="center"/>
          </w:tcPr>
          <w:p w14:paraId="7A58E143" w14:textId="77777777" w:rsidR="0007571A" w:rsidRDefault="00000000">
            <w:pPr>
              <w:spacing w:before="40" w:after="40"/>
            </w:pPr>
            <w:r>
              <w:t>Excluded (too incomplete)</w:t>
            </w:r>
          </w:p>
        </w:tc>
      </w:tr>
      <w:tr w:rsidR="0007571A" w14:paraId="6F8B827B" w14:textId="77777777">
        <w:tc>
          <w:tcPr>
            <w:tcW w:w="3900" w:type="dxa"/>
            <w:vAlign w:val="center"/>
          </w:tcPr>
          <w:p w14:paraId="67E83370" w14:textId="77777777" w:rsidR="0007571A" w:rsidRDefault="00000000">
            <w:pPr>
              <w:spacing w:before="40" w:after="40"/>
            </w:pPr>
            <w:r>
              <w:t>Irritable bowel syndrome</w:t>
            </w:r>
          </w:p>
        </w:tc>
        <w:tc>
          <w:tcPr>
            <w:tcW w:w="2400" w:type="dxa"/>
            <w:vAlign w:val="center"/>
          </w:tcPr>
          <w:p w14:paraId="520A3AFC" w14:textId="77777777" w:rsidR="0007571A" w:rsidRDefault="00000000">
            <w:pPr>
              <w:spacing w:before="40" w:after="40"/>
              <w:jc w:val="center"/>
            </w:pPr>
            <w:r>
              <w:t>80 (82%)</w:t>
            </w:r>
          </w:p>
        </w:tc>
        <w:tc>
          <w:tcPr>
            <w:tcW w:w="4300" w:type="dxa"/>
            <w:vAlign w:val="center"/>
          </w:tcPr>
          <w:p w14:paraId="6D85B394" w14:textId="77777777" w:rsidR="0007571A" w:rsidRDefault="00000000">
            <w:pPr>
              <w:spacing w:before="40" w:after="40"/>
            </w:pPr>
            <w:r>
              <w:t>Yes 15 / no 3</w:t>
            </w:r>
          </w:p>
        </w:tc>
        <w:tc>
          <w:tcPr>
            <w:tcW w:w="4000" w:type="dxa"/>
            <w:vAlign w:val="center"/>
          </w:tcPr>
          <w:p w14:paraId="3D473365" w14:textId="77777777" w:rsidR="0007571A" w:rsidRDefault="00000000">
            <w:pPr>
              <w:spacing w:before="40" w:after="40"/>
            </w:pPr>
            <w:r>
              <w:t>Excluded (too incomplete)</w:t>
            </w:r>
          </w:p>
        </w:tc>
      </w:tr>
      <w:tr w:rsidR="0007571A" w14:paraId="0EF4F139" w14:textId="77777777">
        <w:tc>
          <w:tcPr>
            <w:tcW w:w="3900" w:type="dxa"/>
            <w:vAlign w:val="center"/>
          </w:tcPr>
          <w:p w14:paraId="56198BE3" w14:textId="77777777" w:rsidR="0007571A" w:rsidRDefault="00000000">
            <w:pPr>
              <w:spacing w:before="40" w:after="40"/>
            </w:pPr>
            <w:r>
              <w:t>Smoking status</w:t>
            </w:r>
          </w:p>
        </w:tc>
        <w:tc>
          <w:tcPr>
            <w:tcW w:w="2400" w:type="dxa"/>
            <w:vAlign w:val="center"/>
          </w:tcPr>
          <w:p w14:paraId="2D187030" w14:textId="77777777" w:rsidR="0007571A" w:rsidRDefault="00000000">
            <w:pPr>
              <w:spacing w:before="40" w:after="40"/>
              <w:jc w:val="center"/>
            </w:pPr>
            <w:r>
              <w:t>51 (52%)</w:t>
            </w:r>
          </w:p>
        </w:tc>
        <w:tc>
          <w:tcPr>
            <w:tcW w:w="4300" w:type="dxa"/>
            <w:vAlign w:val="center"/>
          </w:tcPr>
          <w:p w14:paraId="1D94AA6C" w14:textId="77777777" w:rsidR="0007571A" w:rsidRDefault="00000000">
            <w:pPr>
              <w:spacing w:before="40" w:after="40"/>
            </w:pPr>
            <w:r>
              <w:t>Never 34 / current 8 / ex-smoker 5</w:t>
            </w:r>
          </w:p>
        </w:tc>
        <w:tc>
          <w:tcPr>
            <w:tcW w:w="4000" w:type="dxa"/>
            <w:vAlign w:val="center"/>
          </w:tcPr>
          <w:p w14:paraId="6B5AA190" w14:textId="77777777" w:rsidR="0007571A" w:rsidRDefault="00000000">
            <w:pPr>
              <w:spacing w:before="40" w:after="40"/>
            </w:pPr>
            <w:r>
              <w:t>Excluded (&gt;50%, not MAR)</w:t>
            </w:r>
          </w:p>
        </w:tc>
      </w:tr>
      <w:tr w:rsidR="0007571A" w14:paraId="36AA5767" w14:textId="77777777">
        <w:tc>
          <w:tcPr>
            <w:tcW w:w="3900" w:type="dxa"/>
            <w:vAlign w:val="center"/>
          </w:tcPr>
          <w:p w14:paraId="65D6DE5D" w14:textId="77777777" w:rsidR="0007571A" w:rsidRDefault="00000000">
            <w:pPr>
              <w:spacing w:before="40" w:after="40"/>
            </w:pPr>
            <w:r>
              <w:t>Family history — colorectal cancer</w:t>
            </w:r>
          </w:p>
        </w:tc>
        <w:tc>
          <w:tcPr>
            <w:tcW w:w="2400" w:type="dxa"/>
            <w:vAlign w:val="center"/>
          </w:tcPr>
          <w:p w14:paraId="7F1D7AA3" w14:textId="77777777" w:rsidR="0007571A" w:rsidRDefault="00000000">
            <w:pPr>
              <w:spacing w:before="40" w:after="40"/>
              <w:jc w:val="center"/>
            </w:pPr>
            <w:r>
              <w:t>79 (81%)</w:t>
            </w:r>
          </w:p>
        </w:tc>
        <w:tc>
          <w:tcPr>
            <w:tcW w:w="4300" w:type="dxa"/>
            <w:vAlign w:val="center"/>
          </w:tcPr>
          <w:p w14:paraId="28F6ABCA" w14:textId="77777777" w:rsidR="0007571A" w:rsidRDefault="00000000">
            <w:pPr>
              <w:spacing w:before="40" w:after="40"/>
            </w:pPr>
            <w:r>
              <w:t>Yes 7 / no 12</w:t>
            </w:r>
          </w:p>
        </w:tc>
        <w:tc>
          <w:tcPr>
            <w:tcW w:w="4000" w:type="dxa"/>
            <w:vAlign w:val="center"/>
          </w:tcPr>
          <w:p w14:paraId="1A291F81" w14:textId="77777777" w:rsidR="0007571A" w:rsidRDefault="00000000">
            <w:pPr>
              <w:spacing w:before="40" w:after="40"/>
            </w:pPr>
            <w:r>
              <w:t>Excluded (descriptive only)</w:t>
            </w:r>
          </w:p>
        </w:tc>
      </w:tr>
      <w:tr w:rsidR="0007571A" w14:paraId="5CC9AC7C" w14:textId="77777777">
        <w:tc>
          <w:tcPr>
            <w:tcW w:w="3900" w:type="dxa"/>
            <w:vAlign w:val="center"/>
          </w:tcPr>
          <w:p w14:paraId="3FE7E575" w14:textId="77777777" w:rsidR="0007571A" w:rsidRDefault="00000000">
            <w:pPr>
              <w:spacing w:before="40" w:after="40"/>
            </w:pPr>
            <w:r>
              <w:t>Family history — diverticulosis</w:t>
            </w:r>
          </w:p>
        </w:tc>
        <w:tc>
          <w:tcPr>
            <w:tcW w:w="2400" w:type="dxa"/>
            <w:vAlign w:val="center"/>
          </w:tcPr>
          <w:p w14:paraId="3E5A8794" w14:textId="77777777" w:rsidR="0007571A" w:rsidRDefault="00000000">
            <w:pPr>
              <w:spacing w:before="40" w:after="40"/>
              <w:jc w:val="center"/>
            </w:pPr>
            <w:r>
              <w:t>98 (100%)</w:t>
            </w:r>
          </w:p>
        </w:tc>
        <w:tc>
          <w:tcPr>
            <w:tcW w:w="4300" w:type="dxa"/>
            <w:vAlign w:val="center"/>
          </w:tcPr>
          <w:p w14:paraId="32101CF2" w14:textId="77777777" w:rsidR="0007571A" w:rsidRDefault="00000000">
            <w:pPr>
              <w:spacing w:before="40" w:after="40"/>
            </w:pPr>
            <w:r>
              <w:t>No data recorded</w:t>
            </w:r>
          </w:p>
        </w:tc>
        <w:tc>
          <w:tcPr>
            <w:tcW w:w="4000" w:type="dxa"/>
            <w:vAlign w:val="center"/>
          </w:tcPr>
          <w:p w14:paraId="2F334423" w14:textId="77777777" w:rsidR="0007571A" w:rsidRDefault="00000000">
            <w:pPr>
              <w:spacing w:before="40" w:after="40"/>
            </w:pPr>
            <w:r>
              <w:t>Excluded (not documented in any record)</w:t>
            </w:r>
          </w:p>
        </w:tc>
      </w:tr>
    </w:tbl>
    <w:p w14:paraId="3FEAEC9C" w14:textId="77777777" w:rsidR="0007571A" w:rsidRDefault="00000000">
      <w:pPr>
        <w:spacing w:before="40" w:after="40"/>
      </w:pPr>
      <w:r>
        <w:rPr>
          <w:sz w:val="18"/>
          <w:szCs w:val="18"/>
        </w:rPr>
        <w:t>NSAID, non-steroidal anti-inflammatory drug; MAR, missing at random.</w:t>
      </w:r>
    </w:p>
    <w:p w14:paraId="3283F52A" w14:textId="77777777" w:rsidR="0007571A" w:rsidRDefault="00000000">
      <w:pPr>
        <w:spacing w:before="40" w:after="40"/>
      </w:pPr>
      <w:r>
        <w:rPr>
          <w:sz w:val="18"/>
          <w:szCs w:val="18"/>
        </w:rPr>
        <w:t>Variables with more than 50% missingness, or that were non-informative or near-invariant, were excluded from inferential analysis and, where noted, reported descriptively only.</w:t>
      </w:r>
    </w:p>
    <w:p w14:paraId="0B611398" w14:textId="77777777" w:rsidR="0007571A" w:rsidRDefault="00000000">
      <w:pPr>
        <w:spacing w:before="40" w:after="40"/>
      </w:pPr>
      <w:r>
        <w:rPr>
          <w:sz w:val="18"/>
          <w:szCs w:val="18"/>
        </w:rPr>
        <w:t>For each variable, the non-missing counts and the missing count sum to the full analytic cohort of 98 patients.</w:t>
      </w:r>
    </w:p>
    <w:p w14:paraId="26395EB3" w14:textId="77777777" w:rsidR="0007571A" w:rsidRDefault="0007571A">
      <w:pPr>
        <w:spacing w:after="240"/>
      </w:pPr>
    </w:p>
    <w:p w14:paraId="69530811" w14:textId="77777777" w:rsidR="00844B47" w:rsidRDefault="00844B47">
      <w:pPr>
        <w:spacing w:before="300" w:after="60"/>
        <w:rPr>
          <w:b/>
          <w:bCs/>
          <w:sz w:val="22"/>
          <w:szCs w:val="22"/>
        </w:rPr>
      </w:pPr>
    </w:p>
    <w:p w14:paraId="356EC13D" w14:textId="77777777" w:rsidR="00844B47" w:rsidRDefault="00844B47">
      <w:pPr>
        <w:spacing w:before="300" w:after="60"/>
        <w:rPr>
          <w:b/>
          <w:bCs/>
          <w:sz w:val="22"/>
          <w:szCs w:val="22"/>
        </w:rPr>
      </w:pPr>
    </w:p>
    <w:p w14:paraId="6CBDA5D8" w14:textId="77777777" w:rsidR="00844B47" w:rsidRDefault="00844B47">
      <w:pPr>
        <w:spacing w:before="300" w:after="60"/>
        <w:rPr>
          <w:b/>
          <w:bCs/>
          <w:sz w:val="22"/>
          <w:szCs w:val="22"/>
        </w:rPr>
      </w:pPr>
    </w:p>
    <w:p w14:paraId="31313A91" w14:textId="77777777" w:rsidR="00844B47" w:rsidRDefault="00844B47">
      <w:pPr>
        <w:spacing w:before="300" w:after="60"/>
        <w:rPr>
          <w:b/>
          <w:bCs/>
          <w:sz w:val="22"/>
          <w:szCs w:val="22"/>
        </w:rPr>
      </w:pPr>
    </w:p>
    <w:p w14:paraId="532CE9A3" w14:textId="77777777" w:rsidR="00844B47" w:rsidRDefault="00844B47">
      <w:pPr>
        <w:spacing w:before="300" w:after="60"/>
        <w:rPr>
          <w:b/>
          <w:bCs/>
          <w:sz w:val="22"/>
          <w:szCs w:val="22"/>
        </w:rPr>
      </w:pPr>
    </w:p>
    <w:p w14:paraId="4ECD36DA" w14:textId="77777777" w:rsidR="00844B47" w:rsidRDefault="00844B47">
      <w:pPr>
        <w:spacing w:before="300" w:after="60"/>
        <w:rPr>
          <w:b/>
          <w:bCs/>
          <w:sz w:val="22"/>
          <w:szCs w:val="22"/>
        </w:rPr>
      </w:pPr>
    </w:p>
    <w:p w14:paraId="650B30AF" w14:textId="77777777" w:rsidR="00844B47" w:rsidRDefault="00844B47">
      <w:pPr>
        <w:spacing w:before="300" w:after="60"/>
        <w:rPr>
          <w:b/>
          <w:bCs/>
          <w:sz w:val="22"/>
          <w:szCs w:val="22"/>
        </w:rPr>
      </w:pPr>
    </w:p>
    <w:p w14:paraId="01F2C083" w14:textId="31BE1A7E" w:rsidR="0007571A" w:rsidRDefault="00000000">
      <w:pPr>
        <w:spacing w:before="300" w:after="60"/>
      </w:pPr>
      <w:r>
        <w:rPr>
          <w:b/>
          <w:bCs/>
          <w:sz w:val="22"/>
          <w:szCs w:val="22"/>
        </w:rPr>
        <w:lastRenderedPageBreak/>
        <w:t>Supplementary Table S2 Exploratory comparison of patients with versus without an incident diverticular complication</w:t>
      </w:r>
    </w:p>
    <w:p w14:paraId="58D02001" w14:textId="77777777" w:rsidR="0007571A" w:rsidRDefault="00000000">
      <w:pPr>
        <w:spacing w:after="120"/>
      </w:pPr>
      <w:r>
        <w:rPr>
          <w:i/>
          <w:iCs/>
          <w:sz w:val="22"/>
          <w:szCs w:val="22"/>
        </w:rPr>
        <w:t>Hypothesis-generating only — the study is not powered for risk-factor inference (6 events)</w:t>
      </w:r>
    </w:p>
    <w:tbl>
      <w:tblPr>
        <w:tblW w:w="14600" w:type="dxa"/>
        <w:tblBorders>
          <w:insideH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3400"/>
        <w:gridCol w:w="3400"/>
        <w:gridCol w:w="3200"/>
      </w:tblGrid>
      <w:tr w:rsidR="0007571A" w14:paraId="46DC4855" w14:textId="77777777">
        <w:trPr>
          <w:tblHeader/>
        </w:trPr>
        <w:tc>
          <w:tcPr>
            <w:tcW w:w="4600" w:type="dxa"/>
            <w:shd w:val="clear" w:color="auto" w:fill="D9D9D9"/>
            <w:vAlign w:val="center"/>
          </w:tcPr>
          <w:p w14:paraId="4368ABF8" w14:textId="77777777" w:rsidR="0007571A" w:rsidRDefault="00000000">
            <w:pPr>
              <w:spacing w:before="40" w:after="40"/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3400" w:type="dxa"/>
            <w:shd w:val="clear" w:color="auto" w:fill="D9D9D9"/>
            <w:vAlign w:val="center"/>
          </w:tcPr>
          <w:p w14:paraId="219A1F43" w14:textId="77777777" w:rsidR="0007571A" w:rsidRDefault="00000000">
            <w:pPr>
              <w:spacing w:before="40" w:after="40"/>
              <w:jc w:val="center"/>
            </w:pPr>
            <w:r>
              <w:rPr>
                <w:b/>
                <w:bCs/>
              </w:rPr>
              <w:t>Complication (n = 6)</w:t>
            </w:r>
          </w:p>
        </w:tc>
        <w:tc>
          <w:tcPr>
            <w:tcW w:w="3400" w:type="dxa"/>
            <w:shd w:val="clear" w:color="auto" w:fill="D9D9D9"/>
            <w:vAlign w:val="center"/>
          </w:tcPr>
          <w:p w14:paraId="30AE22D6" w14:textId="77777777" w:rsidR="0007571A" w:rsidRDefault="00000000">
            <w:pPr>
              <w:spacing w:before="40" w:after="40"/>
              <w:jc w:val="center"/>
            </w:pPr>
            <w:r>
              <w:rPr>
                <w:b/>
                <w:bCs/>
              </w:rPr>
              <w:t>No complication (n = 92)</w:t>
            </w:r>
          </w:p>
        </w:tc>
        <w:tc>
          <w:tcPr>
            <w:tcW w:w="3200" w:type="dxa"/>
            <w:shd w:val="clear" w:color="auto" w:fill="D9D9D9"/>
            <w:vAlign w:val="center"/>
          </w:tcPr>
          <w:p w14:paraId="237B28E3" w14:textId="77777777" w:rsidR="0007571A" w:rsidRDefault="00000000">
            <w:pPr>
              <w:spacing w:before="40" w:after="40"/>
              <w:jc w:val="center"/>
            </w:pPr>
            <w:r>
              <w:rPr>
                <w:b/>
                <w:bCs/>
              </w:rPr>
              <w:t>p value</w:t>
            </w:r>
          </w:p>
        </w:tc>
      </w:tr>
      <w:tr w:rsidR="0007571A" w14:paraId="09C368A5" w14:textId="77777777">
        <w:tc>
          <w:tcPr>
            <w:tcW w:w="4600" w:type="dxa"/>
            <w:vAlign w:val="center"/>
          </w:tcPr>
          <w:p w14:paraId="0BCFC3BE" w14:textId="77777777" w:rsidR="0007571A" w:rsidRDefault="00000000">
            <w:pPr>
              <w:spacing w:before="40" w:after="40"/>
            </w:pPr>
            <w:r>
              <w:t>Age at index, years — median (IQR)</w:t>
            </w:r>
          </w:p>
        </w:tc>
        <w:tc>
          <w:tcPr>
            <w:tcW w:w="3400" w:type="dxa"/>
            <w:vAlign w:val="center"/>
          </w:tcPr>
          <w:p w14:paraId="3C9501DA" w14:textId="77777777" w:rsidR="0007571A" w:rsidRDefault="00000000">
            <w:pPr>
              <w:spacing w:before="40" w:after="40"/>
              <w:jc w:val="center"/>
            </w:pPr>
            <w:r>
              <w:t>37.0 (34.2–38.3)</w:t>
            </w:r>
          </w:p>
        </w:tc>
        <w:tc>
          <w:tcPr>
            <w:tcW w:w="3400" w:type="dxa"/>
            <w:vAlign w:val="center"/>
          </w:tcPr>
          <w:p w14:paraId="3B74DA05" w14:textId="77777777" w:rsidR="0007571A" w:rsidRDefault="00000000">
            <w:pPr>
              <w:spacing w:before="40" w:after="40"/>
              <w:jc w:val="center"/>
            </w:pPr>
            <w:r>
              <w:t>36.0 (33.4–38.2)</w:t>
            </w:r>
          </w:p>
        </w:tc>
        <w:tc>
          <w:tcPr>
            <w:tcW w:w="3200" w:type="dxa"/>
            <w:vAlign w:val="center"/>
          </w:tcPr>
          <w:p w14:paraId="0CDCB2C8" w14:textId="77777777" w:rsidR="0007571A" w:rsidRDefault="00000000">
            <w:pPr>
              <w:spacing w:before="40" w:after="40"/>
              <w:jc w:val="center"/>
            </w:pPr>
            <w:r>
              <w:t>0.80</w:t>
            </w:r>
          </w:p>
        </w:tc>
      </w:tr>
      <w:tr w:rsidR="0007571A" w14:paraId="623A385F" w14:textId="77777777">
        <w:tc>
          <w:tcPr>
            <w:tcW w:w="4600" w:type="dxa"/>
            <w:vAlign w:val="center"/>
          </w:tcPr>
          <w:p w14:paraId="28922815" w14:textId="77777777" w:rsidR="0007571A" w:rsidRDefault="00000000">
            <w:pPr>
              <w:spacing w:before="40" w:after="40"/>
            </w:pPr>
            <w:r>
              <w:t>BMI, kg/m² — median (IQR)</w:t>
            </w:r>
          </w:p>
        </w:tc>
        <w:tc>
          <w:tcPr>
            <w:tcW w:w="3400" w:type="dxa"/>
            <w:vAlign w:val="center"/>
          </w:tcPr>
          <w:p w14:paraId="0A187291" w14:textId="77777777" w:rsidR="0007571A" w:rsidRDefault="00000000">
            <w:pPr>
              <w:spacing w:before="40" w:after="40"/>
              <w:jc w:val="center"/>
            </w:pPr>
            <w:r>
              <w:t>30.0 (28.2–40.0)</w:t>
            </w:r>
          </w:p>
        </w:tc>
        <w:tc>
          <w:tcPr>
            <w:tcW w:w="3400" w:type="dxa"/>
            <w:vAlign w:val="center"/>
          </w:tcPr>
          <w:p w14:paraId="66EFDC58" w14:textId="77777777" w:rsidR="0007571A" w:rsidRDefault="00000000">
            <w:pPr>
              <w:spacing w:before="40" w:after="40"/>
              <w:jc w:val="center"/>
            </w:pPr>
            <w:r>
              <w:t>30.0 (26.0–33.9)</w:t>
            </w:r>
          </w:p>
        </w:tc>
        <w:tc>
          <w:tcPr>
            <w:tcW w:w="3200" w:type="dxa"/>
            <w:vAlign w:val="center"/>
          </w:tcPr>
          <w:p w14:paraId="1AE51A9A" w14:textId="77777777" w:rsidR="0007571A" w:rsidRDefault="00000000">
            <w:pPr>
              <w:spacing w:before="40" w:after="40"/>
              <w:jc w:val="center"/>
            </w:pPr>
            <w:r>
              <w:t>0.48</w:t>
            </w:r>
          </w:p>
        </w:tc>
      </w:tr>
      <w:tr w:rsidR="0007571A" w14:paraId="7B852F30" w14:textId="77777777">
        <w:tc>
          <w:tcPr>
            <w:tcW w:w="4600" w:type="dxa"/>
            <w:vAlign w:val="center"/>
          </w:tcPr>
          <w:p w14:paraId="6E9177B7" w14:textId="77777777" w:rsidR="0007571A" w:rsidRDefault="00000000">
            <w:pPr>
              <w:spacing w:before="40" w:after="40"/>
            </w:pPr>
            <w:r>
              <w:t>Male sex — n (%)</w:t>
            </w:r>
          </w:p>
        </w:tc>
        <w:tc>
          <w:tcPr>
            <w:tcW w:w="3400" w:type="dxa"/>
            <w:vAlign w:val="center"/>
          </w:tcPr>
          <w:p w14:paraId="5DAA9433" w14:textId="77777777" w:rsidR="0007571A" w:rsidRDefault="00000000">
            <w:pPr>
              <w:spacing w:before="40" w:after="40"/>
              <w:jc w:val="center"/>
            </w:pPr>
            <w:r>
              <w:t>5 (83)</w:t>
            </w:r>
          </w:p>
        </w:tc>
        <w:tc>
          <w:tcPr>
            <w:tcW w:w="3400" w:type="dxa"/>
            <w:vAlign w:val="center"/>
          </w:tcPr>
          <w:p w14:paraId="740457F1" w14:textId="77777777" w:rsidR="0007571A" w:rsidRDefault="00000000">
            <w:pPr>
              <w:spacing w:before="40" w:after="40"/>
              <w:jc w:val="center"/>
            </w:pPr>
            <w:r>
              <w:t>56 (61)</w:t>
            </w:r>
          </w:p>
        </w:tc>
        <w:tc>
          <w:tcPr>
            <w:tcW w:w="3200" w:type="dxa"/>
            <w:vAlign w:val="center"/>
          </w:tcPr>
          <w:p w14:paraId="65AEBC93" w14:textId="77777777" w:rsidR="0007571A" w:rsidRDefault="00000000">
            <w:pPr>
              <w:spacing w:before="40" w:after="40"/>
              <w:jc w:val="center"/>
            </w:pPr>
            <w:r>
              <w:t>0.40</w:t>
            </w:r>
          </w:p>
        </w:tc>
      </w:tr>
      <w:tr w:rsidR="0007571A" w14:paraId="5D672AF8" w14:textId="77777777">
        <w:tc>
          <w:tcPr>
            <w:tcW w:w="4600" w:type="dxa"/>
            <w:vAlign w:val="center"/>
          </w:tcPr>
          <w:p w14:paraId="3F7031D5" w14:textId="77777777" w:rsidR="0007571A" w:rsidRDefault="00000000">
            <w:pPr>
              <w:spacing w:before="40" w:after="40"/>
            </w:pPr>
            <w:r>
              <w:t>Diabetes mellitus — n (%)</w:t>
            </w:r>
          </w:p>
        </w:tc>
        <w:tc>
          <w:tcPr>
            <w:tcW w:w="3400" w:type="dxa"/>
            <w:vAlign w:val="center"/>
          </w:tcPr>
          <w:p w14:paraId="4E3499B6" w14:textId="77777777" w:rsidR="0007571A" w:rsidRDefault="00000000">
            <w:pPr>
              <w:spacing w:before="40" w:after="40"/>
              <w:jc w:val="center"/>
            </w:pPr>
            <w:r>
              <w:t>2 (33)</w:t>
            </w:r>
          </w:p>
        </w:tc>
        <w:tc>
          <w:tcPr>
            <w:tcW w:w="3400" w:type="dxa"/>
            <w:vAlign w:val="center"/>
          </w:tcPr>
          <w:p w14:paraId="52F9B315" w14:textId="77777777" w:rsidR="0007571A" w:rsidRDefault="00000000">
            <w:pPr>
              <w:spacing w:before="40" w:after="40"/>
              <w:jc w:val="center"/>
            </w:pPr>
            <w:r>
              <w:t>15 (16)</w:t>
            </w:r>
          </w:p>
        </w:tc>
        <w:tc>
          <w:tcPr>
            <w:tcW w:w="3200" w:type="dxa"/>
            <w:vAlign w:val="center"/>
          </w:tcPr>
          <w:p w14:paraId="50580FE9" w14:textId="77777777" w:rsidR="0007571A" w:rsidRDefault="00000000">
            <w:pPr>
              <w:spacing w:before="40" w:after="40"/>
              <w:jc w:val="center"/>
            </w:pPr>
            <w:r>
              <w:t>0.28</w:t>
            </w:r>
          </w:p>
        </w:tc>
      </w:tr>
      <w:tr w:rsidR="0007571A" w14:paraId="1A3BBD6E" w14:textId="77777777">
        <w:tc>
          <w:tcPr>
            <w:tcW w:w="4600" w:type="dxa"/>
            <w:vAlign w:val="center"/>
          </w:tcPr>
          <w:p w14:paraId="59E85751" w14:textId="77777777" w:rsidR="0007571A" w:rsidRDefault="00000000">
            <w:pPr>
              <w:spacing w:before="40" w:after="40"/>
            </w:pPr>
            <w:r>
              <w:t>Hypertension — n (%)</w:t>
            </w:r>
          </w:p>
        </w:tc>
        <w:tc>
          <w:tcPr>
            <w:tcW w:w="3400" w:type="dxa"/>
            <w:vAlign w:val="center"/>
          </w:tcPr>
          <w:p w14:paraId="416A957E" w14:textId="77777777" w:rsidR="0007571A" w:rsidRDefault="00000000">
            <w:pPr>
              <w:spacing w:before="40" w:after="40"/>
              <w:jc w:val="center"/>
            </w:pPr>
            <w:r>
              <w:t>1 (17)</w:t>
            </w:r>
          </w:p>
        </w:tc>
        <w:tc>
          <w:tcPr>
            <w:tcW w:w="3400" w:type="dxa"/>
            <w:vAlign w:val="center"/>
          </w:tcPr>
          <w:p w14:paraId="30F5DF29" w14:textId="77777777" w:rsidR="0007571A" w:rsidRDefault="00000000">
            <w:pPr>
              <w:spacing w:before="40" w:after="40"/>
              <w:jc w:val="center"/>
            </w:pPr>
            <w:r>
              <w:t>15 (16)</w:t>
            </w:r>
          </w:p>
        </w:tc>
        <w:tc>
          <w:tcPr>
            <w:tcW w:w="3200" w:type="dxa"/>
            <w:vAlign w:val="center"/>
          </w:tcPr>
          <w:p w14:paraId="637F004F" w14:textId="77777777" w:rsidR="0007571A" w:rsidRDefault="00000000">
            <w:pPr>
              <w:spacing w:before="40" w:after="40"/>
              <w:jc w:val="center"/>
            </w:pPr>
            <w:r>
              <w:t>1.00</w:t>
            </w:r>
          </w:p>
        </w:tc>
      </w:tr>
      <w:tr w:rsidR="0007571A" w14:paraId="2A7DD8B4" w14:textId="77777777">
        <w:tc>
          <w:tcPr>
            <w:tcW w:w="4600" w:type="dxa"/>
            <w:vAlign w:val="center"/>
          </w:tcPr>
          <w:p w14:paraId="00DED991" w14:textId="77777777" w:rsidR="0007571A" w:rsidRDefault="00000000">
            <w:pPr>
              <w:spacing w:before="40" w:after="40"/>
            </w:pPr>
            <w:r>
              <w:t>Dyslipidaemia — n (%)</w:t>
            </w:r>
          </w:p>
        </w:tc>
        <w:tc>
          <w:tcPr>
            <w:tcW w:w="3400" w:type="dxa"/>
            <w:vAlign w:val="center"/>
          </w:tcPr>
          <w:p w14:paraId="004D306C" w14:textId="77777777" w:rsidR="0007571A" w:rsidRDefault="00000000">
            <w:pPr>
              <w:spacing w:before="40" w:after="40"/>
              <w:jc w:val="center"/>
            </w:pPr>
            <w:r>
              <w:t>2 (33)</w:t>
            </w:r>
          </w:p>
        </w:tc>
        <w:tc>
          <w:tcPr>
            <w:tcW w:w="3400" w:type="dxa"/>
            <w:vAlign w:val="center"/>
          </w:tcPr>
          <w:p w14:paraId="2C47612D" w14:textId="77777777" w:rsidR="0007571A" w:rsidRDefault="00000000">
            <w:pPr>
              <w:spacing w:before="40" w:after="40"/>
              <w:jc w:val="center"/>
            </w:pPr>
            <w:r>
              <w:t>19 (21)</w:t>
            </w:r>
          </w:p>
        </w:tc>
        <w:tc>
          <w:tcPr>
            <w:tcW w:w="3200" w:type="dxa"/>
            <w:vAlign w:val="center"/>
          </w:tcPr>
          <w:p w14:paraId="4967B454" w14:textId="77777777" w:rsidR="0007571A" w:rsidRDefault="00000000">
            <w:pPr>
              <w:spacing w:before="40" w:after="40"/>
              <w:jc w:val="center"/>
            </w:pPr>
            <w:r>
              <w:t>0.61</w:t>
            </w:r>
          </w:p>
        </w:tc>
      </w:tr>
      <w:tr w:rsidR="0007571A" w14:paraId="73D189D3" w14:textId="77777777">
        <w:tc>
          <w:tcPr>
            <w:tcW w:w="4600" w:type="dxa"/>
            <w:vAlign w:val="center"/>
          </w:tcPr>
          <w:p w14:paraId="38EF313B" w14:textId="77777777" w:rsidR="0007571A" w:rsidRDefault="00000000">
            <w:pPr>
              <w:spacing w:before="40" w:after="40"/>
            </w:pPr>
            <w:r>
              <w:t>NSAID use, regular — n (%)</w:t>
            </w:r>
          </w:p>
        </w:tc>
        <w:tc>
          <w:tcPr>
            <w:tcW w:w="3400" w:type="dxa"/>
            <w:vAlign w:val="center"/>
          </w:tcPr>
          <w:p w14:paraId="4B4074FB" w14:textId="77777777" w:rsidR="0007571A" w:rsidRDefault="00000000">
            <w:pPr>
              <w:spacing w:before="40" w:after="40"/>
              <w:jc w:val="center"/>
            </w:pPr>
            <w:r>
              <w:t>3 (50)</w:t>
            </w:r>
          </w:p>
        </w:tc>
        <w:tc>
          <w:tcPr>
            <w:tcW w:w="3400" w:type="dxa"/>
            <w:vAlign w:val="center"/>
          </w:tcPr>
          <w:p w14:paraId="02D4A524" w14:textId="77777777" w:rsidR="0007571A" w:rsidRDefault="00000000">
            <w:pPr>
              <w:spacing w:before="40" w:after="40"/>
              <w:jc w:val="center"/>
            </w:pPr>
            <w:r>
              <w:t>28 (30)</w:t>
            </w:r>
          </w:p>
        </w:tc>
        <w:tc>
          <w:tcPr>
            <w:tcW w:w="3200" w:type="dxa"/>
            <w:vAlign w:val="center"/>
          </w:tcPr>
          <w:p w14:paraId="32D01565" w14:textId="77777777" w:rsidR="0007571A" w:rsidRDefault="00000000">
            <w:pPr>
              <w:spacing w:before="40" w:after="40"/>
              <w:jc w:val="center"/>
            </w:pPr>
            <w:r>
              <w:t>0.38</w:t>
            </w:r>
          </w:p>
        </w:tc>
      </w:tr>
    </w:tbl>
    <w:p w14:paraId="48A15518" w14:textId="77777777" w:rsidR="0007571A" w:rsidRDefault="00000000">
      <w:pPr>
        <w:spacing w:before="40" w:after="40"/>
      </w:pPr>
      <w:r>
        <w:rPr>
          <w:sz w:val="18"/>
          <w:szCs w:val="18"/>
        </w:rPr>
        <w:t>IQR, interquartile range; BMI, body mass index; NSAID, non-steroidal anti-inflammatory drug.</w:t>
      </w:r>
    </w:p>
    <w:p w14:paraId="704A53B4" w14:textId="77777777" w:rsidR="0007571A" w:rsidRDefault="00000000">
      <w:pPr>
        <w:spacing w:before="40" w:after="40"/>
      </w:pPr>
      <w:r>
        <w:rPr>
          <w:sz w:val="18"/>
          <w:szCs w:val="18"/>
        </w:rPr>
        <w:t>Continuous variables were compared with the Mann–Whitney U test and categorical variables with the Fisher exact test.</w:t>
      </w:r>
    </w:p>
    <w:p w14:paraId="6E7A265C" w14:textId="77777777" w:rsidR="0007571A" w:rsidRDefault="00000000">
      <w:pPr>
        <w:spacing w:before="40" w:after="40"/>
      </w:pPr>
      <w:r>
        <w:rPr>
          <w:sz w:val="18"/>
          <w:szCs w:val="18"/>
        </w:rPr>
        <w:t>With only 6 events, no comparison reaches statistical significance and confidence in any estimate is very low; these data are exploratory and must not be interpreted as identifying risk factors.</w:t>
      </w:r>
    </w:p>
    <w:p w14:paraId="5F1E8EEE" w14:textId="77777777" w:rsidR="0007571A" w:rsidRDefault="00000000">
      <w:pPr>
        <w:spacing w:before="40" w:after="40"/>
      </w:pPr>
      <w:r>
        <w:rPr>
          <w:sz w:val="18"/>
          <w:szCs w:val="18"/>
        </w:rPr>
        <w:t>Complication cases trended towards higher BMI and male sex, consistent with the published literature, but this requires confirmation in an adequately powered study.</w:t>
      </w:r>
    </w:p>
    <w:sectPr w:rsidR="0007571A">
      <w:pgSz w:w="16838" w:h="11906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F2B03"/>
    <w:multiLevelType w:val="hybridMultilevel"/>
    <w:tmpl w:val="A9D01868"/>
    <w:lvl w:ilvl="0" w:tplc="AB8473EA">
      <w:start w:val="1"/>
      <w:numFmt w:val="bullet"/>
      <w:lvlText w:val="●"/>
      <w:lvlJc w:val="left"/>
      <w:pPr>
        <w:ind w:left="720" w:hanging="360"/>
      </w:pPr>
    </w:lvl>
    <w:lvl w:ilvl="1" w:tplc="4C3877A0">
      <w:start w:val="1"/>
      <w:numFmt w:val="bullet"/>
      <w:lvlText w:val="○"/>
      <w:lvlJc w:val="left"/>
      <w:pPr>
        <w:ind w:left="1440" w:hanging="360"/>
      </w:pPr>
    </w:lvl>
    <w:lvl w:ilvl="2" w:tplc="D376EEDA">
      <w:start w:val="1"/>
      <w:numFmt w:val="bullet"/>
      <w:lvlText w:val="■"/>
      <w:lvlJc w:val="left"/>
      <w:pPr>
        <w:ind w:left="2160" w:hanging="360"/>
      </w:pPr>
    </w:lvl>
    <w:lvl w:ilvl="3" w:tplc="E02463A4">
      <w:start w:val="1"/>
      <w:numFmt w:val="bullet"/>
      <w:lvlText w:val="●"/>
      <w:lvlJc w:val="left"/>
      <w:pPr>
        <w:ind w:left="2880" w:hanging="360"/>
      </w:pPr>
    </w:lvl>
    <w:lvl w:ilvl="4" w:tplc="155E3430">
      <w:start w:val="1"/>
      <w:numFmt w:val="bullet"/>
      <w:lvlText w:val="○"/>
      <w:lvlJc w:val="left"/>
      <w:pPr>
        <w:ind w:left="3600" w:hanging="360"/>
      </w:pPr>
    </w:lvl>
    <w:lvl w:ilvl="5" w:tplc="5D04D67A">
      <w:start w:val="1"/>
      <w:numFmt w:val="bullet"/>
      <w:lvlText w:val="■"/>
      <w:lvlJc w:val="left"/>
      <w:pPr>
        <w:ind w:left="4320" w:hanging="360"/>
      </w:pPr>
    </w:lvl>
    <w:lvl w:ilvl="6" w:tplc="82DE0E10">
      <w:start w:val="1"/>
      <w:numFmt w:val="bullet"/>
      <w:lvlText w:val="●"/>
      <w:lvlJc w:val="left"/>
      <w:pPr>
        <w:ind w:left="5040" w:hanging="360"/>
      </w:pPr>
    </w:lvl>
    <w:lvl w:ilvl="7" w:tplc="EF9A9B5E">
      <w:start w:val="1"/>
      <w:numFmt w:val="bullet"/>
      <w:lvlText w:val="●"/>
      <w:lvlJc w:val="left"/>
      <w:pPr>
        <w:ind w:left="5760" w:hanging="360"/>
      </w:pPr>
    </w:lvl>
    <w:lvl w:ilvl="8" w:tplc="E32468AE">
      <w:start w:val="1"/>
      <w:numFmt w:val="bullet"/>
      <w:lvlText w:val="●"/>
      <w:lvlJc w:val="left"/>
      <w:pPr>
        <w:ind w:left="6480" w:hanging="360"/>
      </w:pPr>
    </w:lvl>
  </w:abstractNum>
  <w:num w:numId="1" w16cid:durableId="20267865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1A"/>
    <w:rsid w:val="0007571A"/>
    <w:rsid w:val="00787B30"/>
    <w:rsid w:val="00844B47"/>
    <w:rsid w:val="00946BBD"/>
    <w:rsid w:val="00C0708F"/>
    <w:rsid w:val="00FE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BA31B8"/>
  <w15:docId w15:val="{3232F150-1B05-2443-98F8-0204930D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Q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2127</Characters>
  <Application>Microsoft Office Word</Application>
  <DocSecurity>0</DocSecurity>
  <Lines>99</Lines>
  <Paragraphs>90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Dr. Muhammad Umar Saddique</cp:lastModifiedBy>
  <cp:revision>5</cp:revision>
  <dcterms:created xsi:type="dcterms:W3CDTF">2026-07-29T10:03:00Z</dcterms:created>
  <dcterms:modified xsi:type="dcterms:W3CDTF">2026-07-29T10:59:00Z</dcterms:modified>
</cp:coreProperties>
</file>