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66AA" w14:textId="6D8946C6" w:rsidR="00625604" w:rsidRPr="00975670" w:rsidRDefault="002902B7" w:rsidP="00137D08">
      <w:pPr>
        <w:pStyle w:val="Title2"/>
        <w:spacing w:line="360" w:lineRule="auto"/>
        <w:rPr>
          <w:rFonts w:eastAsiaTheme="minorEastAsia"/>
          <w:b w:val="0"/>
          <w:i/>
          <w:iCs/>
          <w:sz w:val="32"/>
          <w:szCs w:val="32"/>
          <w:lang w:eastAsia="zh-CN"/>
        </w:rPr>
      </w:pPr>
      <w:bookmarkStart w:id="0" w:name="OLE_LINK6"/>
      <w:bookmarkStart w:id="1" w:name="OLE_LINK5"/>
      <w:bookmarkStart w:id="2" w:name="_Hlk12889800"/>
      <w:r>
        <w:rPr>
          <w:rFonts w:eastAsiaTheme="minorEastAsia" w:hint="eastAsia"/>
          <w:b w:val="0"/>
          <w:i/>
          <w:iCs/>
          <w:sz w:val="32"/>
          <w:szCs w:val="32"/>
          <w:lang w:eastAsia="zh-CN"/>
        </w:rPr>
        <w:t>Supplementary</w:t>
      </w:r>
      <w:r w:rsidR="0098620F" w:rsidRPr="00975670">
        <w:rPr>
          <w:rFonts w:eastAsiaTheme="minorEastAsia"/>
          <w:b w:val="0"/>
          <w:i/>
          <w:iCs/>
          <w:sz w:val="32"/>
          <w:szCs w:val="32"/>
          <w:lang w:eastAsia="zh-CN"/>
        </w:rPr>
        <w:t xml:space="preserve"> Information for</w:t>
      </w:r>
    </w:p>
    <w:p w14:paraId="3272A152" w14:textId="77777777" w:rsidR="00745F7D" w:rsidRPr="00975670" w:rsidRDefault="00745F7D" w:rsidP="00745F7D">
      <w:pPr>
        <w:spacing w:line="360" w:lineRule="auto"/>
        <w:jc w:val="both"/>
        <w:rPr>
          <w:b/>
          <w:bCs/>
          <w:color w:val="000000" w:themeColor="text1"/>
        </w:rPr>
      </w:pPr>
      <w:bookmarkStart w:id="3" w:name="_Hlk165398804"/>
      <w:bookmarkEnd w:id="0"/>
      <w:bookmarkEnd w:id="1"/>
      <w:bookmarkEnd w:id="2"/>
      <w:r w:rsidRPr="00975670">
        <w:rPr>
          <w:b/>
          <w:bCs/>
          <w:color w:val="000000" w:themeColor="text1"/>
        </w:rPr>
        <w:t xml:space="preserve">Molecular capping arrests </w:t>
      </w:r>
      <w:r w:rsidRPr="00975670">
        <w:rPr>
          <w:b/>
          <w:bCs/>
          <w:i/>
          <w:iCs/>
          <w:color w:val="000000" w:themeColor="text1"/>
        </w:rPr>
        <w:t>Ostwald</w:t>
      </w:r>
      <w:r w:rsidRPr="00975670">
        <w:rPr>
          <w:b/>
          <w:bCs/>
          <w:color w:val="000000" w:themeColor="text1"/>
        </w:rPr>
        <w:t xml:space="preserve"> ripening of interfacial zinc hydroxide sulfate for</w:t>
      </w:r>
      <w:r w:rsidRPr="00975670">
        <w:t xml:space="preserve"> </w:t>
      </w:r>
      <w:r w:rsidRPr="00975670">
        <w:rPr>
          <w:b/>
          <w:bCs/>
          <w:color w:val="000000" w:themeColor="text1"/>
        </w:rPr>
        <w:t>reversible zinc electrochemistry</w:t>
      </w:r>
    </w:p>
    <w:p w14:paraId="72A38726" w14:textId="77777777" w:rsidR="00745F7D" w:rsidRPr="00975670" w:rsidRDefault="00745F7D" w:rsidP="00745F7D">
      <w:pPr>
        <w:spacing w:line="360" w:lineRule="auto"/>
        <w:jc w:val="both"/>
        <w:rPr>
          <w:b/>
          <w:bCs/>
          <w:color w:val="000000" w:themeColor="text1"/>
        </w:rPr>
      </w:pPr>
    </w:p>
    <w:bookmarkEnd w:id="3"/>
    <w:p w14:paraId="0684BE22" w14:textId="77777777" w:rsidR="00745F7D" w:rsidRPr="00975670" w:rsidRDefault="00745F7D" w:rsidP="00745F7D">
      <w:pPr>
        <w:pStyle w:val="Adress"/>
        <w:spacing w:line="360" w:lineRule="auto"/>
        <w:ind w:left="0" w:firstLine="0"/>
        <w:jc w:val="both"/>
        <w:rPr>
          <w:rFonts w:ascii="Times New Roman" w:eastAsiaTheme="minorEastAsia" w:hAnsi="Times New Roman"/>
          <w:i/>
          <w:sz w:val="24"/>
          <w:szCs w:val="24"/>
          <w:lang w:val="en-US" w:eastAsia="zh-CN"/>
        </w:rPr>
      </w:pPr>
      <w:r w:rsidRPr="00975670">
        <w:rPr>
          <w:rFonts w:ascii="Times New Roman" w:eastAsiaTheme="minorEastAsia" w:hAnsi="Times New Roman"/>
          <w:i/>
          <w:sz w:val="24"/>
          <w:szCs w:val="24"/>
          <w:lang w:val="en-US" w:eastAsia="zh-CN"/>
        </w:rPr>
        <w:t xml:space="preserve">Jun </w:t>
      </w:r>
      <w:proofErr w:type="spellStart"/>
      <w:proofErr w:type="gramStart"/>
      <w:r w:rsidRPr="00975670">
        <w:rPr>
          <w:rFonts w:ascii="Times New Roman" w:eastAsiaTheme="minorEastAsia" w:hAnsi="Times New Roman"/>
          <w:i/>
          <w:sz w:val="24"/>
          <w:szCs w:val="24"/>
          <w:lang w:val="en-US" w:eastAsia="zh-CN"/>
        </w:rPr>
        <w:t>Wang,</w:t>
      </w:r>
      <w:r w:rsidRPr="00975670">
        <w:rPr>
          <w:rFonts w:ascii="Times New Roman" w:eastAsiaTheme="minorEastAsia" w:hAnsi="Times New Roman"/>
          <w:i/>
          <w:sz w:val="24"/>
          <w:szCs w:val="24"/>
          <w:vertAlign w:val="superscript"/>
          <w:lang w:val="en-US" w:eastAsia="zh-CN"/>
        </w:rPr>
        <w:t>a</w:t>
      </w:r>
      <w:proofErr w:type="gramEnd"/>
      <w:r w:rsidRPr="00975670">
        <w:rPr>
          <w:rFonts w:ascii="Times New Roman" w:eastAsiaTheme="minorEastAsia" w:hAnsi="Times New Roman"/>
          <w:i/>
          <w:sz w:val="24"/>
          <w:szCs w:val="24"/>
          <w:vertAlign w:val="superscript"/>
          <w:lang w:val="en-US" w:eastAsia="zh-CN"/>
        </w:rPr>
        <w:t>,d</w:t>
      </w:r>
      <w:proofErr w:type="spellEnd"/>
      <w:r w:rsidRPr="00975670">
        <w:rPr>
          <w:rFonts w:ascii="Times New Roman" w:eastAsiaTheme="minorEastAsia" w:hAnsi="Times New Roman"/>
          <w:i/>
          <w:sz w:val="24"/>
          <w:szCs w:val="24"/>
          <w:lang w:val="en-US" w:eastAsia="zh-CN"/>
        </w:rPr>
        <w:t xml:space="preserve"> Lutong Shan,</w:t>
      </w:r>
      <w:r w:rsidRPr="00975670">
        <w:rPr>
          <w:rFonts w:ascii="Times New Roman" w:eastAsiaTheme="minorEastAsia" w:hAnsi="Times New Roman"/>
          <w:i/>
          <w:sz w:val="24"/>
          <w:szCs w:val="24"/>
          <w:vertAlign w:val="superscript"/>
          <w:lang w:val="en-US" w:eastAsia="zh-CN"/>
        </w:rPr>
        <w:t xml:space="preserve"> </w:t>
      </w:r>
      <w:proofErr w:type="spellStart"/>
      <w:proofErr w:type="gramStart"/>
      <w:r w:rsidRPr="00975670">
        <w:rPr>
          <w:rFonts w:ascii="Times New Roman" w:eastAsiaTheme="minorEastAsia" w:hAnsi="Times New Roman"/>
          <w:i/>
          <w:sz w:val="24"/>
          <w:szCs w:val="24"/>
          <w:vertAlign w:val="superscript"/>
          <w:lang w:val="en-US" w:eastAsia="zh-CN"/>
        </w:rPr>
        <w:t>c,d</w:t>
      </w:r>
      <w:proofErr w:type="spellEnd"/>
      <w:proofErr w:type="gramEnd"/>
      <w:r w:rsidRPr="00975670">
        <w:rPr>
          <w:rFonts w:ascii="Times New Roman" w:eastAsiaTheme="minorEastAsia" w:hAnsi="Times New Roman"/>
          <w:i/>
          <w:sz w:val="24"/>
          <w:szCs w:val="24"/>
          <w:lang w:val="en-US" w:eastAsia="zh-CN"/>
        </w:rPr>
        <w:t xml:space="preserve"> Wenyu </w:t>
      </w:r>
      <w:proofErr w:type="spellStart"/>
      <w:proofErr w:type="gramStart"/>
      <w:r w:rsidRPr="00975670">
        <w:rPr>
          <w:rFonts w:ascii="Times New Roman" w:eastAsiaTheme="minorEastAsia" w:hAnsi="Times New Roman"/>
          <w:i/>
          <w:sz w:val="24"/>
          <w:szCs w:val="24"/>
          <w:lang w:val="en-US" w:eastAsia="zh-CN"/>
        </w:rPr>
        <w:t>Zhang,</w:t>
      </w:r>
      <w:r w:rsidRPr="00975670">
        <w:rPr>
          <w:rFonts w:ascii="Times New Roman" w:eastAsiaTheme="minorEastAsia" w:hAnsi="Times New Roman"/>
          <w:i/>
          <w:sz w:val="24"/>
          <w:szCs w:val="24"/>
          <w:vertAlign w:val="superscript"/>
          <w:lang w:val="en-US" w:eastAsia="zh-CN"/>
        </w:rPr>
        <w:t>a</w:t>
      </w:r>
      <w:proofErr w:type="spellEnd"/>
      <w:proofErr w:type="gramEnd"/>
      <w:r w:rsidRPr="00975670">
        <w:rPr>
          <w:rFonts w:ascii="Times New Roman" w:eastAsiaTheme="minorEastAsia" w:hAnsi="Times New Roman"/>
          <w:i/>
          <w:sz w:val="24"/>
          <w:szCs w:val="24"/>
          <w:vertAlign w:val="superscript"/>
          <w:lang w:val="en-US" w:eastAsia="zh-CN"/>
        </w:rPr>
        <w:t xml:space="preserve"> </w:t>
      </w:r>
      <w:r w:rsidRPr="00975670">
        <w:rPr>
          <w:rFonts w:ascii="Times New Roman" w:eastAsiaTheme="minorEastAsia" w:hAnsi="Times New Roman"/>
          <w:i/>
          <w:sz w:val="24"/>
          <w:szCs w:val="24"/>
          <w:lang w:val="en-US" w:eastAsia="zh-CN"/>
        </w:rPr>
        <w:t xml:space="preserve">Furong </w:t>
      </w:r>
      <w:proofErr w:type="spellStart"/>
      <w:proofErr w:type="gramStart"/>
      <w:r w:rsidRPr="00975670">
        <w:rPr>
          <w:rFonts w:ascii="Times New Roman" w:eastAsiaTheme="minorEastAsia" w:hAnsi="Times New Roman"/>
          <w:i/>
          <w:sz w:val="24"/>
          <w:szCs w:val="24"/>
          <w:lang w:val="en-US" w:eastAsia="zh-CN"/>
        </w:rPr>
        <w:t>Qin,</w:t>
      </w:r>
      <w:r w:rsidRPr="00975670">
        <w:rPr>
          <w:rFonts w:ascii="Times New Roman" w:eastAsiaTheme="minorEastAsia" w:hAnsi="Times New Roman"/>
          <w:i/>
          <w:sz w:val="24"/>
          <w:szCs w:val="24"/>
          <w:vertAlign w:val="superscript"/>
          <w:lang w:val="en-US" w:eastAsia="zh-CN"/>
        </w:rPr>
        <w:t>a</w:t>
      </w:r>
      <w:proofErr w:type="spellEnd"/>
      <w:proofErr w:type="gramEnd"/>
      <w:r w:rsidRPr="00975670">
        <w:rPr>
          <w:rFonts w:ascii="Times New Roman" w:eastAsiaTheme="minorEastAsia" w:hAnsi="Times New Roman"/>
          <w:i/>
          <w:sz w:val="24"/>
          <w:szCs w:val="24"/>
          <w:lang w:val="en-US" w:eastAsia="zh-CN"/>
        </w:rPr>
        <w:t xml:space="preserve"> Zimo </w:t>
      </w:r>
      <w:proofErr w:type="spellStart"/>
      <w:proofErr w:type="gramStart"/>
      <w:r w:rsidRPr="00975670">
        <w:rPr>
          <w:rFonts w:ascii="Times New Roman" w:eastAsiaTheme="minorEastAsia" w:hAnsi="Times New Roman"/>
          <w:i/>
          <w:sz w:val="24"/>
          <w:szCs w:val="24"/>
          <w:lang w:val="en-US" w:eastAsia="zh-CN"/>
        </w:rPr>
        <w:t>Huang,</w:t>
      </w:r>
      <w:r w:rsidRPr="00975670">
        <w:rPr>
          <w:rFonts w:ascii="Times New Roman" w:eastAsiaTheme="minorEastAsia" w:hAnsi="Times New Roman"/>
          <w:i/>
          <w:sz w:val="24"/>
          <w:szCs w:val="24"/>
          <w:vertAlign w:val="superscript"/>
          <w:lang w:val="en-US" w:eastAsia="zh-CN"/>
        </w:rPr>
        <w:t>a</w:t>
      </w:r>
      <w:proofErr w:type="spellEnd"/>
      <w:proofErr w:type="gramEnd"/>
      <w:r w:rsidRPr="00975670">
        <w:rPr>
          <w:rFonts w:ascii="Times New Roman" w:eastAsiaTheme="minorEastAsia" w:hAnsi="Times New Roman"/>
          <w:i/>
          <w:sz w:val="24"/>
          <w:szCs w:val="24"/>
          <w:lang w:val="en-US" w:eastAsia="zh-CN"/>
        </w:rPr>
        <w:t xml:space="preserve"> </w:t>
      </w:r>
      <w:proofErr w:type="spellStart"/>
      <w:r w:rsidRPr="00975670">
        <w:rPr>
          <w:rFonts w:ascii="Times New Roman" w:eastAsiaTheme="minorEastAsia" w:hAnsi="Times New Roman"/>
          <w:i/>
          <w:sz w:val="24"/>
          <w:szCs w:val="24"/>
          <w:lang w:val="en-US" w:eastAsia="zh-CN"/>
        </w:rPr>
        <w:t>Mengran</w:t>
      </w:r>
      <w:proofErr w:type="spellEnd"/>
      <w:r w:rsidRPr="00975670">
        <w:rPr>
          <w:rFonts w:ascii="Times New Roman" w:eastAsiaTheme="minorEastAsia" w:hAnsi="Times New Roman"/>
          <w:i/>
          <w:sz w:val="24"/>
          <w:szCs w:val="24"/>
          <w:lang w:val="en-US" w:eastAsia="zh-CN"/>
        </w:rPr>
        <w:t xml:space="preserve"> </w:t>
      </w:r>
      <w:proofErr w:type="spellStart"/>
      <w:proofErr w:type="gramStart"/>
      <w:r w:rsidRPr="00975670">
        <w:rPr>
          <w:rFonts w:ascii="Times New Roman" w:eastAsiaTheme="minorEastAsia" w:hAnsi="Times New Roman"/>
          <w:i/>
          <w:sz w:val="24"/>
          <w:szCs w:val="24"/>
          <w:lang w:val="en-US" w:eastAsia="zh-CN"/>
        </w:rPr>
        <w:t>Wang,</w:t>
      </w:r>
      <w:r w:rsidRPr="00975670">
        <w:rPr>
          <w:rFonts w:ascii="Times New Roman" w:eastAsiaTheme="minorEastAsia" w:hAnsi="Times New Roman"/>
          <w:i/>
          <w:sz w:val="24"/>
          <w:szCs w:val="24"/>
          <w:vertAlign w:val="superscript"/>
          <w:lang w:val="en-US" w:eastAsia="zh-CN"/>
        </w:rPr>
        <w:t>a</w:t>
      </w:r>
      <w:proofErr w:type="spellEnd"/>
      <w:proofErr w:type="gramEnd"/>
      <w:r w:rsidRPr="00975670">
        <w:rPr>
          <w:rFonts w:ascii="Times New Roman" w:eastAsiaTheme="minorEastAsia" w:hAnsi="Times New Roman"/>
          <w:i/>
          <w:sz w:val="24"/>
          <w:szCs w:val="24"/>
          <w:lang w:val="en-US" w:eastAsia="zh-CN"/>
        </w:rPr>
        <w:t xml:space="preserve"> Simin </w:t>
      </w:r>
      <w:proofErr w:type="spellStart"/>
      <w:proofErr w:type="gramStart"/>
      <w:r w:rsidRPr="00975670">
        <w:rPr>
          <w:rFonts w:ascii="Times New Roman" w:eastAsiaTheme="minorEastAsia" w:hAnsi="Times New Roman"/>
          <w:i/>
          <w:sz w:val="24"/>
          <w:szCs w:val="24"/>
          <w:lang w:val="en-US" w:eastAsia="zh-CN"/>
        </w:rPr>
        <w:t>Li,</w:t>
      </w:r>
      <w:r w:rsidRPr="00975670">
        <w:rPr>
          <w:rFonts w:ascii="Times New Roman" w:eastAsiaTheme="minorEastAsia" w:hAnsi="Times New Roman"/>
          <w:i/>
          <w:sz w:val="24"/>
          <w:szCs w:val="24"/>
          <w:vertAlign w:val="superscript"/>
          <w:lang w:val="en-US" w:eastAsia="zh-CN"/>
        </w:rPr>
        <w:t>a</w:t>
      </w:r>
      <w:proofErr w:type="spellEnd"/>
      <w:proofErr w:type="gramEnd"/>
      <w:r w:rsidRPr="00975670">
        <w:rPr>
          <w:rFonts w:ascii="Times New Roman" w:eastAsiaTheme="minorEastAsia" w:hAnsi="Times New Roman"/>
          <w:i/>
          <w:sz w:val="24"/>
          <w:szCs w:val="24"/>
          <w:lang w:val="en-US" w:eastAsia="zh-CN"/>
        </w:rPr>
        <w:t xml:space="preserve"> Bo Hong,</w:t>
      </w:r>
      <w:r w:rsidRPr="00975670">
        <w:rPr>
          <w:rFonts w:ascii="Times New Roman" w:eastAsiaTheme="minorEastAsia" w:hAnsi="Times New Roman"/>
          <w:i/>
          <w:sz w:val="24"/>
          <w:szCs w:val="24"/>
          <w:vertAlign w:val="superscript"/>
          <w:lang w:val="en-US" w:eastAsia="zh-CN"/>
        </w:rPr>
        <w:t xml:space="preserve"> a</w:t>
      </w:r>
      <w:r w:rsidRPr="00975670">
        <w:rPr>
          <w:rFonts w:ascii="Times New Roman" w:eastAsiaTheme="minorEastAsia" w:hAnsi="Times New Roman"/>
          <w:i/>
          <w:sz w:val="24"/>
          <w:szCs w:val="24"/>
          <w:lang w:val="en-US" w:eastAsia="zh-CN"/>
        </w:rPr>
        <w:t xml:space="preserve"> Wei </w:t>
      </w:r>
      <w:proofErr w:type="spellStart"/>
      <w:proofErr w:type="gramStart"/>
      <w:r w:rsidRPr="00975670">
        <w:rPr>
          <w:rFonts w:ascii="Times New Roman" w:eastAsiaTheme="minorEastAsia" w:hAnsi="Times New Roman"/>
          <w:i/>
          <w:sz w:val="24"/>
          <w:szCs w:val="24"/>
          <w:lang w:val="en-US" w:eastAsia="zh-CN"/>
        </w:rPr>
        <w:t>Zhang,</w:t>
      </w:r>
      <w:r w:rsidRPr="00975670">
        <w:rPr>
          <w:rFonts w:ascii="Times New Roman" w:eastAsiaTheme="minorEastAsia" w:hAnsi="Times New Roman"/>
          <w:i/>
          <w:sz w:val="24"/>
          <w:szCs w:val="24"/>
          <w:vertAlign w:val="superscript"/>
          <w:lang w:val="en-US" w:eastAsia="zh-CN"/>
        </w:rPr>
        <w:t>a</w:t>
      </w:r>
      <w:proofErr w:type="gramEnd"/>
      <w:r w:rsidRPr="00975670">
        <w:rPr>
          <w:rFonts w:ascii="Times New Roman" w:eastAsiaTheme="minorEastAsia" w:hAnsi="Times New Roman"/>
          <w:i/>
          <w:sz w:val="24"/>
          <w:szCs w:val="24"/>
          <w:vertAlign w:val="superscript"/>
          <w:lang w:val="en-US" w:eastAsia="zh-CN"/>
        </w:rPr>
        <w:t>,b</w:t>
      </w:r>
      <w:proofErr w:type="spellEnd"/>
      <w:r w:rsidRPr="00975670">
        <w:rPr>
          <w:rFonts w:ascii="Times New Roman" w:eastAsiaTheme="minorEastAsia" w:hAnsi="Times New Roman"/>
          <w:i/>
          <w:sz w:val="24"/>
          <w:szCs w:val="24"/>
          <w:vertAlign w:val="superscript"/>
          <w:lang w:val="en-US" w:eastAsia="zh-CN"/>
        </w:rPr>
        <w:t>*</w:t>
      </w:r>
      <w:r w:rsidRPr="00975670">
        <w:rPr>
          <w:rFonts w:ascii="Times New Roman" w:eastAsiaTheme="minorEastAsia" w:hAnsi="Times New Roman"/>
          <w:i/>
          <w:sz w:val="24"/>
          <w:szCs w:val="24"/>
          <w:lang w:val="en-US" w:eastAsia="zh-CN"/>
        </w:rPr>
        <w:t xml:space="preserve"> Yanqing </w:t>
      </w:r>
      <w:proofErr w:type="spellStart"/>
      <w:proofErr w:type="gramStart"/>
      <w:r w:rsidRPr="00975670">
        <w:rPr>
          <w:rFonts w:ascii="Times New Roman" w:eastAsiaTheme="minorEastAsia" w:hAnsi="Times New Roman"/>
          <w:i/>
          <w:sz w:val="24"/>
          <w:szCs w:val="24"/>
          <w:lang w:val="en-US" w:eastAsia="zh-CN"/>
        </w:rPr>
        <w:t>Lai,</w:t>
      </w:r>
      <w:r w:rsidRPr="00975670">
        <w:rPr>
          <w:rFonts w:ascii="Times New Roman" w:eastAsiaTheme="minorEastAsia" w:hAnsi="Times New Roman"/>
          <w:i/>
          <w:sz w:val="24"/>
          <w:szCs w:val="24"/>
          <w:vertAlign w:val="superscript"/>
          <w:lang w:val="en-US" w:eastAsia="zh-CN"/>
        </w:rPr>
        <w:t>a</w:t>
      </w:r>
      <w:proofErr w:type="spellEnd"/>
      <w:proofErr w:type="gramEnd"/>
      <w:r w:rsidRPr="00975670">
        <w:rPr>
          <w:rFonts w:ascii="Times New Roman" w:eastAsiaTheme="minorEastAsia" w:hAnsi="Times New Roman"/>
          <w:i/>
          <w:sz w:val="24"/>
          <w:szCs w:val="24"/>
          <w:vertAlign w:val="superscript"/>
          <w:lang w:val="en-US" w:eastAsia="zh-CN"/>
        </w:rPr>
        <w:t>*</w:t>
      </w:r>
    </w:p>
    <w:p w14:paraId="2D7EE59C" w14:textId="77777777" w:rsidR="00745F7D" w:rsidRPr="00975670" w:rsidRDefault="00745F7D" w:rsidP="00745F7D">
      <w:pPr>
        <w:pStyle w:val="Adress"/>
        <w:spacing w:line="360" w:lineRule="auto"/>
        <w:ind w:left="0" w:firstLine="0"/>
        <w:jc w:val="both"/>
        <w:rPr>
          <w:rFonts w:ascii="Times New Roman" w:eastAsiaTheme="minorEastAsia" w:hAnsi="Times New Roman"/>
          <w:i/>
          <w:sz w:val="24"/>
          <w:szCs w:val="24"/>
          <w:lang w:val="en-US" w:eastAsia="zh-CN"/>
        </w:rPr>
      </w:pPr>
    </w:p>
    <w:p w14:paraId="783B618B" w14:textId="77777777" w:rsidR="00745F7D" w:rsidRPr="00975670" w:rsidRDefault="00745F7D" w:rsidP="00745F7D">
      <w:pPr>
        <w:numPr>
          <w:ilvl w:val="0"/>
          <w:numId w:val="1"/>
        </w:numPr>
        <w:spacing w:line="360" w:lineRule="auto"/>
        <w:ind w:left="0" w:firstLine="0"/>
        <w:jc w:val="both"/>
      </w:pPr>
      <w:r w:rsidRPr="00975670">
        <w:t xml:space="preserve"> School of Metallurgy and Environment, National Energy Metal Resources and New Materials Key     Laboratory, Engineering Research Center of the Ministry of Education for Advanced Battery   Materials, Central South University, Changsha 410083, China</w:t>
      </w:r>
    </w:p>
    <w:p w14:paraId="191A0377" w14:textId="77777777" w:rsidR="00745F7D" w:rsidRPr="00975670" w:rsidRDefault="00745F7D" w:rsidP="00745F7D">
      <w:pPr>
        <w:pStyle w:val="Adress"/>
        <w:numPr>
          <w:ilvl w:val="0"/>
          <w:numId w:val="1"/>
        </w:numPr>
        <w:spacing w:line="360" w:lineRule="auto"/>
        <w:ind w:left="113" w:hanging="113"/>
        <w:jc w:val="both"/>
        <w:rPr>
          <w:rFonts w:ascii="Times New Roman" w:eastAsiaTheme="minorEastAsia" w:hAnsi="Times New Roman"/>
          <w:sz w:val="24"/>
          <w:szCs w:val="24"/>
          <w:lang w:val="en-US" w:eastAsia="zh-CN"/>
        </w:rPr>
      </w:pPr>
      <w:r w:rsidRPr="00975670">
        <w:rPr>
          <w:rFonts w:ascii="Times New Roman" w:eastAsiaTheme="minorEastAsia" w:hAnsi="Times New Roman"/>
          <w:sz w:val="24"/>
          <w:szCs w:val="24"/>
          <w:lang w:val="en-US" w:eastAsia="zh-CN"/>
        </w:rPr>
        <w:t>Christopher Ingold Laboratory, Department of Chemistry, University College London, London WC1H 0AJ, UK</w:t>
      </w:r>
    </w:p>
    <w:p w14:paraId="1603AA59" w14:textId="77777777" w:rsidR="00745F7D" w:rsidRPr="00975670" w:rsidRDefault="00745F7D" w:rsidP="00745F7D">
      <w:pPr>
        <w:pStyle w:val="Adress"/>
        <w:numPr>
          <w:ilvl w:val="0"/>
          <w:numId w:val="1"/>
        </w:numPr>
        <w:spacing w:line="360" w:lineRule="auto"/>
        <w:ind w:left="113" w:hanging="113"/>
        <w:jc w:val="both"/>
        <w:rPr>
          <w:rFonts w:ascii="Times New Roman" w:eastAsiaTheme="minorEastAsia" w:hAnsi="Times New Roman"/>
          <w:sz w:val="24"/>
          <w:szCs w:val="24"/>
          <w:lang w:val="en-US" w:eastAsia="zh-CN"/>
        </w:rPr>
      </w:pPr>
      <w:r w:rsidRPr="00975670">
        <w:rPr>
          <w:rFonts w:ascii="Times New Roman" w:eastAsiaTheme="minorEastAsia" w:hAnsi="Times New Roman"/>
          <w:sz w:val="24"/>
          <w:szCs w:val="24"/>
          <w:lang w:val="en-US" w:eastAsia="zh-CN"/>
        </w:rPr>
        <w:t>Department of Chemical and Biomolecular Engineering, National University of Singapore, 117585, Singapore</w:t>
      </w:r>
    </w:p>
    <w:p w14:paraId="25AAE210" w14:textId="77777777" w:rsidR="00745F7D" w:rsidRPr="00975670" w:rsidRDefault="00745F7D" w:rsidP="00745F7D">
      <w:pPr>
        <w:pStyle w:val="Adress"/>
        <w:numPr>
          <w:ilvl w:val="0"/>
          <w:numId w:val="1"/>
        </w:numPr>
        <w:spacing w:line="240" w:lineRule="atLeast"/>
        <w:ind w:left="113" w:hanging="113"/>
        <w:jc w:val="both"/>
        <w:rPr>
          <w:rFonts w:ascii="Times New Roman" w:eastAsiaTheme="minorEastAsia" w:hAnsi="Times New Roman"/>
          <w:sz w:val="24"/>
          <w:szCs w:val="24"/>
          <w:lang w:val="en-US" w:eastAsia="zh-CN"/>
        </w:rPr>
      </w:pPr>
      <w:r w:rsidRPr="00975670">
        <w:rPr>
          <w:rFonts w:ascii="Times New Roman" w:eastAsiaTheme="minorEastAsia" w:hAnsi="Times New Roman"/>
          <w:sz w:val="24"/>
          <w:szCs w:val="24"/>
          <w:lang w:val="en-US" w:eastAsia="zh-CN"/>
        </w:rPr>
        <w:t>Jun Wang and Lutong Shan contributed equally to this work.</w:t>
      </w:r>
    </w:p>
    <w:p w14:paraId="27AF4F77" w14:textId="77777777" w:rsidR="00745F7D" w:rsidRPr="00975670" w:rsidRDefault="00745F7D" w:rsidP="00745F7D">
      <w:pPr>
        <w:jc w:val="both"/>
      </w:pPr>
    </w:p>
    <w:p w14:paraId="0B883EEF" w14:textId="77777777" w:rsidR="00745F7D" w:rsidRPr="00975670" w:rsidRDefault="00745F7D" w:rsidP="00745F7D">
      <w:pPr>
        <w:jc w:val="both"/>
      </w:pPr>
      <w:r w:rsidRPr="00975670">
        <w:t xml:space="preserve">*Corresponding author email: </w:t>
      </w:r>
      <w:r w:rsidRPr="00975670">
        <w:fldChar w:fldCharType="begin"/>
      </w:r>
      <w:r w:rsidRPr="00975670">
        <w:instrText>HYPERLINK "mailto:wei.zhang.21@ucl.ac.uk"</w:instrText>
      </w:r>
      <w:r w:rsidRPr="00975670">
        <w:fldChar w:fldCharType="separate"/>
      </w:r>
      <w:r w:rsidRPr="00975670">
        <w:rPr>
          <w:rStyle w:val="af"/>
        </w:rPr>
        <w:t>wei.zhang.21@ucl.ac.uk</w:t>
      </w:r>
      <w:r w:rsidRPr="00975670">
        <w:fldChar w:fldCharType="end"/>
      </w:r>
      <w:r w:rsidRPr="00975670">
        <w:t xml:space="preserve"> (W. Zhang); </w:t>
      </w:r>
      <w:r w:rsidRPr="00975670">
        <w:fldChar w:fldCharType="begin"/>
      </w:r>
      <w:r w:rsidRPr="00975670">
        <w:instrText>HYPERLINK "mailto:laiyanqing@csu.edu.cn"</w:instrText>
      </w:r>
      <w:r w:rsidRPr="00975670">
        <w:fldChar w:fldCharType="separate"/>
      </w:r>
      <w:r w:rsidRPr="00975670">
        <w:rPr>
          <w:rStyle w:val="af"/>
        </w:rPr>
        <w:t>laiyanqing@csu.edu.cn</w:t>
      </w:r>
      <w:r w:rsidRPr="00975670">
        <w:fldChar w:fldCharType="end"/>
      </w:r>
      <w:r w:rsidRPr="00975670">
        <w:t xml:space="preserve"> (Y. Lai)</w:t>
      </w:r>
    </w:p>
    <w:p w14:paraId="0F59BD3A" w14:textId="77777777" w:rsidR="00665A65" w:rsidRPr="00975670" w:rsidRDefault="00665A65" w:rsidP="00665A65">
      <w:pPr>
        <w:jc w:val="both"/>
        <w:rPr>
          <w:rFonts w:eastAsiaTheme="minorEastAsia"/>
          <w:iCs/>
          <w:vertAlign w:val="superscript"/>
          <w:lang w:eastAsia="zh-CN"/>
        </w:rPr>
      </w:pPr>
    </w:p>
    <w:p w14:paraId="67E5CD6A" w14:textId="5A5BC609" w:rsidR="006B143A" w:rsidRPr="00975670" w:rsidRDefault="006B143A">
      <w:pPr>
        <w:rPr>
          <w:rFonts w:eastAsiaTheme="minorEastAsia"/>
          <w:b/>
          <w:lang w:eastAsia="zh-CN"/>
        </w:rPr>
      </w:pPr>
      <w:r w:rsidRPr="00975670">
        <w:rPr>
          <w:rFonts w:eastAsiaTheme="minorEastAsia"/>
          <w:lang w:eastAsia="zh-CN"/>
        </w:rPr>
        <w:br w:type="page"/>
      </w:r>
    </w:p>
    <w:p w14:paraId="7ACBA489" w14:textId="0D7AB929" w:rsidR="009D45D5" w:rsidRPr="00097F01" w:rsidRDefault="00097F01" w:rsidP="009D45D5">
      <w:pPr>
        <w:pStyle w:val="H1"/>
        <w:rPr>
          <w:rFonts w:ascii="Times New Roman" w:eastAsiaTheme="minorEastAsia" w:hAnsi="Times New Roman" w:hint="eastAsia"/>
          <w:sz w:val="24"/>
          <w:szCs w:val="24"/>
          <w:lang w:eastAsia="zh-CN"/>
        </w:rPr>
      </w:pPr>
      <w:r>
        <w:rPr>
          <w:rFonts w:ascii="Times New Roman" w:eastAsiaTheme="minorEastAsia" w:hAnsi="Times New Roman" w:hint="eastAsia"/>
          <w:sz w:val="24"/>
          <w:szCs w:val="24"/>
          <w:lang w:eastAsia="zh-CN"/>
        </w:rPr>
        <w:lastRenderedPageBreak/>
        <w:t>Methods</w:t>
      </w:r>
    </w:p>
    <w:p w14:paraId="264BA200" w14:textId="614DDDF2" w:rsidR="008F1DAC" w:rsidRPr="00975670" w:rsidRDefault="004F5972" w:rsidP="004F5972">
      <w:pPr>
        <w:pStyle w:val="af0"/>
        <w:kinsoku w:val="0"/>
        <w:overflowPunct w:val="0"/>
        <w:spacing w:line="360" w:lineRule="auto"/>
        <w:jc w:val="both"/>
        <w:textAlignment w:val="baseline"/>
        <w:rPr>
          <w:rFonts w:eastAsia="微软雅黑"/>
          <w:color w:val="2A2B2E"/>
          <w:lang w:eastAsia="zh-CN"/>
        </w:rPr>
      </w:pPr>
      <w:bookmarkStart w:id="4" w:name="_Hlk212933373"/>
      <w:r w:rsidRPr="00975670">
        <w:rPr>
          <w:b/>
          <w:bCs/>
          <w:i/>
          <w:iCs/>
          <w:color w:val="000000"/>
          <w:kern w:val="24"/>
        </w:rPr>
        <w:t>Electrolyte and electrode preparation</w:t>
      </w:r>
      <w:r w:rsidRPr="00975670">
        <w:rPr>
          <w:b/>
          <w:bCs/>
          <w:color w:val="000000"/>
          <w:kern w:val="24"/>
          <w:lang w:eastAsia="zh-CN"/>
        </w:rPr>
        <w:t xml:space="preserve">. </w:t>
      </w:r>
      <w:r w:rsidR="008F1DAC" w:rsidRPr="00975670">
        <w:rPr>
          <w:color w:val="000000"/>
          <w:kern w:val="24"/>
        </w:rPr>
        <w:t xml:space="preserve">To prepare a </w:t>
      </w:r>
      <w:r w:rsidR="003D255A" w:rsidRPr="00975670">
        <w:rPr>
          <w:color w:val="000000"/>
          <w:kern w:val="24"/>
          <w:lang w:eastAsia="zh-CN"/>
        </w:rPr>
        <w:t>2</w:t>
      </w:r>
      <w:r w:rsidR="008F1DAC" w:rsidRPr="00975670">
        <w:rPr>
          <w:color w:val="000000"/>
          <w:kern w:val="24"/>
        </w:rPr>
        <w:t xml:space="preserve"> </w:t>
      </w:r>
      <w:r w:rsidR="00FB53F5" w:rsidRPr="00975670">
        <w:rPr>
          <w:color w:val="000000"/>
          <w:kern w:val="24"/>
        </w:rPr>
        <w:t>mol k</w:t>
      </w:r>
      <w:r w:rsidR="006A1D10" w:rsidRPr="00975670">
        <w:rPr>
          <w:color w:val="000000"/>
          <w:kern w:val="24"/>
          <w:lang w:eastAsia="zh-CN"/>
        </w:rPr>
        <w:t>g</w:t>
      </w:r>
      <w:r w:rsidR="007E5436" w:rsidRPr="00975670">
        <w:rPr>
          <w:vertAlign w:val="superscript"/>
        </w:rPr>
        <w:t>−</w:t>
      </w:r>
      <w:r w:rsidR="007E5436" w:rsidRPr="00975670">
        <w:rPr>
          <w:vertAlign w:val="superscript"/>
          <w:lang w:eastAsia="zh-CN"/>
        </w:rPr>
        <w:t>1</w:t>
      </w:r>
      <w:r w:rsidR="00FB53F5" w:rsidRPr="00975670">
        <w:rPr>
          <w:color w:val="000000"/>
          <w:kern w:val="24"/>
        </w:rPr>
        <w:t xml:space="preserve"> </w:t>
      </w:r>
      <w:r w:rsidR="008F1DAC" w:rsidRPr="00975670">
        <w:rPr>
          <w:color w:val="000000"/>
          <w:kern w:val="24"/>
        </w:rPr>
        <w:t>ZnSO</w:t>
      </w:r>
      <w:r w:rsidR="008F1DAC" w:rsidRPr="00975670">
        <w:rPr>
          <w:color w:val="000000"/>
          <w:kern w:val="24"/>
          <w:vertAlign w:val="subscript"/>
        </w:rPr>
        <w:t>4</w:t>
      </w:r>
      <w:r w:rsidR="008F1DAC" w:rsidRPr="00975670">
        <w:rPr>
          <w:color w:val="000000"/>
          <w:kern w:val="24"/>
        </w:rPr>
        <w:t xml:space="preserve"> electrolyte, 0.</w:t>
      </w:r>
      <w:r w:rsidR="003D255A" w:rsidRPr="00975670">
        <w:rPr>
          <w:color w:val="000000"/>
          <w:kern w:val="24"/>
          <w:lang w:eastAsia="zh-CN"/>
        </w:rPr>
        <w:t>5</w:t>
      </w:r>
      <w:r w:rsidR="008F1DAC" w:rsidRPr="00975670">
        <w:rPr>
          <w:color w:val="000000"/>
          <w:kern w:val="24"/>
        </w:rPr>
        <w:t xml:space="preserve"> mol of ZnSO</w:t>
      </w:r>
      <w:r w:rsidR="008F1DAC" w:rsidRPr="00975670">
        <w:rPr>
          <w:color w:val="000000"/>
          <w:kern w:val="24"/>
          <w:vertAlign w:val="subscript"/>
        </w:rPr>
        <w:t>4</w:t>
      </w:r>
      <w:r w:rsidR="008F1DAC" w:rsidRPr="00975670">
        <w:rPr>
          <w:color w:val="000000"/>
          <w:kern w:val="24"/>
        </w:rPr>
        <w:t>·7H</w:t>
      </w:r>
      <w:r w:rsidR="008F1DAC" w:rsidRPr="00975670">
        <w:rPr>
          <w:color w:val="000000"/>
          <w:kern w:val="24"/>
          <w:vertAlign w:val="subscript"/>
        </w:rPr>
        <w:t>2</w:t>
      </w:r>
      <w:r w:rsidR="008F1DAC" w:rsidRPr="00975670">
        <w:rPr>
          <w:color w:val="000000"/>
          <w:kern w:val="24"/>
        </w:rPr>
        <w:t xml:space="preserve">O </w:t>
      </w:r>
      <w:r w:rsidR="0098232F" w:rsidRPr="00975670">
        <w:rPr>
          <w:color w:val="000000"/>
          <w:kern w:val="24"/>
          <w:lang w:eastAsia="zh-CN"/>
        </w:rPr>
        <w:t>(&gt;99</w:t>
      </w:r>
      <w:r w:rsidR="000F442D" w:rsidRPr="00975670">
        <w:rPr>
          <w:color w:val="000000"/>
          <w:kern w:val="24"/>
          <w:lang w:eastAsia="zh-CN"/>
        </w:rPr>
        <w:t>.5</w:t>
      </w:r>
      <w:r w:rsidR="0098232F" w:rsidRPr="00975670">
        <w:rPr>
          <w:color w:val="000000"/>
          <w:kern w:val="24"/>
          <w:lang w:eastAsia="zh-CN"/>
        </w:rPr>
        <w:t xml:space="preserve">%, </w:t>
      </w:r>
      <w:r w:rsidR="00354940" w:rsidRPr="00975670">
        <w:rPr>
          <w:color w:val="000000"/>
          <w:kern w:val="24"/>
          <w:lang w:eastAsia="zh-CN"/>
        </w:rPr>
        <w:t>Aladdin</w:t>
      </w:r>
      <w:r w:rsidR="0098232F" w:rsidRPr="00975670">
        <w:rPr>
          <w:color w:val="000000"/>
          <w:kern w:val="24"/>
          <w:lang w:eastAsia="zh-CN"/>
        </w:rPr>
        <w:t xml:space="preserve">) </w:t>
      </w:r>
      <w:r w:rsidR="008F1DAC" w:rsidRPr="00975670">
        <w:rPr>
          <w:color w:val="000000"/>
          <w:kern w:val="24"/>
        </w:rPr>
        <w:t xml:space="preserve">was thoroughly dissolved in 250 </w:t>
      </w:r>
      <w:r w:rsidR="009448F0" w:rsidRPr="00975670">
        <w:rPr>
          <w:color w:val="000000"/>
          <w:kern w:val="24"/>
          <w:lang w:eastAsia="zh-CN"/>
        </w:rPr>
        <w:t>g</w:t>
      </w:r>
      <w:r w:rsidR="009448F0" w:rsidRPr="00975670">
        <w:rPr>
          <w:color w:val="000000"/>
          <w:kern w:val="24"/>
        </w:rPr>
        <w:t xml:space="preserve"> </w:t>
      </w:r>
      <w:r w:rsidR="008F1DAC" w:rsidRPr="00975670">
        <w:rPr>
          <w:color w:val="000000"/>
          <w:kern w:val="24"/>
        </w:rPr>
        <w:t>of water</w:t>
      </w:r>
      <w:r w:rsidR="00354940" w:rsidRPr="00975670">
        <w:rPr>
          <w:color w:val="000000"/>
          <w:kern w:val="24"/>
          <w:lang w:eastAsia="zh-CN"/>
        </w:rPr>
        <w:t xml:space="preserve"> (HPLC grade</w:t>
      </w:r>
      <w:r w:rsidR="00C860FC" w:rsidRPr="00975670">
        <w:rPr>
          <w:color w:val="000000"/>
          <w:kern w:val="24"/>
          <w:lang w:eastAsia="zh-CN"/>
        </w:rPr>
        <w:t>, Aladdin)</w:t>
      </w:r>
      <w:r w:rsidR="008F1DAC" w:rsidRPr="00975670">
        <w:rPr>
          <w:color w:val="000000"/>
          <w:kern w:val="24"/>
        </w:rPr>
        <w:t xml:space="preserve">. </w:t>
      </w:r>
      <w:r w:rsidR="003D255A" w:rsidRPr="00975670">
        <w:rPr>
          <w:color w:val="000000" w:themeColor="text1"/>
        </w:rPr>
        <w:t>N-ethyl-2-pyrrolidone</w:t>
      </w:r>
      <w:r w:rsidR="008F1DAC" w:rsidRPr="00975670">
        <w:rPr>
          <w:color w:val="000000"/>
          <w:kern w:val="24"/>
        </w:rPr>
        <w:t xml:space="preserve"> (</w:t>
      </w:r>
      <w:r w:rsidR="003D255A" w:rsidRPr="00975670">
        <w:rPr>
          <w:color w:val="000000"/>
          <w:kern w:val="24"/>
          <w:lang w:eastAsia="zh-CN"/>
        </w:rPr>
        <w:t>NEP</w:t>
      </w:r>
      <w:r w:rsidR="005410D3" w:rsidRPr="00975670">
        <w:rPr>
          <w:color w:val="000000"/>
          <w:kern w:val="24"/>
          <w:lang w:eastAsia="zh-CN"/>
        </w:rPr>
        <w:t>; &gt;99%, Aladdin</w:t>
      </w:r>
      <w:r w:rsidR="008F1DAC" w:rsidRPr="00975670">
        <w:rPr>
          <w:color w:val="000000"/>
          <w:kern w:val="24"/>
        </w:rPr>
        <w:t xml:space="preserve">) </w:t>
      </w:r>
      <w:r w:rsidR="009448F0" w:rsidRPr="00975670">
        <w:rPr>
          <w:color w:val="000000"/>
          <w:kern w:val="24"/>
          <w:lang w:eastAsia="zh-CN"/>
        </w:rPr>
        <w:t xml:space="preserve">was </w:t>
      </w:r>
      <w:r w:rsidR="008F1DAC" w:rsidRPr="00975670">
        <w:rPr>
          <w:color w:val="000000"/>
          <w:kern w:val="24"/>
        </w:rPr>
        <w:t xml:space="preserve">then added to the </w:t>
      </w:r>
      <w:r w:rsidR="003D255A" w:rsidRPr="00975670">
        <w:rPr>
          <w:color w:val="000000"/>
          <w:kern w:val="24"/>
          <w:lang w:eastAsia="zh-CN"/>
        </w:rPr>
        <w:t>2</w:t>
      </w:r>
      <w:r w:rsidR="008F1DAC" w:rsidRPr="00975670">
        <w:rPr>
          <w:color w:val="000000"/>
          <w:kern w:val="24"/>
        </w:rPr>
        <w:t xml:space="preserve"> </w:t>
      </w:r>
      <w:r w:rsidR="00FB53F5" w:rsidRPr="00975670">
        <w:rPr>
          <w:color w:val="000000"/>
          <w:kern w:val="24"/>
        </w:rPr>
        <w:t>mol kg</w:t>
      </w:r>
      <w:r w:rsidR="00FB53F5" w:rsidRPr="00975670">
        <w:rPr>
          <w:vertAlign w:val="superscript"/>
        </w:rPr>
        <w:t>–1</w:t>
      </w:r>
      <w:r w:rsidR="008F1DAC" w:rsidRPr="00975670">
        <w:rPr>
          <w:color w:val="000000"/>
          <w:kern w:val="24"/>
        </w:rPr>
        <w:t xml:space="preserve"> ZnSO</w:t>
      </w:r>
      <w:r w:rsidR="008F1DAC" w:rsidRPr="00975670">
        <w:rPr>
          <w:color w:val="000000"/>
          <w:kern w:val="24"/>
          <w:vertAlign w:val="subscript"/>
        </w:rPr>
        <w:t>4</w:t>
      </w:r>
      <w:r w:rsidR="008F1DAC" w:rsidRPr="00975670">
        <w:rPr>
          <w:color w:val="000000"/>
          <w:kern w:val="24"/>
        </w:rPr>
        <w:t xml:space="preserve"> solution at </w:t>
      </w:r>
      <w:r w:rsidR="008F1DAC" w:rsidRPr="00975670">
        <w:rPr>
          <w:color w:val="000000"/>
          <w:kern w:val="24"/>
          <w:lang w:eastAsia="zh-CN"/>
        </w:rPr>
        <w:t xml:space="preserve">different </w:t>
      </w:r>
      <w:r w:rsidR="008F1DAC" w:rsidRPr="00975670">
        <w:rPr>
          <w:color w:val="000000"/>
          <w:kern w:val="24"/>
        </w:rPr>
        <w:t>concentrations.</w:t>
      </w:r>
      <w:r w:rsidR="008F1DAC" w:rsidRPr="00975670">
        <w:rPr>
          <w:color w:val="000000"/>
          <w:kern w:val="24"/>
          <w:lang w:eastAsia="zh-CN"/>
        </w:rPr>
        <w:t xml:space="preserve"> </w:t>
      </w:r>
      <w:r w:rsidR="000D7A13" w:rsidRPr="00975670">
        <w:rPr>
          <w:color w:val="000000"/>
          <w:kern w:val="24"/>
          <w:lang w:eastAsia="zh-CN"/>
        </w:rPr>
        <w:t xml:space="preserve">The solution was stirred magnetically at 400 rpm for 4 h at ambient temperature (25 °C) until complete dissolution was achieved, resulting in a clear and homogeneous electrolyte. </w:t>
      </w:r>
      <w:r w:rsidR="008F1DAC" w:rsidRPr="00975670">
        <w:rPr>
          <w:color w:val="000000"/>
          <w:kern w:val="24"/>
        </w:rPr>
        <w:t>Activated carbon-supported iodine composite (</w:t>
      </w:r>
      <w:r w:rsidR="008F1DAC" w:rsidRPr="00975670">
        <w:rPr>
          <w:rFonts w:eastAsia="微软雅黑"/>
          <w:color w:val="2A2B2E"/>
        </w:rPr>
        <w:t>I</w:t>
      </w:r>
      <w:r w:rsidR="008F1DAC" w:rsidRPr="00975670">
        <w:rPr>
          <w:rFonts w:eastAsia="微软雅黑"/>
          <w:color w:val="2A2B2E"/>
          <w:vertAlign w:val="subscript"/>
        </w:rPr>
        <w:t>2</w:t>
      </w:r>
      <w:r w:rsidR="008F1DAC" w:rsidRPr="00975670">
        <w:rPr>
          <w:rFonts w:eastAsia="微软雅黑"/>
          <w:color w:val="2A2B2E"/>
        </w:rPr>
        <w:t>@AC</w:t>
      </w:r>
      <w:r w:rsidR="008F1DAC" w:rsidRPr="00975670">
        <w:rPr>
          <w:color w:val="000000"/>
          <w:kern w:val="24"/>
        </w:rPr>
        <w:t>) was prepared using a sublimation method. Equal masses of iodine (</w:t>
      </w:r>
      <w:r w:rsidR="008F1DAC" w:rsidRPr="00975670">
        <w:rPr>
          <w:rFonts w:eastAsia="微软雅黑"/>
          <w:color w:val="2A2B2E"/>
        </w:rPr>
        <w:t>I</w:t>
      </w:r>
      <w:r w:rsidR="008F1DAC" w:rsidRPr="00975670">
        <w:rPr>
          <w:rFonts w:eastAsia="微软雅黑"/>
          <w:color w:val="2A2B2E"/>
          <w:vertAlign w:val="subscript"/>
        </w:rPr>
        <w:t>2</w:t>
      </w:r>
      <w:r w:rsidR="00DA119B" w:rsidRPr="00975670">
        <w:rPr>
          <w:rFonts w:eastAsia="微软雅黑"/>
          <w:color w:val="2A2B2E"/>
          <w:lang w:eastAsia="zh-CN"/>
        </w:rPr>
        <w:t xml:space="preserve">; &gt;99.8%, </w:t>
      </w:r>
      <w:r w:rsidR="00DA119B" w:rsidRPr="00975670">
        <w:rPr>
          <w:color w:val="000000"/>
          <w:kern w:val="24"/>
          <w:lang w:eastAsia="zh-CN"/>
        </w:rPr>
        <w:t>Aladdin</w:t>
      </w:r>
      <w:r w:rsidR="008F1DAC" w:rsidRPr="00975670">
        <w:rPr>
          <w:color w:val="000000"/>
          <w:kern w:val="24"/>
        </w:rPr>
        <w:t xml:space="preserve">) and activated carbon (AC; YP-80F, Kuraray Chemical) were thoroughly ground using an agate mortar. The resulting mixture was then placed in a hydrothermal reactor and heated at 120 °C for 6 </w:t>
      </w:r>
      <w:r w:rsidR="00FB53F5" w:rsidRPr="00975670">
        <w:rPr>
          <w:color w:val="000000"/>
          <w:kern w:val="24"/>
        </w:rPr>
        <w:t xml:space="preserve">h </w:t>
      </w:r>
      <w:r w:rsidR="008F1DAC" w:rsidRPr="00975670">
        <w:rPr>
          <w:color w:val="000000"/>
          <w:kern w:val="24"/>
        </w:rPr>
        <w:t>without any solvent.</w:t>
      </w:r>
      <w:r w:rsidR="008F1DAC" w:rsidRPr="00975670">
        <w:rPr>
          <w:color w:val="000000"/>
          <w:kern w:val="24"/>
          <w:lang w:eastAsia="zh-CN"/>
        </w:rPr>
        <w:t xml:space="preserve"> </w:t>
      </w:r>
      <w:r w:rsidR="008F1DAC" w:rsidRPr="00975670">
        <w:rPr>
          <w:color w:val="000000"/>
          <w:lang w:eastAsia="zh-CN"/>
        </w:rPr>
        <w:t>V</w:t>
      </w:r>
      <w:r w:rsidR="008F1DAC" w:rsidRPr="00975670">
        <w:rPr>
          <w:color w:val="000000"/>
          <w:vertAlign w:val="subscript"/>
          <w:lang w:eastAsia="zh-CN"/>
        </w:rPr>
        <w:t>2</w:t>
      </w:r>
      <w:r w:rsidR="008F1DAC" w:rsidRPr="00975670">
        <w:rPr>
          <w:color w:val="000000"/>
          <w:lang w:eastAsia="zh-CN"/>
        </w:rPr>
        <w:t>O</w:t>
      </w:r>
      <w:r w:rsidR="008F1DAC" w:rsidRPr="00975670">
        <w:rPr>
          <w:color w:val="000000"/>
          <w:vertAlign w:val="subscript"/>
          <w:lang w:eastAsia="zh-CN"/>
        </w:rPr>
        <w:t>5</w:t>
      </w:r>
      <w:r w:rsidR="008F1DAC" w:rsidRPr="00975670">
        <w:rPr>
          <w:color w:val="000000"/>
          <w:kern w:val="24"/>
        </w:rPr>
        <w:t xml:space="preserve"> cathodes were fabricated by mixing 70 wt.% commercial </w:t>
      </w:r>
      <w:r w:rsidR="008F1DAC" w:rsidRPr="00975670">
        <w:rPr>
          <w:color w:val="000000"/>
          <w:lang w:eastAsia="zh-CN"/>
        </w:rPr>
        <w:t>V</w:t>
      </w:r>
      <w:r w:rsidR="008F1DAC" w:rsidRPr="00975670">
        <w:rPr>
          <w:color w:val="000000"/>
          <w:vertAlign w:val="subscript"/>
          <w:lang w:eastAsia="zh-CN"/>
        </w:rPr>
        <w:t>2</w:t>
      </w:r>
      <w:r w:rsidR="008F1DAC" w:rsidRPr="00975670">
        <w:rPr>
          <w:color w:val="000000"/>
          <w:lang w:eastAsia="zh-CN"/>
        </w:rPr>
        <w:t>O</w:t>
      </w:r>
      <w:r w:rsidR="008F1DAC" w:rsidRPr="00975670">
        <w:rPr>
          <w:color w:val="000000"/>
          <w:vertAlign w:val="subscript"/>
          <w:lang w:eastAsia="zh-CN"/>
        </w:rPr>
        <w:t>5</w:t>
      </w:r>
      <w:r w:rsidR="00F45365" w:rsidRPr="00975670">
        <w:rPr>
          <w:color w:val="000000"/>
          <w:lang w:eastAsia="zh-CN"/>
        </w:rPr>
        <w:t xml:space="preserve"> (&gt;99.5%,</w:t>
      </w:r>
      <w:r w:rsidR="00F45365" w:rsidRPr="00975670">
        <w:rPr>
          <w:color w:val="000000"/>
          <w:kern w:val="24"/>
          <w:lang w:eastAsia="zh-CN"/>
        </w:rPr>
        <w:t xml:space="preserve"> Aladdin</w:t>
      </w:r>
      <w:r w:rsidR="00F45365" w:rsidRPr="00975670">
        <w:rPr>
          <w:color w:val="000000"/>
          <w:lang w:eastAsia="zh-CN"/>
        </w:rPr>
        <w:t>)</w:t>
      </w:r>
      <w:r w:rsidR="008F1DAC" w:rsidRPr="00975670">
        <w:rPr>
          <w:color w:val="000000"/>
          <w:kern w:val="24"/>
        </w:rPr>
        <w:t>, 20 wt.% acetylene black</w:t>
      </w:r>
      <w:r w:rsidR="00F45365" w:rsidRPr="00975670">
        <w:rPr>
          <w:color w:val="000000"/>
          <w:kern w:val="24"/>
          <w:lang w:eastAsia="zh-CN"/>
        </w:rPr>
        <w:t xml:space="preserve"> (battery grade, MTI)</w:t>
      </w:r>
      <w:r w:rsidR="008F1DAC" w:rsidRPr="00975670">
        <w:rPr>
          <w:color w:val="000000"/>
          <w:kern w:val="24"/>
        </w:rPr>
        <w:t xml:space="preserve">, and 10 wt.% </w:t>
      </w:r>
      <w:r w:rsidR="00E5754C" w:rsidRPr="00975670">
        <w:rPr>
          <w:color w:val="000000"/>
          <w:kern w:val="24"/>
        </w:rPr>
        <w:t>poly (</w:t>
      </w:r>
      <w:r w:rsidR="008F1DAC" w:rsidRPr="00975670">
        <w:rPr>
          <w:color w:val="000000"/>
          <w:kern w:val="24"/>
        </w:rPr>
        <w:t>vinylidene fluoride) (PVDF</w:t>
      </w:r>
      <w:r w:rsidR="00F45365" w:rsidRPr="00975670">
        <w:rPr>
          <w:color w:val="000000"/>
          <w:kern w:val="24"/>
          <w:lang w:eastAsia="zh-CN"/>
        </w:rPr>
        <w:t>; battery grade, MTI</w:t>
      </w:r>
      <w:r w:rsidR="008F1DAC" w:rsidRPr="00975670">
        <w:rPr>
          <w:color w:val="000000"/>
          <w:kern w:val="24"/>
        </w:rPr>
        <w:t>) in an appropriate amount of N-methyl-2-pyrrolidone (NMP</w:t>
      </w:r>
      <w:r w:rsidR="00F45365" w:rsidRPr="00975670">
        <w:rPr>
          <w:color w:val="000000"/>
          <w:kern w:val="24"/>
          <w:lang w:eastAsia="zh-CN"/>
        </w:rPr>
        <w:t>; &gt;99.5%</w:t>
      </w:r>
      <w:r w:rsidR="008F1DAC" w:rsidRPr="00975670">
        <w:rPr>
          <w:color w:val="000000"/>
          <w:kern w:val="24"/>
        </w:rPr>
        <w:t>) to form a uniform slurry. Hydrophilic carbon paper (</w:t>
      </w:r>
      <w:r w:rsidR="00F45365" w:rsidRPr="00975670">
        <w:rPr>
          <w:color w:val="000000"/>
          <w:kern w:val="24"/>
          <w:lang w:eastAsia="zh-CN"/>
        </w:rPr>
        <w:t xml:space="preserve">TGP-H-090, </w:t>
      </w:r>
      <w:r w:rsidR="008F1DAC" w:rsidRPr="00975670">
        <w:rPr>
          <w:color w:val="000000"/>
          <w:kern w:val="24"/>
        </w:rPr>
        <w:t>TORAY) was used as the current collector.</w:t>
      </w:r>
      <w:r w:rsidR="00F45365" w:rsidRPr="00975670">
        <w:rPr>
          <w:color w:val="000000"/>
          <w:kern w:val="24"/>
          <w:lang w:eastAsia="zh-CN"/>
        </w:rPr>
        <w:t xml:space="preserve"> </w:t>
      </w:r>
      <w:r w:rsidR="00A32B71" w:rsidRPr="00975670">
        <w:rPr>
          <w:color w:val="000000"/>
          <w:kern w:val="24"/>
          <w:lang w:eastAsia="zh-CN"/>
        </w:rPr>
        <w:t xml:space="preserve">Zinc foils (&gt;99.99%, Qingyuan metal) </w:t>
      </w:r>
      <w:r w:rsidR="006A1D10" w:rsidRPr="00975670">
        <w:rPr>
          <w:color w:val="000000"/>
          <w:kern w:val="24"/>
          <w:lang w:val="de-DE" w:eastAsia="zh-CN"/>
        </w:rPr>
        <w:t>were 100 μm thick and were cut into 12-mm-diameter discs unless otherwise specified</w:t>
      </w:r>
      <w:r w:rsidR="00A32B71" w:rsidRPr="00975670">
        <w:rPr>
          <w:color w:val="000000"/>
          <w:kern w:val="24"/>
          <w:lang w:eastAsia="zh-CN"/>
        </w:rPr>
        <w:t>.</w:t>
      </w:r>
      <w:r w:rsidR="00714557" w:rsidRPr="00975670">
        <w:rPr>
          <w:rFonts w:eastAsia="MS Mincho"/>
          <w:lang w:val="de-DE" w:eastAsia="ja-JP"/>
        </w:rPr>
        <w:t xml:space="preserve"> </w:t>
      </w:r>
      <w:r w:rsidR="001A2CB2" w:rsidRPr="00975670">
        <w:rPr>
          <w:color w:val="000000"/>
          <w:kern w:val="24"/>
          <w:lang w:val="de-DE" w:eastAsia="zh-CN"/>
        </w:rPr>
        <w:t xml:space="preserve">Prior to systematic electrochemical evaluations, the concentration of the NEP additive was optimized by comparing the average Coulombic efficiency (CE) of Zn||Cu asymmetric cells over 50 cycles with varying NEP contents (2 vol%, 5 vol%, 7 vol%, and 10 vol%, see </w:t>
      </w:r>
      <w:r w:rsidR="001A2CB2" w:rsidRPr="00975670">
        <w:rPr>
          <w:color w:val="00B0F0"/>
          <w:kern w:val="24"/>
          <w:lang w:val="de-DE" w:eastAsia="zh-CN"/>
        </w:rPr>
        <w:t xml:space="preserve">Fig. </w:t>
      </w:r>
      <w:r w:rsidR="00BA5601" w:rsidRPr="00975670">
        <w:rPr>
          <w:color w:val="00B0F0"/>
          <w:kern w:val="24"/>
          <w:lang w:val="de-DE" w:eastAsia="zh-CN"/>
        </w:rPr>
        <w:t>S6</w:t>
      </w:r>
      <w:r w:rsidR="00BA5601" w:rsidRPr="00975670">
        <w:rPr>
          <w:color w:val="000000"/>
          <w:kern w:val="24"/>
          <w:lang w:val="de-DE" w:eastAsia="zh-CN"/>
        </w:rPr>
        <w:t xml:space="preserve"> </w:t>
      </w:r>
      <w:r w:rsidR="001A2CB2" w:rsidRPr="00975670">
        <w:rPr>
          <w:color w:val="000000"/>
          <w:kern w:val="24"/>
          <w:lang w:val="de-DE" w:eastAsia="zh-CN"/>
        </w:rPr>
        <w:t>in the Supporting Information). The electrolyte containing 5 vol% NEP exhibited the highest average CE and superior plating/stripping reversibility. Consequently, this optimal composition was adopted for all subsequent electrochemical investigations.</w:t>
      </w:r>
    </w:p>
    <w:bookmarkEnd w:id="4"/>
    <w:p w14:paraId="7C7E674D" w14:textId="08DE1956" w:rsidR="00495B29" w:rsidRPr="00975670" w:rsidRDefault="004F5972" w:rsidP="003D0E0C">
      <w:pPr>
        <w:spacing w:before="100" w:beforeAutospacing="1" w:line="360" w:lineRule="auto"/>
        <w:jc w:val="both"/>
        <w:rPr>
          <w:rFonts w:eastAsiaTheme="minorEastAsia"/>
          <w:color w:val="000000"/>
          <w:lang w:eastAsia="zh-CN"/>
        </w:rPr>
      </w:pPr>
      <w:r w:rsidRPr="00975670">
        <w:rPr>
          <w:b/>
          <w:bCs/>
          <w:i/>
          <w:iCs/>
          <w:color w:val="000000"/>
        </w:rPr>
        <w:t>Materials characterizations</w:t>
      </w:r>
      <w:r w:rsidRPr="00975670">
        <w:rPr>
          <w:b/>
          <w:bCs/>
          <w:color w:val="000000"/>
          <w:lang w:eastAsia="zh-CN"/>
        </w:rPr>
        <w:t xml:space="preserve">. </w:t>
      </w:r>
      <w:r w:rsidR="00A32233" w:rsidRPr="00975670">
        <w:rPr>
          <w:rFonts w:eastAsiaTheme="minorEastAsia"/>
          <w:color w:val="000000"/>
          <w:lang w:eastAsia="zh-CN"/>
        </w:rPr>
        <w:t xml:space="preserve">The morphology of the Zn deposits was examined using a field-emission scanning electron microscope </w:t>
      </w:r>
      <w:r w:rsidR="00A32233" w:rsidRPr="00975670">
        <w:rPr>
          <w:rFonts w:eastAsiaTheme="minorEastAsia"/>
          <w:color w:val="000000"/>
          <w:lang w:val="en-US" w:eastAsia="zh-CN"/>
        </w:rPr>
        <w:t>(</w:t>
      </w:r>
      <w:r w:rsidR="00495B29" w:rsidRPr="00975670">
        <w:rPr>
          <w:rFonts w:eastAsiaTheme="minorEastAsia"/>
          <w:color w:val="000000"/>
          <w:lang w:val="en-US" w:eastAsia="zh-CN"/>
        </w:rPr>
        <w:t>MIRA3   LMH</w:t>
      </w:r>
      <w:r w:rsidR="00A32233" w:rsidRPr="00975670">
        <w:rPr>
          <w:rFonts w:eastAsiaTheme="minorEastAsia"/>
          <w:color w:val="000000"/>
          <w:lang w:val="en-US" w:eastAsia="zh-CN"/>
        </w:rPr>
        <w:t xml:space="preserve">, </w:t>
      </w:r>
      <w:r w:rsidR="00495B29" w:rsidRPr="00975670">
        <w:rPr>
          <w:rFonts w:eastAsiaTheme="minorEastAsia"/>
          <w:color w:val="000000"/>
          <w:lang w:val="en-US" w:eastAsia="zh-CN"/>
        </w:rPr>
        <w:t>Czech production, eds: One Max 20</w:t>
      </w:r>
      <w:r w:rsidR="00495B29" w:rsidRPr="00975670">
        <w:rPr>
          <w:rFonts w:eastAsiaTheme="minorEastAsia"/>
          <w:color w:val="000000"/>
          <w:lang w:val="en-US" w:eastAsia="zh-CN"/>
        </w:rPr>
        <w:t>，</w:t>
      </w:r>
      <w:r w:rsidR="00495B29" w:rsidRPr="00975670">
        <w:rPr>
          <w:rFonts w:eastAsiaTheme="minorEastAsia"/>
          <w:color w:val="000000"/>
          <w:lang w:val="en-US" w:eastAsia="zh-CN"/>
        </w:rPr>
        <w:t>Oxford</w:t>
      </w:r>
      <w:r w:rsidR="00A32233" w:rsidRPr="00975670">
        <w:rPr>
          <w:rFonts w:eastAsiaTheme="minorEastAsia"/>
          <w:color w:val="000000"/>
          <w:lang w:eastAsia="zh-CN"/>
        </w:rPr>
        <w:t xml:space="preserve">). The </w:t>
      </w:r>
      <w:r w:rsidR="00A32233" w:rsidRPr="00975670">
        <w:rPr>
          <w:rFonts w:eastAsiaTheme="minorEastAsia"/>
          <w:i/>
          <w:iCs/>
          <w:color w:val="000000"/>
          <w:lang w:eastAsia="zh-CN"/>
        </w:rPr>
        <w:t>in situ</w:t>
      </w:r>
      <w:r w:rsidR="00A32233" w:rsidRPr="00975670">
        <w:rPr>
          <w:rFonts w:eastAsiaTheme="minorEastAsia"/>
          <w:color w:val="000000"/>
          <w:lang w:eastAsia="zh-CN"/>
        </w:rPr>
        <w:t xml:space="preserve"> Zn plating behavior was visualized with a </w:t>
      </w:r>
      <w:r w:rsidR="00A32233" w:rsidRPr="00975670">
        <w:rPr>
          <w:rFonts w:eastAsiaTheme="minorEastAsia"/>
          <w:color w:val="000000"/>
          <w:lang w:val="en-US" w:eastAsia="zh-CN"/>
        </w:rPr>
        <w:t>YM520R (</w:t>
      </w:r>
      <w:r w:rsidR="00495B29" w:rsidRPr="00975670">
        <w:rPr>
          <w:rFonts w:eastAsiaTheme="minorEastAsia"/>
          <w:color w:val="000000"/>
          <w:lang w:val="en-US" w:eastAsia="zh-CN"/>
        </w:rPr>
        <w:t>Hefei In-situ Technology</w:t>
      </w:r>
      <w:r w:rsidR="00A32233" w:rsidRPr="00975670">
        <w:rPr>
          <w:rFonts w:eastAsiaTheme="minorEastAsia"/>
          <w:color w:val="000000"/>
          <w:lang w:val="en-US" w:eastAsia="zh-CN"/>
        </w:rPr>
        <w:t>, China)</w:t>
      </w:r>
      <w:r w:rsidR="00A32233" w:rsidRPr="00975670">
        <w:rPr>
          <w:rFonts w:eastAsiaTheme="minorEastAsia"/>
          <w:color w:val="000000"/>
          <w:lang w:eastAsia="zh-CN"/>
        </w:rPr>
        <w:t xml:space="preserve"> optical microscope using a transparent Zn||Zn configuration at 1 mA cm</w:t>
      </w:r>
      <w:r w:rsidR="00A32233" w:rsidRPr="00975670">
        <w:rPr>
          <w:rFonts w:eastAsiaTheme="minorEastAsia"/>
          <w:color w:val="000000"/>
          <w:vertAlign w:val="superscript"/>
          <w:lang w:eastAsia="zh-CN"/>
        </w:rPr>
        <w:t>-2</w:t>
      </w:r>
      <w:r w:rsidR="00A32233" w:rsidRPr="00975670">
        <w:rPr>
          <w:rFonts w:eastAsiaTheme="minorEastAsia"/>
          <w:color w:val="000000"/>
          <w:lang w:eastAsia="zh-CN"/>
        </w:rPr>
        <w:t xml:space="preserve">. X-ray diffraction (XRD) measurements were performed on a </w:t>
      </w:r>
      <w:proofErr w:type="spellStart"/>
      <w:r w:rsidR="00495B29" w:rsidRPr="00975670">
        <w:rPr>
          <w:rFonts w:eastAsiaTheme="minorEastAsia"/>
          <w:color w:val="000000"/>
          <w:lang w:val="en-US" w:eastAsia="zh-CN"/>
        </w:rPr>
        <w:t>Smartlab</w:t>
      </w:r>
      <w:proofErr w:type="spellEnd"/>
      <w:r w:rsidR="00495B29" w:rsidRPr="00975670">
        <w:rPr>
          <w:rFonts w:eastAsiaTheme="minorEastAsia"/>
          <w:color w:val="000000"/>
          <w:lang w:val="en-US" w:eastAsia="zh-CN"/>
        </w:rPr>
        <w:t xml:space="preserve">  SE </w:t>
      </w:r>
      <w:r w:rsidR="00A32233" w:rsidRPr="00975670">
        <w:rPr>
          <w:rFonts w:eastAsiaTheme="minorEastAsia"/>
          <w:color w:val="000000"/>
          <w:lang w:val="en-US" w:eastAsia="zh-CN"/>
        </w:rPr>
        <w:t>diffractometer (Japan) with Cu K</w:t>
      </w:r>
      <w:r w:rsidR="00A32233" w:rsidRPr="00975670">
        <w:rPr>
          <w:rFonts w:eastAsiaTheme="minorEastAsia"/>
          <w:color w:val="000000"/>
          <w:vertAlign w:val="subscript"/>
          <w:lang w:val="en-US" w:eastAsia="zh-CN"/>
        </w:rPr>
        <w:t>α</w:t>
      </w:r>
      <w:r w:rsidR="00A32233" w:rsidRPr="00975670">
        <w:rPr>
          <w:rFonts w:eastAsiaTheme="minorEastAsia"/>
          <w:color w:val="000000"/>
          <w:lang w:val="en-US" w:eastAsia="zh-CN"/>
        </w:rPr>
        <w:t xml:space="preserve"> radiation (λ = 1.5418 Å</w:t>
      </w:r>
      <w:r w:rsidR="00A32233" w:rsidRPr="00975670">
        <w:rPr>
          <w:rFonts w:eastAsiaTheme="minorEastAsia"/>
          <w:color w:val="000000"/>
          <w:lang w:eastAsia="zh-CN"/>
        </w:rPr>
        <w:t>) within the 2θ range of 5°–80°, with a step size of 0.05° and scan rate of 0.1° s</w:t>
      </w:r>
      <w:r w:rsidR="00A32233" w:rsidRPr="00975670">
        <w:rPr>
          <w:rFonts w:eastAsiaTheme="minorEastAsia"/>
          <w:color w:val="000000"/>
          <w:vertAlign w:val="superscript"/>
          <w:lang w:eastAsia="zh-CN"/>
        </w:rPr>
        <w:t>-1</w:t>
      </w:r>
      <w:r w:rsidR="00A32233" w:rsidRPr="00975670">
        <w:rPr>
          <w:rFonts w:eastAsiaTheme="minorEastAsia"/>
          <w:color w:val="000000"/>
          <w:lang w:eastAsia="zh-CN"/>
        </w:rPr>
        <w:t xml:space="preserve">. Proton nuclear magnetic resonance spectra were obtained using a </w:t>
      </w:r>
      <w:r w:rsidR="00A32233" w:rsidRPr="00975670">
        <w:rPr>
          <w:rFonts w:eastAsiaTheme="minorEastAsia"/>
          <w:color w:val="000000"/>
          <w:lang w:val="en-US" w:eastAsia="zh-CN"/>
        </w:rPr>
        <w:t xml:space="preserve">Bruker Avance III </w:t>
      </w:r>
      <w:r w:rsidR="00495B29" w:rsidRPr="00975670">
        <w:rPr>
          <w:rFonts w:eastAsiaTheme="minorEastAsia"/>
          <w:color w:val="000000"/>
          <w:lang w:val="en-US" w:eastAsia="zh-CN"/>
        </w:rPr>
        <w:t>4</w:t>
      </w:r>
      <w:r w:rsidR="00A32233" w:rsidRPr="00975670">
        <w:rPr>
          <w:rFonts w:eastAsiaTheme="minorEastAsia"/>
          <w:color w:val="000000"/>
          <w:lang w:val="en-US" w:eastAsia="zh-CN"/>
        </w:rPr>
        <w:t>00 MHz NMR</w:t>
      </w:r>
      <w:r w:rsidR="00A32233" w:rsidRPr="00975670">
        <w:rPr>
          <w:rFonts w:eastAsiaTheme="minorEastAsia"/>
          <w:color w:val="000000"/>
          <w:lang w:eastAsia="zh-CN"/>
        </w:rPr>
        <w:t xml:space="preserve"> spectrometer in D</w:t>
      </w:r>
      <w:r w:rsidR="00A32233" w:rsidRPr="00975670">
        <w:rPr>
          <w:rFonts w:eastAsiaTheme="minorEastAsia"/>
          <w:color w:val="000000"/>
          <w:vertAlign w:val="subscript"/>
          <w:lang w:eastAsia="zh-CN"/>
        </w:rPr>
        <w:t>2</w:t>
      </w:r>
      <w:r w:rsidR="00A32233" w:rsidRPr="00975670">
        <w:rPr>
          <w:rFonts w:eastAsiaTheme="minorEastAsia"/>
          <w:color w:val="000000"/>
          <w:lang w:eastAsia="zh-CN"/>
        </w:rPr>
        <w:t xml:space="preserve">O solvent. </w:t>
      </w:r>
      <w:r w:rsidR="00A32233" w:rsidRPr="00975670">
        <w:rPr>
          <w:rFonts w:eastAsiaTheme="minorEastAsia"/>
          <w:color w:val="000000"/>
          <w:lang w:val="en-US" w:eastAsia="zh-CN"/>
        </w:rPr>
        <w:t xml:space="preserve">Raman spectroscopy was performed with a </w:t>
      </w:r>
      <w:r w:rsidR="00495B29" w:rsidRPr="00975670">
        <w:rPr>
          <w:rFonts w:eastAsiaTheme="minorEastAsia"/>
          <w:color w:val="000000"/>
          <w:lang w:eastAsia="zh-CN"/>
        </w:rPr>
        <w:t>WITec alpha300R</w:t>
      </w:r>
      <w:r w:rsidR="00A32233" w:rsidRPr="00975670">
        <w:rPr>
          <w:rFonts w:eastAsiaTheme="minorEastAsia"/>
          <w:color w:val="000000"/>
          <w:lang w:val="en-US" w:eastAsia="zh-CN"/>
        </w:rPr>
        <w:t>E</w:t>
      </w:r>
      <w:r w:rsidR="00495B29" w:rsidRPr="00975670">
        <w:rPr>
          <w:rFonts w:eastAsiaTheme="minorEastAsia"/>
          <w:color w:val="000000"/>
          <w:lang w:val="en-US" w:eastAsia="zh-CN"/>
        </w:rPr>
        <w:t xml:space="preserve"> </w:t>
      </w:r>
      <w:r w:rsidR="00A32233" w:rsidRPr="00975670">
        <w:rPr>
          <w:rFonts w:eastAsiaTheme="minorEastAsia"/>
          <w:color w:val="000000"/>
          <w:lang w:val="en-US" w:eastAsia="zh-CN"/>
        </w:rPr>
        <w:t>volution spectrometer (</w:t>
      </w:r>
      <w:r w:rsidR="00495B29" w:rsidRPr="00975670">
        <w:rPr>
          <w:rFonts w:eastAsiaTheme="minorEastAsia"/>
          <w:color w:val="000000"/>
          <w:lang w:val="en-US" w:eastAsia="zh-CN"/>
        </w:rPr>
        <w:t>Germany</w:t>
      </w:r>
      <w:r w:rsidR="00A32233" w:rsidRPr="00975670">
        <w:rPr>
          <w:rFonts w:eastAsiaTheme="minorEastAsia"/>
          <w:color w:val="000000"/>
          <w:lang w:val="en-US" w:eastAsia="zh-CN"/>
        </w:rPr>
        <w:t>) to analyze vibrational modes and detect possible coordination interactions or structural changes in the electrolyte and electrode materials.</w:t>
      </w:r>
      <w:r w:rsidR="00A32233" w:rsidRPr="00975670">
        <w:rPr>
          <w:rFonts w:eastAsiaTheme="minorEastAsia"/>
          <w:color w:val="000000"/>
          <w:lang w:eastAsia="zh-CN"/>
        </w:rPr>
        <w:t xml:space="preserve"> Fourier-transform infrared (FT-IR) spectra were recorded with a </w:t>
      </w:r>
      <w:r w:rsidR="00495B29" w:rsidRPr="00975670">
        <w:rPr>
          <w:rFonts w:eastAsiaTheme="minorEastAsia"/>
          <w:color w:val="000000"/>
          <w:lang w:eastAsia="zh-CN"/>
        </w:rPr>
        <w:t>Thermo Fisher Scientific Nicolet iN10</w:t>
      </w:r>
      <w:r w:rsidR="00A32233" w:rsidRPr="00975670">
        <w:rPr>
          <w:rFonts w:eastAsiaTheme="minorEastAsia"/>
          <w:color w:val="000000"/>
          <w:lang w:eastAsia="zh-CN"/>
        </w:rPr>
        <w:t xml:space="preserve"> spectrometer</w:t>
      </w:r>
      <w:r w:rsidR="00495B29" w:rsidRPr="00975670">
        <w:rPr>
          <w:rFonts w:eastAsiaTheme="minorEastAsia"/>
          <w:color w:val="000000"/>
          <w:lang w:eastAsia="zh-CN"/>
        </w:rPr>
        <w:t>(America)</w:t>
      </w:r>
      <w:r w:rsidR="00A32233" w:rsidRPr="00975670">
        <w:rPr>
          <w:rFonts w:eastAsiaTheme="minorEastAsia"/>
          <w:color w:val="000000"/>
          <w:lang w:eastAsia="zh-CN"/>
        </w:rPr>
        <w:t xml:space="preserve"> over 4000–400 </w:t>
      </w:r>
      <w:r w:rsidR="00FB53F5" w:rsidRPr="00975670">
        <w:rPr>
          <w:color w:val="000000"/>
          <w:kern w:val="24"/>
        </w:rPr>
        <w:t>cm</w:t>
      </w:r>
      <w:r w:rsidR="00FB53F5" w:rsidRPr="00975670">
        <w:rPr>
          <w:vertAlign w:val="superscript"/>
        </w:rPr>
        <w:t>–1</w:t>
      </w:r>
      <w:r w:rsidR="00A32233" w:rsidRPr="00975670">
        <w:rPr>
          <w:rFonts w:eastAsiaTheme="minorEastAsia"/>
          <w:color w:val="000000"/>
          <w:lang w:eastAsia="zh-CN"/>
        </w:rPr>
        <w:t xml:space="preserve">, using a 4 </w:t>
      </w:r>
      <w:r w:rsidR="00FB53F5" w:rsidRPr="00975670">
        <w:rPr>
          <w:color w:val="000000"/>
          <w:kern w:val="24"/>
        </w:rPr>
        <w:t>cm</w:t>
      </w:r>
      <w:r w:rsidR="00FB53F5" w:rsidRPr="00975670">
        <w:rPr>
          <w:vertAlign w:val="superscript"/>
        </w:rPr>
        <w:t>–1</w:t>
      </w:r>
      <w:r w:rsidR="00A32233" w:rsidRPr="00975670">
        <w:rPr>
          <w:rFonts w:eastAsiaTheme="minorEastAsia"/>
          <w:color w:val="000000"/>
          <w:lang w:eastAsia="zh-CN"/>
        </w:rPr>
        <w:t xml:space="preserve"> resolution and averaging 32 scans per spectrum</w:t>
      </w:r>
      <w:r w:rsidR="006F3C05" w:rsidRPr="00975670">
        <w:rPr>
          <w:rFonts w:eastAsiaTheme="minorEastAsia"/>
          <w:color w:val="000000"/>
          <w:lang w:eastAsia="zh-CN"/>
        </w:rPr>
        <w:t xml:space="preserve">. </w:t>
      </w:r>
      <w:r w:rsidR="00495B29" w:rsidRPr="00975670">
        <w:t xml:space="preserve">X-ray photoelectron </w:t>
      </w:r>
      <w:r w:rsidR="00495B29" w:rsidRPr="00975670">
        <w:lastRenderedPageBreak/>
        <w:t xml:space="preserve">spectroscopy (XPS) analyses were conducted using a </w:t>
      </w:r>
      <w:r w:rsidR="00BC6FE1" w:rsidRPr="00975670">
        <w:t>Thermo Scientific K-Alpha</w:t>
      </w:r>
      <w:r w:rsidR="00BC6FE1" w:rsidRPr="00975670">
        <w:rPr>
          <w:rFonts w:eastAsiaTheme="minorEastAsia"/>
          <w:lang w:eastAsia="zh-CN"/>
        </w:rPr>
        <w:t xml:space="preserve"> </w:t>
      </w:r>
      <w:r w:rsidR="00495B29" w:rsidRPr="00975670">
        <w:t>spectrometer.</w:t>
      </w:r>
      <w:r w:rsidR="00BC6FE1" w:rsidRPr="00975670">
        <w:t xml:space="preserve"> Atomic force microscope (AFM) images were recorded on a scanning probe microscope (MFP-3D Origin, </w:t>
      </w:r>
      <w:r w:rsidR="00BC6FE1" w:rsidRPr="00975670">
        <w:rPr>
          <w:rFonts w:eastAsiaTheme="minorEastAsia"/>
          <w:color w:val="000000"/>
          <w:lang w:val="en-US" w:eastAsia="zh-CN"/>
        </w:rPr>
        <w:t>Oxford</w:t>
      </w:r>
      <w:r w:rsidR="00BC6FE1" w:rsidRPr="00975670">
        <w:t>).</w:t>
      </w:r>
    </w:p>
    <w:p w14:paraId="1AF893DF" w14:textId="58E7590E" w:rsidR="003D0E0C" w:rsidRPr="00975670" w:rsidRDefault="004F5972" w:rsidP="00152242">
      <w:pPr>
        <w:pStyle w:val="Head1"/>
        <w:spacing w:before="100" w:beforeAutospacing="1"/>
        <w:jc w:val="both"/>
        <w:rPr>
          <w:rFonts w:eastAsiaTheme="minorEastAsia"/>
          <w:b w:val="0"/>
        </w:rPr>
      </w:pPr>
      <w:r w:rsidRPr="00975670">
        <w:rPr>
          <w:bCs/>
          <w:i/>
          <w:iCs/>
          <w:color w:val="000000"/>
        </w:rPr>
        <w:t>Electrochemical measurements</w:t>
      </w:r>
      <w:bookmarkStart w:id="5" w:name="_Hlk117522517"/>
      <w:r w:rsidRPr="00975670">
        <w:rPr>
          <w:bCs/>
          <w:color w:val="000000"/>
          <w:lang w:eastAsia="zh-CN"/>
        </w:rPr>
        <w:t>.</w:t>
      </w:r>
      <w:bookmarkEnd w:id="5"/>
      <w:r w:rsidR="006A1D10" w:rsidRPr="00975670">
        <w:rPr>
          <w:b w:val="0"/>
          <w:lang w:val="de-DE"/>
        </w:rPr>
        <w:t xml:space="preserve"> Coin-cell measurements were performed using CR2032 cells </w:t>
      </w:r>
      <w:r w:rsidR="006A1D10" w:rsidRPr="00975670">
        <w:rPr>
          <w:b w:val="0"/>
        </w:rPr>
        <w:t xml:space="preserve"> </w:t>
      </w:r>
      <w:r w:rsidR="006A1D10" w:rsidRPr="00975670">
        <w:rPr>
          <w:b w:val="0"/>
          <w:lang w:val="de-DE"/>
        </w:rPr>
        <w:t>unless otherwise stated</w:t>
      </w:r>
      <w:r w:rsidR="006A1D10" w:rsidRPr="00975670">
        <w:rPr>
          <w:rFonts w:eastAsiaTheme="minorEastAsia"/>
          <w:b w:val="0"/>
          <w:lang w:val="de-DE" w:eastAsia="zh-CN"/>
        </w:rPr>
        <w:t xml:space="preserve"> </w:t>
      </w:r>
      <w:r w:rsidR="006A1D10" w:rsidRPr="00975670">
        <w:rPr>
          <w:b w:val="0"/>
        </w:rPr>
        <w:t xml:space="preserve">with glass fiber </w:t>
      </w:r>
      <w:r w:rsidR="006A1D10" w:rsidRPr="00975670">
        <w:rPr>
          <w:rFonts w:eastAsiaTheme="minorEastAsia"/>
          <w:b w:val="0"/>
        </w:rPr>
        <w:t>separator</w:t>
      </w:r>
      <w:r w:rsidR="006A1D10" w:rsidRPr="00975670">
        <w:rPr>
          <w:b w:val="0"/>
        </w:rPr>
        <w:t xml:space="preserve"> (Whatman GF/</w:t>
      </w:r>
      <w:r w:rsidR="006A1D10" w:rsidRPr="00975670">
        <w:rPr>
          <w:rFonts w:eastAsiaTheme="minorEastAsia"/>
          <w:b w:val="0"/>
        </w:rPr>
        <w:t>D</w:t>
      </w:r>
      <w:r w:rsidR="006A1D10" w:rsidRPr="00975670">
        <w:rPr>
          <w:b w:val="0"/>
        </w:rPr>
        <w:t xml:space="preserve">) and evaluated with/without additives in LAND battery test system. </w:t>
      </w:r>
      <w:r w:rsidR="006A1D10" w:rsidRPr="00975670">
        <w:rPr>
          <w:b w:val="0"/>
          <w:lang w:val="de-DE"/>
        </w:rPr>
        <w:t>Electrochemical measurements were performed using a Gamry electrochemical workstation.</w:t>
      </w:r>
      <w:r w:rsidR="006A1D10" w:rsidRPr="00975670">
        <w:rPr>
          <w:b w:val="0"/>
        </w:rPr>
        <w:t xml:space="preserve"> </w:t>
      </w:r>
      <w:r w:rsidR="006A1D10" w:rsidRPr="00975670">
        <w:rPr>
          <w:rFonts w:eastAsiaTheme="minorEastAsia"/>
          <w:b w:val="0"/>
        </w:rPr>
        <w:t>All electrochemical measurements were carried out using CR2032-type coin cells, while linear sweep voltammetry (LSV) tests were conducted separately in a three-electrode configuration. Glass fiber separators (Whatman GF/D) were used as the separator. Cells were evaluated with or without electrolyte additives to investigate their influence on electrochemical performance.</w:t>
      </w:r>
      <w:r w:rsidR="00B22D4A" w:rsidRPr="00975670">
        <w:t xml:space="preserve"> </w:t>
      </w:r>
      <w:r w:rsidR="00B22D4A" w:rsidRPr="00975670">
        <w:rPr>
          <w:rFonts w:eastAsiaTheme="minorEastAsia"/>
          <w:b w:val="0"/>
        </w:rPr>
        <w:t xml:space="preserve">For </w:t>
      </w:r>
      <w:r w:rsidR="00EB7AEE" w:rsidRPr="00975670">
        <w:rPr>
          <w:rFonts w:eastAsiaTheme="minorEastAsia"/>
          <w:b w:val="0"/>
          <w:lang w:eastAsia="zh-CN"/>
        </w:rPr>
        <w:t>Zn</w:t>
      </w:r>
      <w:r w:rsidR="00B22D4A" w:rsidRPr="00975670">
        <w:rPr>
          <w:rFonts w:eastAsiaTheme="minorEastAsia"/>
          <w:b w:val="0"/>
        </w:rPr>
        <w:t>||</w:t>
      </w:r>
      <w:r w:rsidR="00EB7AEE" w:rsidRPr="00975670">
        <w:rPr>
          <w:rFonts w:eastAsiaTheme="minorEastAsia"/>
          <w:b w:val="0"/>
          <w:lang w:eastAsia="zh-CN"/>
        </w:rPr>
        <w:t>I</w:t>
      </w:r>
      <w:r w:rsidR="00EB7AEE" w:rsidRPr="00975670">
        <w:rPr>
          <w:rFonts w:eastAsiaTheme="minorEastAsia"/>
          <w:b w:val="0"/>
          <w:vertAlign w:val="subscript"/>
          <w:lang w:eastAsia="zh-CN"/>
        </w:rPr>
        <w:t>2</w:t>
      </w:r>
      <w:r w:rsidR="00B22D4A" w:rsidRPr="00975670">
        <w:rPr>
          <w:rFonts w:eastAsiaTheme="minorEastAsia"/>
          <w:b w:val="0"/>
        </w:rPr>
        <w:t xml:space="preserve"> pouch cell, </w:t>
      </w:r>
      <w:r w:rsidR="00EB7AEE" w:rsidRPr="00975670">
        <w:rPr>
          <w:rFonts w:eastAsiaTheme="minorEastAsia"/>
          <w:b w:val="0"/>
        </w:rPr>
        <w:t>the I</w:t>
      </w:r>
      <w:r w:rsidR="00EB7AEE" w:rsidRPr="00975670">
        <w:rPr>
          <w:rFonts w:eastAsiaTheme="minorEastAsia"/>
          <w:b w:val="0"/>
          <w:vertAlign w:val="subscript"/>
          <w:lang w:eastAsia="zh-CN"/>
        </w:rPr>
        <w:t xml:space="preserve">2 </w:t>
      </w:r>
      <w:r w:rsidR="00B22D4A" w:rsidRPr="00975670">
        <w:rPr>
          <w:rFonts w:eastAsiaTheme="minorEastAsia"/>
          <w:b w:val="0"/>
        </w:rPr>
        <w:t>cathode</w:t>
      </w:r>
      <w:r w:rsidR="00EB7AEE" w:rsidRPr="00975670">
        <w:rPr>
          <w:rFonts w:eastAsiaTheme="minorEastAsia"/>
          <w:b w:val="0"/>
          <w:lang w:eastAsia="zh-CN"/>
        </w:rPr>
        <w:t xml:space="preserve"> and</w:t>
      </w:r>
      <w:r w:rsidR="00B22D4A" w:rsidRPr="00975670">
        <w:rPr>
          <w:rFonts w:eastAsiaTheme="minorEastAsia"/>
          <w:b w:val="0"/>
        </w:rPr>
        <w:t xml:space="preserve"> the Zn anode as collector showed the dimensional size of </w:t>
      </w:r>
      <w:r w:rsidR="00B22D4A" w:rsidRPr="00975670">
        <w:rPr>
          <w:rFonts w:eastAsiaTheme="minorEastAsia"/>
          <w:b w:val="0"/>
          <w:lang w:eastAsia="zh-CN"/>
        </w:rPr>
        <w:t>5</w:t>
      </w:r>
      <w:r w:rsidR="00B22D4A" w:rsidRPr="00975670">
        <w:rPr>
          <w:rFonts w:eastAsiaTheme="minorEastAsia"/>
          <w:b w:val="0"/>
        </w:rPr>
        <w:t xml:space="preserve"> </w:t>
      </w:r>
      <w:r w:rsidR="00B22D4A" w:rsidRPr="00975670">
        <w:rPr>
          <w:rFonts w:eastAsiaTheme="minorEastAsia"/>
          <w:b w:val="0"/>
          <w:lang w:eastAsia="zh-CN"/>
        </w:rPr>
        <w:t>c</w:t>
      </w:r>
      <w:r w:rsidR="00B22D4A" w:rsidRPr="00975670">
        <w:rPr>
          <w:rFonts w:eastAsiaTheme="minorEastAsia"/>
          <w:b w:val="0"/>
        </w:rPr>
        <w:t xml:space="preserve">m × </w:t>
      </w:r>
      <w:r w:rsidR="00B22D4A" w:rsidRPr="00975670">
        <w:rPr>
          <w:rFonts w:eastAsiaTheme="minorEastAsia"/>
          <w:b w:val="0"/>
          <w:lang w:eastAsia="zh-CN"/>
        </w:rPr>
        <w:t>5</w:t>
      </w:r>
      <w:r w:rsidR="00B22D4A" w:rsidRPr="00975670">
        <w:rPr>
          <w:rFonts w:eastAsiaTheme="minorEastAsia"/>
          <w:b w:val="0"/>
        </w:rPr>
        <w:t xml:space="preserve"> </w:t>
      </w:r>
      <w:r w:rsidR="00B22D4A" w:rsidRPr="00975670">
        <w:rPr>
          <w:rFonts w:eastAsiaTheme="minorEastAsia"/>
          <w:b w:val="0"/>
          <w:lang w:eastAsia="zh-CN"/>
        </w:rPr>
        <w:t>c</w:t>
      </w:r>
      <w:r w:rsidR="00B22D4A" w:rsidRPr="00975670">
        <w:rPr>
          <w:rFonts w:eastAsiaTheme="minorEastAsia"/>
          <w:b w:val="0"/>
        </w:rPr>
        <w:t>m</w:t>
      </w:r>
      <w:r w:rsidR="00EB7AEE" w:rsidRPr="00975670">
        <w:rPr>
          <w:rFonts w:eastAsiaTheme="minorEastAsia"/>
          <w:b w:val="0"/>
          <w:lang w:eastAsia="zh-CN"/>
        </w:rPr>
        <w:t xml:space="preserve"> </w:t>
      </w:r>
      <w:r w:rsidR="00B22D4A" w:rsidRPr="00975670">
        <w:rPr>
          <w:rFonts w:eastAsiaTheme="minorEastAsia"/>
          <w:b w:val="0"/>
        </w:rPr>
        <w:t xml:space="preserve">and </w:t>
      </w:r>
      <w:r w:rsidR="00EB7AEE" w:rsidRPr="00975670">
        <w:rPr>
          <w:rFonts w:eastAsiaTheme="minorEastAsia"/>
          <w:b w:val="0"/>
          <w:lang w:eastAsia="zh-CN"/>
        </w:rPr>
        <w:t>5.5</w:t>
      </w:r>
      <w:r w:rsidR="00EB7AEE" w:rsidRPr="00975670">
        <w:rPr>
          <w:rFonts w:eastAsiaTheme="minorEastAsia"/>
          <w:b w:val="0"/>
        </w:rPr>
        <w:t xml:space="preserve"> </w:t>
      </w:r>
      <w:r w:rsidR="00EB7AEE" w:rsidRPr="00975670">
        <w:rPr>
          <w:rFonts w:eastAsiaTheme="minorEastAsia"/>
          <w:b w:val="0"/>
          <w:lang w:eastAsia="zh-CN"/>
        </w:rPr>
        <w:t>c</w:t>
      </w:r>
      <w:r w:rsidR="00EB7AEE" w:rsidRPr="00975670">
        <w:rPr>
          <w:rFonts w:eastAsiaTheme="minorEastAsia"/>
          <w:b w:val="0"/>
        </w:rPr>
        <w:t xml:space="preserve">m × </w:t>
      </w:r>
      <w:r w:rsidR="00EB7AEE" w:rsidRPr="00975670">
        <w:rPr>
          <w:rFonts w:eastAsiaTheme="minorEastAsia"/>
          <w:b w:val="0"/>
          <w:lang w:eastAsia="zh-CN"/>
        </w:rPr>
        <w:t>5.5</w:t>
      </w:r>
      <w:r w:rsidR="00EB7AEE" w:rsidRPr="00975670">
        <w:rPr>
          <w:rFonts w:eastAsiaTheme="minorEastAsia"/>
          <w:b w:val="0"/>
        </w:rPr>
        <w:t xml:space="preserve"> </w:t>
      </w:r>
      <w:r w:rsidR="00EB7AEE" w:rsidRPr="00975670">
        <w:rPr>
          <w:rFonts w:eastAsiaTheme="minorEastAsia"/>
          <w:b w:val="0"/>
          <w:lang w:eastAsia="zh-CN"/>
        </w:rPr>
        <w:t>c</w:t>
      </w:r>
      <w:r w:rsidR="00EB7AEE" w:rsidRPr="00975670">
        <w:rPr>
          <w:rFonts w:eastAsiaTheme="minorEastAsia"/>
          <w:b w:val="0"/>
        </w:rPr>
        <w:t>m</w:t>
      </w:r>
      <w:r w:rsidR="00E5754C" w:rsidRPr="00975670">
        <w:rPr>
          <w:rFonts w:eastAsiaTheme="minorEastAsia"/>
          <w:b w:val="0"/>
          <w:lang w:eastAsia="zh-CN"/>
        </w:rPr>
        <w:t xml:space="preserve"> </w:t>
      </w:r>
      <w:r w:rsidR="00E5754C" w:rsidRPr="00975670">
        <w:rPr>
          <w:rFonts w:eastAsiaTheme="minorEastAsia"/>
          <w:b w:val="0"/>
        </w:rPr>
        <w:t>×</w:t>
      </w:r>
      <w:r w:rsidR="00E5754C" w:rsidRPr="00975670">
        <w:rPr>
          <w:rFonts w:eastAsiaTheme="minorEastAsia"/>
          <w:b w:val="0"/>
          <w:lang w:eastAsia="zh-CN"/>
        </w:rPr>
        <w:t xml:space="preserve"> 50 </w:t>
      </w:r>
      <w:r w:rsidR="00E5754C" w:rsidRPr="00975670">
        <w:rPr>
          <w:rFonts w:eastAsia="等线"/>
          <w:b w:val="0"/>
          <w:lang w:eastAsia="zh-CN"/>
        </w:rPr>
        <w:t>µ</w:t>
      </w:r>
      <w:r w:rsidR="00E5754C" w:rsidRPr="00975670">
        <w:rPr>
          <w:rFonts w:eastAsiaTheme="minorEastAsia"/>
          <w:b w:val="0"/>
          <w:lang w:eastAsia="zh-CN"/>
        </w:rPr>
        <w:t>m</w:t>
      </w:r>
      <w:r w:rsidR="00B22D4A" w:rsidRPr="00975670">
        <w:rPr>
          <w:rFonts w:eastAsiaTheme="minorEastAsia"/>
          <w:b w:val="0"/>
        </w:rPr>
        <w:t xml:space="preserve">, respectively, where the area mass loading of </w:t>
      </w:r>
      <w:r w:rsidR="00E5754C" w:rsidRPr="00975670">
        <w:rPr>
          <w:rFonts w:eastAsiaTheme="minorEastAsia"/>
          <w:b w:val="0"/>
          <w:lang w:eastAsia="zh-CN"/>
        </w:rPr>
        <w:t>I</w:t>
      </w:r>
      <w:r w:rsidR="00E5754C" w:rsidRPr="00975670">
        <w:rPr>
          <w:rFonts w:eastAsiaTheme="minorEastAsia"/>
          <w:b w:val="0"/>
          <w:vertAlign w:val="subscript"/>
          <w:lang w:eastAsia="zh-CN"/>
        </w:rPr>
        <w:t xml:space="preserve">2 </w:t>
      </w:r>
      <w:r w:rsidR="00B22D4A" w:rsidRPr="00975670">
        <w:rPr>
          <w:rFonts w:eastAsiaTheme="minorEastAsia"/>
          <w:b w:val="0"/>
        </w:rPr>
        <w:t>cathode material was</w:t>
      </w:r>
      <w:r w:rsidR="00B22D4A" w:rsidRPr="00975670">
        <w:rPr>
          <w:rFonts w:eastAsiaTheme="minorEastAsia"/>
          <w:b w:val="0"/>
          <w:lang w:eastAsia="zh-CN"/>
        </w:rPr>
        <w:t xml:space="preserve"> 30</w:t>
      </w:r>
      <w:r w:rsidR="00B22D4A" w:rsidRPr="00975670">
        <w:rPr>
          <w:rFonts w:eastAsiaTheme="minorEastAsia"/>
          <w:b w:val="0"/>
        </w:rPr>
        <w:t xml:space="preserve"> mg cm</w:t>
      </w:r>
      <w:r w:rsidR="007E5436" w:rsidRPr="00975670">
        <w:rPr>
          <w:b w:val="0"/>
          <w:bCs/>
          <w:vertAlign w:val="superscript"/>
        </w:rPr>
        <w:t>−2</w:t>
      </w:r>
      <w:r w:rsidR="00B22D4A" w:rsidRPr="00975670">
        <w:rPr>
          <w:rFonts w:eastAsiaTheme="minorEastAsia"/>
          <w:b w:val="0"/>
          <w:lang w:val="de-DE"/>
        </w:rPr>
        <w:t>.</w:t>
      </w:r>
    </w:p>
    <w:p w14:paraId="46171688" w14:textId="01913409" w:rsidR="006A1D10" w:rsidRPr="00975670" w:rsidRDefault="003D0E0C" w:rsidP="00374CE2">
      <w:pPr>
        <w:spacing w:before="100" w:beforeAutospacing="1" w:line="360" w:lineRule="auto"/>
        <w:jc w:val="both"/>
        <w:rPr>
          <w:rFonts w:eastAsiaTheme="minorEastAsia"/>
          <w:b/>
          <w:bCs/>
          <w:lang w:eastAsia="zh-CN"/>
        </w:rPr>
      </w:pPr>
      <w:r w:rsidRPr="00975670">
        <w:rPr>
          <w:b/>
          <w:bCs/>
          <w:i/>
          <w:iCs/>
        </w:rPr>
        <w:t>Molecular dynamics simulations</w:t>
      </w:r>
      <w:r w:rsidR="00282FA7" w:rsidRPr="00975670">
        <w:rPr>
          <w:rFonts w:eastAsiaTheme="minorEastAsia"/>
          <w:b/>
          <w:bCs/>
          <w:i/>
          <w:iCs/>
          <w:lang w:eastAsia="zh-CN"/>
        </w:rPr>
        <w:t xml:space="preserve"> (The solvation structure of Zn</w:t>
      </w:r>
      <w:r w:rsidR="00282FA7" w:rsidRPr="00975670">
        <w:rPr>
          <w:rFonts w:eastAsiaTheme="minorEastAsia"/>
          <w:b/>
          <w:bCs/>
          <w:i/>
          <w:iCs/>
          <w:vertAlign w:val="superscript"/>
          <w:lang w:eastAsia="zh-CN"/>
        </w:rPr>
        <w:t>2+</w:t>
      </w:r>
      <w:r w:rsidR="00282FA7" w:rsidRPr="00975670">
        <w:rPr>
          <w:rFonts w:eastAsiaTheme="minorEastAsia"/>
          <w:b/>
          <w:bCs/>
          <w:i/>
          <w:iCs/>
          <w:lang w:eastAsia="zh-CN"/>
        </w:rPr>
        <w:t>)</w:t>
      </w:r>
      <w:r w:rsidRPr="00975670">
        <w:rPr>
          <w:rFonts w:eastAsiaTheme="minorEastAsia"/>
          <w:b/>
          <w:bCs/>
          <w:i/>
          <w:iCs/>
          <w:lang w:eastAsia="zh-CN"/>
        </w:rPr>
        <w:t>.</w:t>
      </w:r>
      <w:r w:rsidR="008119B8" w:rsidRPr="00975670">
        <w:rPr>
          <w:rFonts w:eastAsiaTheme="minorEastAsia"/>
          <w:lang w:eastAsia="zh-CN"/>
        </w:rPr>
        <w:t xml:space="preserve"> </w:t>
      </w:r>
      <w:r w:rsidR="006A1D10" w:rsidRPr="00975670">
        <w:t>The molecular dynamics (MD) simulations were conducted in GROMACS software.</w:t>
      </w:r>
      <w:r w:rsidR="006A1D10" w:rsidRPr="00975670">
        <w:fldChar w:fldCharType="begin"/>
      </w:r>
      <w:r w:rsidR="00975670" w:rsidRPr="00975670">
        <w:instrText xml:space="preserve"> ADDIN EN.CITE &lt;EndNote&gt;&lt;Cite&gt;&lt;Author&gt;Bekker&lt;/Author&gt;&lt;Year&gt;1993&lt;/Year&gt;&lt;RecNum&gt;680&lt;/RecNum&gt;&lt;DisplayText&gt;&lt;style face="superscript"&gt;1&lt;/style&gt;&lt;/DisplayText&gt;&lt;record&gt;&lt;rec-number&gt;680&lt;/rec-number&gt;&lt;foreign-keys&gt;&lt;key app="EN" db-id="09spz9epte5raye2vxzp20awze2rppwd5vd0" timestamp="1737627610"&gt;680&lt;/key&gt;&lt;/foreign-keys&gt;&lt;ref-type name="Journal Article"&gt;17&lt;/ref-type&gt;&lt;contributors&gt;&lt;authors&gt;&lt;author&gt;Bekker, Henk&lt;/author&gt;&lt;author&gt;Berendsen, Herman&lt;/author&gt;&lt;author&gt;Dijkstra, E. J.&lt;/author&gt;&lt;author&gt;Achterop, S.&lt;/author&gt;&lt;author&gt;Drunen, Rudi&lt;/author&gt;&lt;author&gt;van der Spoel, David&lt;/author&gt;&lt;author&gt;Sijbers, A.&lt;/author&gt;&lt;author&gt;Keegstra, H.&lt;/author&gt;&lt;author&gt;Reitsma, B.&lt;/author&gt;&lt;author&gt;Renardus, M. K. R.&lt;/author&gt;&lt;/authors&gt;&lt;/contributors&gt;&lt;titles&gt;&lt;title&gt;Gromacs: A parallel computer for molecular dynamics simulations&lt;/title&gt;&lt;secondary-title&gt;Physics Computing&lt;/secondary-title&gt;&lt;/titles&gt;&lt;periodical&gt;&lt;full-title&gt;Physics Computing&lt;/full-title&gt;&lt;/periodical&gt;&lt;pages&gt;252-256&lt;/pages&gt;&lt;volume&gt;92&lt;/volume&gt;&lt;dates&gt;&lt;year&gt;1993&lt;/year&gt;&lt;pub-dates&gt;&lt;date&gt;01/01&lt;/date&gt;&lt;/pub-dates&gt;&lt;/dates&gt;&lt;urls&gt;&lt;/urls&gt;&lt;/record&gt;&lt;/Cite&gt;&lt;/EndNote&gt;</w:instrText>
      </w:r>
      <w:r w:rsidR="006A1D10" w:rsidRPr="00975670">
        <w:fldChar w:fldCharType="separate"/>
      </w:r>
      <w:r w:rsidR="00975670" w:rsidRPr="00975670">
        <w:rPr>
          <w:noProof/>
          <w:vertAlign w:val="superscript"/>
        </w:rPr>
        <w:t>1</w:t>
      </w:r>
      <w:r w:rsidR="006A1D10" w:rsidRPr="00975670">
        <w:fldChar w:fldCharType="end"/>
      </w:r>
      <w:r w:rsidR="006A1D10" w:rsidRPr="00975670">
        <w:rPr>
          <w:rFonts w:eastAsiaTheme="minorEastAsia"/>
          <w:lang w:eastAsia="zh-CN"/>
        </w:rPr>
        <w:t xml:space="preserve"> </w:t>
      </w:r>
      <w:r w:rsidR="006A1D10" w:rsidRPr="00975670">
        <w:t>Water molecules were simulated with SPC/E model. Parameter fitting was performed using the density functional theory (DFT) package Orca</w:t>
      </w:r>
      <w:r w:rsidR="006A1D10" w:rsidRPr="00975670">
        <w:fldChar w:fldCharType="begin"/>
      </w:r>
      <w:r w:rsidR="00975670" w:rsidRPr="00975670">
        <w:instrText xml:space="preserve"> ADDIN EN.CITE &lt;EndNote&gt;&lt;Cite&gt;&lt;Author&gt;Neese&lt;/Author&gt;&lt;Year&gt;2012&lt;/Year&gt;&lt;RecNum&gt;681&lt;/RecNum&gt;&lt;DisplayText&gt;&lt;style face="superscript"&gt;2&lt;/style&gt;&lt;/DisplayText&gt;&lt;record&gt;&lt;rec-number&gt;681&lt;/rec-number&gt;&lt;foreign-keys&gt;&lt;key app="EN" db-id="09spz9epte5raye2vxzp20awze2rppwd5vd0" timestamp="1742539846"&gt;681&lt;/key&gt;&lt;/foreign-keys&gt;&lt;ref-type name="Journal Article"&gt;17&lt;/ref-type&gt;&lt;contributors&gt;&lt;authors&gt;&lt;author&gt;Neese, Frank&lt;/author&gt;&lt;/authors&gt;&lt;/contributors&gt;&lt;titles&gt;&lt;title&gt;The ORCA program system&lt;/title&gt;&lt;secondary-title&gt;WIREs Computational Molecular Science&lt;/secondary-title&gt;&lt;/titles&gt;&lt;periodical&gt;&lt;full-title&gt;WIREs Computational Molecular Science&lt;/full-title&gt;&lt;/periodical&gt;&lt;pages&gt;73-78&lt;/pages&gt;&lt;volume&gt;2&lt;/volume&gt;&lt;number&gt;1&lt;/number&gt;&lt;dates&gt;&lt;year&gt;2012&lt;/year&gt;&lt;pub-dates&gt;&lt;date&gt;2012/01/01&lt;/date&gt;&lt;/pub-dates&gt;&lt;/dates&gt;&lt;publisher&gt;John Wiley &amp;amp; Sons, Ltd&lt;/publisher&gt;&lt;isbn&gt;1759-0876&lt;/isbn&gt;&lt;urls&gt;&lt;related-urls&gt;&lt;url&gt;https://doi.org/10.1002/wcms.81&lt;/url&gt;&lt;/related-urls&gt;&lt;/urls&gt;&lt;electronic-resource-num&gt;https://doi.org/10.1002/wcms.81&lt;/electronic-resource-num&gt;&lt;access-date&gt;2025/03/20&lt;/access-date&gt;&lt;/record&gt;&lt;/Cite&gt;&lt;/EndNote&gt;</w:instrText>
      </w:r>
      <w:r w:rsidR="006A1D10" w:rsidRPr="00975670">
        <w:fldChar w:fldCharType="separate"/>
      </w:r>
      <w:r w:rsidR="00975670" w:rsidRPr="00975670">
        <w:rPr>
          <w:noProof/>
          <w:vertAlign w:val="superscript"/>
        </w:rPr>
        <w:t>2</w:t>
      </w:r>
      <w:r w:rsidR="006A1D10" w:rsidRPr="00975670">
        <w:fldChar w:fldCharType="end"/>
      </w:r>
      <w:r w:rsidR="006A1D10" w:rsidRPr="00975670">
        <w:t xml:space="preserve"> under B3LYP exchange-correlation functional with Grimme’s DFT-D3(BJ) empirical dispersion correction. The RESP2(0.5) [Non-bonded force field model with advanced restrained electrostatic potential charges (RESP2)] charge combining gas- and liquid-phase (implicit solvent, SMD model) charges were adopted for all molecules in this work calculated using Orca</w:t>
      </w:r>
      <w:r w:rsidR="006A1D10" w:rsidRPr="00975670">
        <w:fldChar w:fldCharType="begin"/>
      </w:r>
      <w:r w:rsidR="00975670" w:rsidRPr="00975670">
        <w:instrText xml:space="preserve"> ADDIN EN.CITE &lt;EndNote&gt;&lt;Cite&gt;&lt;Author&gt;Neese&lt;/Author&gt;&lt;Year&gt;2012&lt;/Year&gt;&lt;RecNum&gt;681&lt;/RecNum&gt;&lt;DisplayText&gt;&lt;style face="superscript"&gt;2&lt;/style&gt;&lt;/DisplayText&gt;&lt;record&gt;&lt;rec-number&gt;681&lt;/rec-number&gt;&lt;foreign-keys&gt;&lt;key app="EN" db-id="09spz9epte5raye2vxzp20awze2rppwd5vd0" timestamp="1742539846"&gt;681&lt;/key&gt;&lt;/foreign-keys&gt;&lt;ref-type name="Journal Article"&gt;17&lt;/ref-type&gt;&lt;contributors&gt;&lt;authors&gt;&lt;author&gt;Neese, Frank&lt;/author&gt;&lt;/authors&gt;&lt;/contributors&gt;&lt;titles&gt;&lt;title&gt;The ORCA program system&lt;/title&gt;&lt;secondary-title&gt;WIREs Computational Molecular Science&lt;/secondary-title&gt;&lt;/titles&gt;&lt;periodical&gt;&lt;full-title&gt;WIREs Computational Molecular Science&lt;/full-title&gt;&lt;/periodical&gt;&lt;pages&gt;73-78&lt;/pages&gt;&lt;volume&gt;2&lt;/volume&gt;&lt;number&gt;1&lt;/number&gt;&lt;dates&gt;&lt;year&gt;2012&lt;/year&gt;&lt;pub-dates&gt;&lt;date&gt;2012/01/01&lt;/date&gt;&lt;/pub-dates&gt;&lt;/dates&gt;&lt;publisher&gt;John Wiley &amp;amp; Sons, Ltd&lt;/publisher&gt;&lt;isbn&gt;1759-0876&lt;/isbn&gt;&lt;urls&gt;&lt;related-urls&gt;&lt;url&gt;https://doi.org/10.1002/wcms.81&lt;/url&gt;&lt;/related-urls&gt;&lt;/urls&gt;&lt;electronic-resource-num&gt;https://doi.org/10.1002/wcms.81&lt;/electronic-resource-num&gt;&lt;access-date&gt;2025/03/20&lt;/access-date&gt;&lt;/record&gt;&lt;/Cite&gt;&lt;/EndNote&gt;</w:instrText>
      </w:r>
      <w:r w:rsidR="006A1D10" w:rsidRPr="00975670">
        <w:fldChar w:fldCharType="separate"/>
      </w:r>
      <w:r w:rsidR="00975670" w:rsidRPr="00975670">
        <w:rPr>
          <w:noProof/>
          <w:vertAlign w:val="superscript"/>
        </w:rPr>
        <w:t>2</w:t>
      </w:r>
      <w:r w:rsidR="006A1D10" w:rsidRPr="00975670">
        <w:fldChar w:fldCharType="end"/>
      </w:r>
      <w:r w:rsidR="006A1D10" w:rsidRPr="00975670">
        <w:t xml:space="preserve"> and Multiwfn package.</w:t>
      </w:r>
      <w:r w:rsidR="006A1D10" w:rsidRPr="00975670">
        <w:fldChar w:fldCharType="begin"/>
      </w:r>
      <w:r w:rsidR="00975670" w:rsidRPr="00975670">
        <w:instrText xml:space="preserve"> ADDIN EN.CITE &lt;EndNote&gt;&lt;Cite&gt;&lt;Author&gt;Lu&lt;/Author&gt;&lt;Year&gt;2012&lt;/Year&gt;&lt;RecNum&gt;682&lt;/RecNum&gt;&lt;DisplayText&gt;&lt;style face="superscript"&gt;3&lt;/style&gt;&lt;/DisplayText&gt;&lt;record&gt;&lt;rec-number&gt;682&lt;/rec-number&gt;&lt;foreign-keys&gt;&lt;key app="EN" db-id="09spz9epte5raye2vxzp20awze2rppwd5vd0" timestamp="1742540027"&gt;682&lt;/key&gt;&lt;/foreign-keys&gt;&lt;ref-type name="Journal Article"&gt;17&lt;/ref-type&gt;&lt;contributors&gt;&lt;authors&gt;&lt;author&gt;Lu, Tian&lt;/author&gt;&lt;author&gt;Chen, Feiwu&lt;/author&gt;&lt;/authors&gt;&lt;/contributors&gt;&lt;titles&gt;&lt;title&gt;Multiwfn: A multifunctional wavefunction analyzer&lt;/title&gt;&lt;secondary-title&gt;Journal of Computational Chemistry&lt;/secondary-title&gt;&lt;/titles&gt;&lt;periodical&gt;&lt;full-title&gt;Journal of Computational Chemistry&lt;/full-title&gt;&lt;/periodical&gt;&lt;pages&gt;580-592&lt;/pages&gt;&lt;volume&gt;33&lt;/volume&gt;&lt;number&gt;5&lt;/number&gt;&lt;keywords&gt;&lt;keyword&gt;wavefunction analysis&lt;/keyword&gt;&lt;keyword&gt;orbital composition&lt;/keyword&gt;&lt;keyword&gt;population analysis&lt;/keyword&gt;&lt;keyword&gt;real space function&lt;/keyword&gt;&lt;keyword&gt;electron localization function&lt;/keyword&gt;&lt;/keywords&gt;&lt;dates&gt;&lt;year&gt;2012&lt;/year&gt;&lt;pub-dates&gt;&lt;date&gt;2012/02/15&lt;/date&gt;&lt;/pub-dates&gt;&lt;/dates&gt;&lt;publisher&gt;John Wiley &amp;amp; Sons, Ltd&lt;/publisher&gt;&lt;isbn&gt;0192-8651&lt;/isbn&gt;&lt;urls&gt;&lt;related-urls&gt;&lt;url&gt;https://doi.org/10.1002/jcc.22885&lt;/url&gt;&lt;/related-urls&gt;&lt;/urls&gt;&lt;electronic-resource-num&gt;https://doi.org/10.1002/jcc.22885&lt;/electronic-resource-num&gt;&lt;access-date&gt;2025/03/20&lt;/access-date&gt;&lt;/record&gt;&lt;/Cite&gt;&lt;/EndNote&gt;</w:instrText>
      </w:r>
      <w:r w:rsidR="006A1D10" w:rsidRPr="00975670">
        <w:fldChar w:fldCharType="separate"/>
      </w:r>
      <w:r w:rsidR="00975670" w:rsidRPr="00975670">
        <w:rPr>
          <w:noProof/>
          <w:vertAlign w:val="superscript"/>
        </w:rPr>
        <w:t>3</w:t>
      </w:r>
      <w:r w:rsidR="006A1D10" w:rsidRPr="00975670">
        <w:fldChar w:fldCharType="end"/>
      </w:r>
    </w:p>
    <w:p w14:paraId="147D59FC" w14:textId="47C15888" w:rsidR="003D0E0C" w:rsidRPr="00975670" w:rsidRDefault="006A1D10" w:rsidP="008119B8">
      <w:pPr>
        <w:spacing w:line="360" w:lineRule="auto"/>
        <w:ind w:firstLineChars="200" w:firstLine="480"/>
        <w:jc w:val="both"/>
      </w:pPr>
      <w:r w:rsidRPr="00975670">
        <w:t>The electrolyte system was initialized using the Packmol package.</w:t>
      </w:r>
      <w:r w:rsidRPr="00975670">
        <w:fldChar w:fldCharType="begin"/>
      </w:r>
      <w:r w:rsidR="00975670" w:rsidRPr="00975670">
        <w:instrText xml:space="preserve"> ADDIN EN.CITE &lt;EndNote&gt;&lt;Cite&gt;&lt;Author&gt;Martínez&lt;/Author&gt;&lt;Year&gt;2009&lt;/Year&gt;&lt;RecNum&gt;683&lt;/RecNum&gt;&lt;DisplayText&gt;&lt;style face="superscript"&gt;4&lt;/style&gt;&lt;/DisplayText&gt;&lt;record&gt;&lt;rec-number&gt;683&lt;/rec-number&gt;&lt;foreign-keys&gt;&lt;key app="EN" db-id="09spz9epte5raye2vxzp20awze2rppwd5vd0" timestamp="1742540935"&gt;683&lt;/key&gt;&lt;/foreign-keys&gt;&lt;ref-type name="Journal Article"&gt;17&lt;/ref-type&gt;&lt;contributors&gt;&lt;authors&gt;&lt;author&gt;Martínez, L.&lt;/author&gt;&lt;author&gt;Andrade, R.&lt;/author&gt;&lt;author&gt;Birgin, E. G.&lt;/author&gt;&lt;author&gt;Martínez, J. M.&lt;/author&gt;&lt;/authors&gt;&lt;/contributors&gt;&lt;titles&gt;&lt;title&gt;PACKMOL: A package for building initial configurations for molecular dynamics simulations&lt;/title&gt;&lt;secondary-title&gt;Journal of Computational Chemistry&lt;/secondary-title&gt;&lt;/titles&gt;&lt;periodical&gt;&lt;full-title&gt;Journal of Computational Chemistry&lt;/full-title&gt;&lt;/periodical&gt;&lt;pages&gt;2157-2164&lt;/pages&gt;&lt;volume&gt;30&lt;/volume&gt;&lt;number&gt;13&lt;/number&gt;&lt;keywords&gt;&lt;keyword&gt;initial configuration&lt;/keyword&gt;&lt;keyword&gt;molecular dynamics&lt;/keyword&gt;&lt;keyword&gt;packing&lt;/keyword&gt;&lt;keyword&gt;large-scale optimization&lt;/keyword&gt;&lt;keyword&gt;Packmol&lt;/keyword&gt;&lt;/keywords&gt;&lt;dates&gt;&lt;year&gt;2009&lt;/year&gt;&lt;pub-dates&gt;&lt;date&gt;2009/10/01&lt;/date&gt;&lt;/pub-dates&gt;&lt;/dates&gt;&lt;publisher&gt;John Wiley &amp;amp; Sons, Ltd&lt;/publisher&gt;&lt;isbn&gt;0192-8651&lt;/isbn&gt;&lt;urls&gt;&lt;related-urls&gt;&lt;url&gt;https://doi.org/10.1002/jcc.21224&lt;/url&gt;&lt;/related-urls&gt;&lt;/urls&gt;&lt;electronic-resource-num&gt;https://doi.org/10.1002/jcc.21224&lt;/electronic-resource-num&gt;&lt;access-date&gt;2025/03/21&lt;/access-date&gt;&lt;/record&gt;&lt;/Cite&gt;&lt;/EndNote&gt;</w:instrText>
      </w:r>
      <w:r w:rsidRPr="00975670">
        <w:fldChar w:fldCharType="separate"/>
      </w:r>
      <w:r w:rsidR="00975670" w:rsidRPr="00975670">
        <w:rPr>
          <w:noProof/>
          <w:vertAlign w:val="superscript"/>
        </w:rPr>
        <w:t>4</w:t>
      </w:r>
      <w:r w:rsidRPr="00975670">
        <w:fldChar w:fldCharType="end"/>
      </w:r>
      <w:r w:rsidRPr="00975670">
        <w:t xml:space="preserve"> The MD simulation was firstly performed in the NVT ensemble at temperature (298 K) by using 2 fs time step for 1 ns. Then equilibrium simulation is performed in the NPT ensemble at constant pressure (1 bar) and temperature (298 K) in a cubic box with periodic boundary conditions in all xyz Cartesian directions by using 2 fs time step for 2 ns. Finally, the production simulation is performed in the NVT ensemble at temperature (298 K) by using 2 fs time step for 10 ns. The coordination number of molecules of type i in the first solvation shell surrounding a single molecule of type j is calculated as:</w:t>
      </w:r>
    </w:p>
    <w:p w14:paraId="27F1DAA3" w14:textId="44D31F80" w:rsidR="003D0E0C" w:rsidRPr="00975670" w:rsidRDefault="00000000" w:rsidP="003D0E0C">
      <w:pPr>
        <w:spacing w:line="360" w:lineRule="auto"/>
        <w:jc w:val="both"/>
      </w:pPr>
      <m:oMathPara>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=4π</m:t>
          </m:r>
          <m:sSub>
            <m:sSubPr>
              <m:ctrlPr>
                <w:rPr>
                  <w:rFonts w:ascii="Cambria Math" w:hAnsi="Cambria Math"/>
                  <w:i/>
                </w:rPr>
              </m:ctrlPr>
            </m:sSubPr>
            <m:e>
              <m:r>
                <w:rPr>
                  <w:rFonts w:ascii="Cambria Math" w:hAnsi="Cambria Math"/>
                </w:rPr>
                <m:t>n</m:t>
              </m:r>
            </m:e>
            <m:sub>
              <m:r>
                <w:rPr>
                  <w:rFonts w:ascii="Cambria Math" w:hAnsi="Cambria Math"/>
                </w:rPr>
                <m:t>j</m:t>
              </m:r>
            </m:sub>
          </m:sSub>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R</m:t>
                  </m:r>
                </m:e>
                <m:sub>
                  <m:r>
                    <w:rPr>
                      <w:rFonts w:ascii="Cambria Math" w:hAnsi="Cambria Math"/>
                    </w:rPr>
                    <m:t>M</m:t>
                  </m:r>
                </m:sub>
              </m:sSub>
            </m:sup>
            <m:e>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dr</m:t>
              </m:r>
            </m:e>
          </m:nary>
        </m:oMath>
      </m:oMathPara>
    </w:p>
    <w:p w14:paraId="045D5AA3" w14:textId="1416B3CF" w:rsidR="003D0E0C" w:rsidRPr="00975670" w:rsidRDefault="003D0E0C" w:rsidP="003D0E0C">
      <w:pPr>
        <w:spacing w:line="360" w:lineRule="auto"/>
        <w:jc w:val="both"/>
      </w:pPr>
      <w:r w:rsidRPr="00975670">
        <w:t xml:space="preserve">in which </w:t>
      </w:r>
      <w:r w:rsidRPr="00975670">
        <w:rPr>
          <w:rFonts w:ascii="Cambria Math" w:hAnsi="Cambria Math" w:cs="Cambria Math"/>
        </w:rPr>
        <w:t>𝑅𝑀</w:t>
      </w:r>
      <w:r w:rsidRPr="00975670">
        <w:t xml:space="preserve"> is the distance of the first minimum following the first peak in the radial distribution function (RDF), and </w:t>
      </w:r>
      <w:r w:rsidRPr="00975670">
        <w:rPr>
          <w:rFonts w:ascii="Cambria Math" w:hAnsi="Cambria Math" w:cs="Cambria Math"/>
        </w:rPr>
        <w:t>𝑔𝑖𝑗</w:t>
      </w:r>
      <w:r w:rsidRPr="00975670">
        <w:t>(</w:t>
      </w:r>
      <w:r w:rsidRPr="00975670">
        <w:rPr>
          <w:rFonts w:ascii="Cambria Math" w:hAnsi="Cambria Math" w:cs="Cambria Math"/>
        </w:rPr>
        <w:t>𝑟</w:t>
      </w:r>
      <w:r w:rsidRPr="00975670">
        <w:t>)</w:t>
      </w:r>
      <w:r w:rsidR="00A63DC1" w:rsidRPr="00975670">
        <w:rPr>
          <w:rFonts w:eastAsiaTheme="minorEastAsia"/>
          <w:lang w:eastAsia="zh-CN"/>
        </w:rPr>
        <w:t xml:space="preserve"> </w:t>
      </w:r>
      <w:r w:rsidRPr="00975670">
        <w:t xml:space="preserve">is </w:t>
      </w:r>
      <w:r w:rsidR="00A63DC1" w:rsidRPr="00975670">
        <w:t xml:space="preserve">the radial distribution function between species </w:t>
      </w:r>
      <w:r w:rsidR="00A63DC1" w:rsidRPr="00975670">
        <w:rPr>
          <w:i/>
          <w:iCs/>
        </w:rPr>
        <w:t>i</w:t>
      </w:r>
      <w:r w:rsidR="00A63DC1" w:rsidRPr="00975670">
        <w:t xml:space="preserve"> and </w:t>
      </w:r>
      <w:r w:rsidR="00A63DC1" w:rsidRPr="00975670">
        <w:rPr>
          <w:i/>
          <w:iCs/>
        </w:rPr>
        <w:t>j</w:t>
      </w:r>
      <w:r w:rsidRPr="00975670">
        <w:t>. All the visualizations of MD simulations are implemented by VMD software</w:t>
      </w:r>
      <w:r w:rsidRPr="00975670">
        <w:fldChar w:fldCharType="begin"/>
      </w:r>
      <w:r w:rsidR="00975670" w:rsidRPr="00975670">
        <w:instrText xml:space="preserve"> ADDIN EN.CITE &lt;EndNote&gt;&lt;Cite&gt;&lt;Author&gt;Humphrey&lt;/Author&gt;&lt;Year&gt;1996&lt;/Year&gt;&lt;RecNum&gt;684&lt;/RecNum&gt;&lt;DisplayText&gt;&lt;style face="superscript"&gt;5&lt;/style&gt;&lt;/DisplayText&gt;&lt;record&gt;&lt;rec-number&gt;684&lt;/rec-number&gt;&lt;foreign-keys&gt;&lt;key app="EN" db-id="09spz9epte5raye2vxzp20awze2rppwd5vd0" timestamp="1742541194"&gt;684&lt;/key&gt;&lt;/foreign-keys&gt;&lt;ref-type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Graphics&lt;/full-title&gt;&lt;/periodical&gt;&lt;pages&gt;33-38&lt;/pages&gt;&lt;volume&gt;14&lt;/volume&gt;&lt;number&gt;1&lt;/number&gt;&lt;keywords&gt;&lt;keyword&gt;molecular modeling&lt;/keyword&gt;&lt;keyword&gt;molecular dynamics visualization&lt;/keyword&gt;&lt;keyword&gt;interactive visualization&lt;/keyword&gt;&lt;/keywords&gt;&lt;dates&gt;&lt;year&gt;1996&lt;/year&gt;&lt;pub-dates&gt;&lt;date&gt;1996/02/01/&lt;/date&gt;&lt;/pub-dates&gt;&lt;/dates&gt;&lt;isbn&gt;0263-7855&lt;/isbn&gt;&lt;urls&gt;&lt;related-urls&gt;&lt;url&gt;https://www.sciencedirect.com/science/article/pii/0263785596000185&lt;/url&gt;&lt;/related-urls&gt;&lt;/urls&gt;&lt;electronic-resource-num&gt;https://doi.org/10.1016/0263-7855(96)00018-5&lt;/electronic-resource-num&gt;&lt;/record&gt;&lt;/Cite&gt;&lt;/EndNote&gt;</w:instrText>
      </w:r>
      <w:r w:rsidRPr="00975670">
        <w:fldChar w:fldCharType="separate"/>
      </w:r>
      <w:r w:rsidR="00975670" w:rsidRPr="00975670">
        <w:rPr>
          <w:noProof/>
          <w:vertAlign w:val="superscript"/>
        </w:rPr>
        <w:t>5</w:t>
      </w:r>
      <w:r w:rsidRPr="00975670">
        <w:fldChar w:fldCharType="end"/>
      </w:r>
      <w:r w:rsidRPr="00975670">
        <w:t>. The mean square displacement (MSD) of the atom is calculated by the Einstein equation:</w:t>
      </w:r>
    </w:p>
    <w:p w14:paraId="084A36CF" w14:textId="21FBB41D" w:rsidR="00681768" w:rsidRPr="00975670" w:rsidRDefault="00681768" w:rsidP="009141C9">
      <w:pPr>
        <w:spacing w:line="360" w:lineRule="auto"/>
        <w:jc w:val="center"/>
        <w:rPr>
          <w:rFonts w:eastAsiaTheme="minorEastAsia"/>
          <w:lang w:eastAsia="zh-CN"/>
        </w:rPr>
      </w:pPr>
      <m:oMathPara>
        <m:oMath>
          <m:r>
            <m:rPr>
              <m:nor/>
            </m:rPr>
            <w:rPr>
              <w:rFonts w:eastAsiaTheme="minorEastAsia"/>
            </w:rPr>
            <w:lastRenderedPageBreak/>
            <m:t>MSD</m:t>
          </m:r>
          <m:d>
            <m:dPr>
              <m:ctrlPr>
                <w:rPr>
                  <w:rFonts w:ascii="Cambria Math" w:eastAsiaTheme="minorEastAsia" w:hAnsi="Cambria Math"/>
                </w:rPr>
              </m:ctrlPr>
            </m:dPr>
            <m:e>
              <m:r>
                <w:rPr>
                  <w:rFonts w:ascii="Cambria Math" w:eastAsiaTheme="minorEastAsia" w:hAnsi="Cambria Math"/>
                </w:rPr>
                <m:t>t</m:t>
              </m:r>
            </m:e>
          </m:d>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rPr>
              </m:ctrlPr>
            </m:naryPr>
            <m:sub>
              <m:r>
                <w:rPr>
                  <w:rFonts w:ascii="Cambria Math" w:eastAsiaTheme="minorEastAsia" w:hAnsi="Cambria Math"/>
                </w:rPr>
                <m:t>i=1</m:t>
              </m:r>
            </m:sub>
            <m:sup>
              <m:r>
                <w:rPr>
                  <w:rFonts w:ascii="Cambria Math" w:eastAsiaTheme="minorEastAsia" w:hAnsi="Cambria Math"/>
                </w:rPr>
                <m:t>N</m:t>
              </m:r>
            </m:sup>
            <m:e>
              <m:d>
                <m:dPr>
                  <m:begChr m:val="⟨"/>
                  <m:endChr m:val="⟩"/>
                  <m:ctrlPr>
                    <w:rPr>
                      <w:rFonts w:ascii="Cambria Math" w:eastAsiaTheme="minorEastAsia" w:hAnsi="Cambria Math"/>
                    </w:rPr>
                  </m:ctrlPr>
                </m:dPr>
                <m:e>
                  <m:r>
                    <w:rPr>
                      <w:rFonts w:ascii="Cambria Math" w:eastAsiaTheme="minorEastAsia" w:hAnsi="Cambria Math"/>
                    </w:rPr>
                    <m:t>|</m:t>
                  </m:r>
                  <m:sSub>
                    <m:sSubPr>
                      <m:ctrlPr>
                        <w:rPr>
                          <w:rFonts w:ascii="Cambria Math" w:eastAsiaTheme="minorEastAsia" w:hAnsi="Cambria Math"/>
                        </w:rPr>
                      </m:ctrlPr>
                    </m:sSubPr>
                    <m:e>
                      <m:r>
                        <m:rPr>
                          <m:sty m:val="b"/>
                        </m:rPr>
                        <w:rPr>
                          <w:rFonts w:ascii="Cambria Math" w:eastAsiaTheme="minorEastAsia" w:hAnsi="Cambria Math"/>
                        </w:rPr>
                        <m:t>r</m:t>
                      </m:r>
                    </m:e>
                    <m:sub>
                      <m:r>
                        <w:rPr>
                          <w:rFonts w:ascii="Cambria Math" w:eastAsiaTheme="minorEastAsia" w:hAnsi="Cambria Math"/>
                        </w:rPr>
                        <m:t>i</m:t>
                      </m:r>
                    </m:sub>
                  </m:sSub>
                  <m:d>
                    <m:dPr>
                      <m:ctrlPr>
                        <w:rPr>
                          <w:rFonts w:ascii="Cambria Math" w:eastAsiaTheme="minorEastAsia" w:hAnsi="Cambria Math"/>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rPr>
                      </m:ctrlPr>
                    </m:sSubPr>
                    <m:e>
                      <m:r>
                        <m:rPr>
                          <m:sty m:val="b"/>
                        </m:rPr>
                        <w:rPr>
                          <w:rFonts w:ascii="Cambria Math" w:eastAsiaTheme="minorEastAsia" w:hAnsi="Cambria Math"/>
                        </w:rPr>
                        <m:t>r</m:t>
                      </m:r>
                    </m:e>
                    <m:sub>
                      <m:r>
                        <w:rPr>
                          <w:rFonts w:ascii="Cambria Math" w:eastAsiaTheme="minorEastAsia" w:hAnsi="Cambria Math"/>
                        </w:rPr>
                        <m:t>i</m:t>
                      </m:r>
                    </m:sub>
                  </m:sSub>
                  <m:d>
                    <m:dPr>
                      <m:ctrlPr>
                        <w:rPr>
                          <w:rFonts w:ascii="Cambria Math" w:eastAsiaTheme="minorEastAsia" w:hAnsi="Cambria Math"/>
                        </w:rPr>
                      </m:ctrlPr>
                    </m:dPr>
                    <m:e>
                      <m:r>
                        <w:rPr>
                          <w:rFonts w:ascii="Cambria Math" w:eastAsiaTheme="minorEastAsia" w:hAnsi="Cambria Math"/>
                        </w:rPr>
                        <m:t>0</m:t>
                      </m:r>
                    </m:e>
                  </m:d>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e>
              </m:d>
            </m:e>
          </m:nary>
        </m:oMath>
      </m:oMathPara>
    </w:p>
    <w:p w14:paraId="54C3F7F6" w14:textId="56F1A7F1" w:rsidR="00FD3577" w:rsidRPr="00975670" w:rsidRDefault="00FD3577" w:rsidP="009141C9">
      <w:pPr>
        <w:spacing w:line="360" w:lineRule="auto"/>
        <w:jc w:val="center"/>
        <w:rPr>
          <w:rFonts w:eastAsiaTheme="minorEastAsia"/>
          <w:lang w:eastAsia="zh-CN"/>
        </w:rPr>
      </w:pPr>
    </w:p>
    <w:p w14:paraId="795DFF41" w14:textId="3FB2B8DB" w:rsidR="003D0E0C" w:rsidRPr="00975670" w:rsidRDefault="003D0E0C" w:rsidP="003D0E0C">
      <w:pPr>
        <w:spacing w:line="360" w:lineRule="auto"/>
        <w:jc w:val="both"/>
      </w:pPr>
      <w:r w:rsidRPr="00975670">
        <w:t xml:space="preserve">where </w:t>
      </w:r>
      <w:r w:rsidRPr="00975670">
        <w:rPr>
          <w:rFonts w:ascii="Cambria Math" w:hAnsi="Cambria Math" w:cs="Cambria Math"/>
        </w:rPr>
        <w:t>𝑅</w:t>
      </w:r>
      <w:r w:rsidRPr="00975670">
        <w:t xml:space="preserve"> is the atomic coordinates, </w:t>
      </w:r>
      <w:r w:rsidRPr="00975670">
        <w:rPr>
          <w:rFonts w:ascii="Cambria Math" w:hAnsi="Cambria Math" w:cs="Cambria Math"/>
        </w:rPr>
        <w:t>𝑁</w:t>
      </w:r>
      <w:r w:rsidRPr="00975670">
        <w:t xml:space="preserve"> is total number of atoms, and </w:t>
      </w:r>
      <w:r w:rsidRPr="00975670">
        <w:rPr>
          <w:rFonts w:ascii="Cambria Math" w:hAnsi="Cambria Math" w:cs="Cambria Math"/>
        </w:rPr>
        <w:t>𝑡</w:t>
      </w:r>
      <w:r w:rsidRPr="00975670">
        <w:t xml:space="preserve"> is the time. The diffusion constant (</w:t>
      </w:r>
      <w:r w:rsidRPr="00975670">
        <w:rPr>
          <w:rFonts w:ascii="Cambria Math" w:hAnsi="Cambria Math" w:cs="Cambria Math"/>
        </w:rPr>
        <w:t>𝐷</w:t>
      </w:r>
      <w:r w:rsidRPr="00975670">
        <w:t>) is the slope of MSD versus times with a factor of 1/2:</w:t>
      </w:r>
    </w:p>
    <w:p w14:paraId="59F89A37" w14:textId="644EB271" w:rsidR="00FD3577" w:rsidRPr="00975670" w:rsidRDefault="00681768" w:rsidP="00681768">
      <w:pPr>
        <w:spacing w:line="360" w:lineRule="auto"/>
        <w:jc w:val="center"/>
        <w:rPr>
          <w:rFonts w:eastAsiaTheme="minorEastAsia"/>
          <w:i/>
          <w:vertAlign w:val="superscript"/>
          <w:lang w:eastAsia="zh-CN"/>
        </w:rPr>
      </w:pPr>
      <m:oMathPara>
        <m:oMath>
          <m:r>
            <w:rPr>
              <w:rFonts w:ascii="Cambria Math" w:eastAsiaTheme="minorEastAsia" w:hAnsi="Cambria Math"/>
            </w:rPr>
            <m:t>D=</m:t>
          </m:r>
          <m:func>
            <m:funcPr>
              <m:ctrlPr>
                <w:rPr>
                  <w:rFonts w:ascii="Cambria Math" w:eastAsiaTheme="minorEastAsia" w:hAnsi="Cambria Math"/>
                </w:rPr>
              </m:ctrlPr>
            </m:funcPr>
            <m:fName>
              <m:limLow>
                <m:limLowPr>
                  <m:ctrlPr>
                    <w:rPr>
                      <w:rFonts w:ascii="Cambria Math" w:eastAsiaTheme="minorEastAsia" w:hAnsi="Cambria Math"/>
                    </w:rPr>
                  </m:ctrlPr>
                </m:limLowPr>
                <m:e>
                  <m:r>
                    <m:rPr>
                      <m:sty m:val="p"/>
                    </m:rPr>
                    <w:rPr>
                      <w:rFonts w:ascii="Cambria Math" w:eastAsiaTheme="minorEastAsia" w:hAnsi="Cambria Math"/>
                    </w:rPr>
                    <m:t>lim</m:t>
                  </m:r>
                </m:e>
                <m:lim>
                  <m:r>
                    <w:rPr>
                      <w:rFonts w:ascii="Cambria Math" w:eastAsiaTheme="minorEastAsia" w:hAnsi="Cambria Math"/>
                    </w:rPr>
                    <m:t>t→∞</m:t>
                  </m:r>
                </m:lim>
              </m:limLow>
            </m:fName>
            <m:e>
              <m:f>
                <m:fPr>
                  <m:ctrlPr>
                    <w:rPr>
                      <w:rFonts w:ascii="Cambria Math" w:eastAsiaTheme="minorEastAsia" w:hAnsi="Cambria Math"/>
                    </w:rPr>
                  </m:ctrlPr>
                </m:fPr>
                <m:num>
                  <m:r>
                    <m:rPr>
                      <m:nor/>
                    </m:rPr>
                    <w:rPr>
                      <w:rFonts w:eastAsiaTheme="minorEastAsia"/>
                    </w:rPr>
                    <m:t>MSD</m:t>
                  </m:r>
                  <m:d>
                    <m:dPr>
                      <m:ctrlPr>
                        <w:rPr>
                          <w:rFonts w:ascii="Cambria Math" w:eastAsiaTheme="minorEastAsia" w:hAnsi="Cambria Math"/>
                        </w:rPr>
                      </m:ctrlPr>
                    </m:dPr>
                    <m:e>
                      <m:r>
                        <w:rPr>
                          <w:rFonts w:ascii="Cambria Math" w:eastAsiaTheme="minorEastAsia" w:hAnsi="Cambria Math"/>
                        </w:rPr>
                        <m:t>t</m:t>
                      </m:r>
                    </m:e>
                  </m:d>
                </m:num>
                <m:den>
                  <m:r>
                    <w:rPr>
                      <w:rFonts w:ascii="Cambria Math" w:eastAsiaTheme="minorEastAsia" w:hAnsi="Cambria Math"/>
                    </w:rPr>
                    <m:t>6t</m:t>
                  </m:r>
                </m:den>
              </m:f>
            </m:e>
          </m:func>
        </m:oMath>
      </m:oMathPara>
    </w:p>
    <w:p w14:paraId="18D90F7E" w14:textId="77777777" w:rsidR="008119B8" w:rsidRPr="00975670" w:rsidRDefault="008119B8" w:rsidP="00374CE2">
      <w:pPr>
        <w:spacing w:line="360" w:lineRule="auto"/>
        <w:jc w:val="both"/>
        <w:rPr>
          <w:rFonts w:eastAsiaTheme="minorEastAsia"/>
          <w:i/>
          <w:lang w:eastAsia="zh-CN"/>
        </w:rPr>
      </w:pPr>
    </w:p>
    <w:p w14:paraId="3A259B0A" w14:textId="0D4D65CE" w:rsidR="008119B8" w:rsidRPr="00975670" w:rsidRDefault="008119B8" w:rsidP="008119B8">
      <w:pPr>
        <w:spacing w:line="360" w:lineRule="auto"/>
        <w:jc w:val="both"/>
        <w:rPr>
          <w:rFonts w:eastAsiaTheme="minorEastAsia"/>
          <w:lang w:eastAsia="zh-CN"/>
        </w:rPr>
      </w:pPr>
      <w:bookmarkStart w:id="6" w:name="_Hlk207002783"/>
      <w:r w:rsidRPr="00975670">
        <w:rPr>
          <w:b/>
          <w:bCs/>
          <w:i/>
          <w:iCs/>
        </w:rPr>
        <w:t>Molecular dynamics simulations</w:t>
      </w:r>
      <w:r w:rsidR="00282FA7" w:rsidRPr="00975670">
        <w:rPr>
          <w:rFonts w:eastAsiaTheme="minorEastAsia"/>
          <w:b/>
          <w:bCs/>
          <w:i/>
          <w:iCs/>
          <w:lang w:eastAsia="zh-CN"/>
        </w:rPr>
        <w:t xml:space="preserve"> (The solid-liquid interface of zinc hydroxide sulfate)</w:t>
      </w:r>
      <w:r w:rsidRPr="00975670">
        <w:rPr>
          <w:rFonts w:eastAsiaTheme="minorEastAsia"/>
          <w:b/>
          <w:bCs/>
          <w:lang w:eastAsia="zh-CN"/>
        </w:rPr>
        <w:t>.</w:t>
      </w:r>
      <w:r w:rsidRPr="00975670">
        <w:rPr>
          <w:rFonts w:eastAsiaTheme="minorEastAsia"/>
          <w:lang w:eastAsia="zh-CN"/>
        </w:rPr>
        <w:t xml:space="preserve"> </w:t>
      </w:r>
      <w:r w:rsidR="0003121B" w:rsidRPr="00975670">
        <w:rPr>
          <w:rFonts w:eastAsiaTheme="minorEastAsia"/>
          <w:lang w:eastAsia="zh-CN"/>
        </w:rPr>
        <w:t>These</w:t>
      </w:r>
      <w:r w:rsidRPr="00975670">
        <w:t xml:space="preserve"> molecular dynamics (MD) simulations were performed using GROMACS software package with the General Amber Force Field (GAFF) for small molecules. Atomic partial charges were derived using restrained electrostatic potential (RESP) methodology, where molecular geometries were first optimized at the B3LYP/6-311G level with empirical dispersion correction (GD3BJ) using Gaussian, followed by RESP charge fitting performed with Multiwfn. The systems were initially subjected to energy minimization using the steepest descent algorithm for 10,000 steps with an energy tolerance of 100.0 kJ mol</w:t>
      </w:r>
      <w:r w:rsidR="00AC78D7" w:rsidRPr="00975670">
        <w:rPr>
          <w:rFonts w:eastAsiaTheme="minorEastAsia"/>
          <w:vertAlign w:val="superscript"/>
          <w:lang w:eastAsia="zh-CN"/>
        </w:rPr>
        <w:t>-1</w:t>
      </w:r>
      <w:r w:rsidRPr="00975670">
        <w:t xml:space="preserve"> nm</w:t>
      </w:r>
      <w:r w:rsidR="00AC78D7" w:rsidRPr="00975670">
        <w:rPr>
          <w:rFonts w:eastAsiaTheme="minorEastAsia"/>
          <w:vertAlign w:val="superscript"/>
          <w:lang w:eastAsia="zh-CN"/>
        </w:rPr>
        <w:t>-1</w:t>
      </w:r>
      <w:r w:rsidRPr="00975670">
        <w:t xml:space="preserve">. Subsequently, a multi-stage equilibration protocol was implemented: first, a 0.5 ns NVT equilibration with simulated annealing from 10 K to 298.15 K using </w:t>
      </w:r>
      <w:r w:rsidR="000F2FB8" w:rsidRPr="00975670">
        <w:rPr>
          <w:rFonts w:eastAsiaTheme="minorEastAsia"/>
          <w:lang w:eastAsia="zh-CN"/>
        </w:rPr>
        <w:t>velocity-rescaling</w:t>
      </w:r>
      <w:r w:rsidRPr="00975670">
        <w:t xml:space="preserve"> thermostat (τ = 0.1 ps), followed by </w:t>
      </w:r>
      <w:r w:rsidR="000F2FB8" w:rsidRPr="00975670">
        <w:rPr>
          <w:rFonts w:eastAsiaTheme="minorEastAsia"/>
          <w:lang w:eastAsia="zh-CN"/>
        </w:rPr>
        <w:t xml:space="preserve">a 10-ns </w:t>
      </w:r>
      <w:r w:rsidRPr="00975670">
        <w:t>NVT equilibration. Production runs were conducted in the NVT ensemble at 298.15 K for 10 ns with a time step of 1 fs. Periodic boundary conditions were applied in all three dimensions. Long-range electrostatic interactions were treated using the particle mesh Ewald (PME) method with a real-space cutoff of 1.2 nm, while van der Waals interactions were computed using a cutoff scheme with the same cutoff distance and long-range dispersion corrections applied. All bonds involving hydrogen atoms were constrained using the LINCS algorithm. Trajectory coordinates were saved every 10 ps for subsequent analysis.</w:t>
      </w:r>
    </w:p>
    <w:p w14:paraId="229B214C" w14:textId="7A40C6E4" w:rsidR="003D0E0C" w:rsidRPr="00975670" w:rsidRDefault="003D0E0C" w:rsidP="00374CE2">
      <w:pPr>
        <w:spacing w:before="100" w:beforeAutospacing="1" w:line="360" w:lineRule="auto"/>
        <w:jc w:val="both"/>
        <w:rPr>
          <w:b/>
        </w:rPr>
      </w:pPr>
      <w:r w:rsidRPr="00975670">
        <w:rPr>
          <w:b/>
          <w:i/>
          <w:iCs/>
        </w:rPr>
        <w:t>Computational details</w:t>
      </w:r>
      <w:bookmarkStart w:id="7" w:name="_Hlk205530198"/>
      <w:r w:rsidRPr="00975670">
        <w:rPr>
          <w:rFonts w:eastAsiaTheme="minorEastAsia"/>
          <w:b/>
          <w:i/>
          <w:iCs/>
          <w:lang w:eastAsia="zh-CN"/>
        </w:rPr>
        <w:t>.</w:t>
      </w:r>
      <w:bookmarkStart w:id="8" w:name="_Hlk202968649"/>
      <w:r w:rsidR="006A1D10" w:rsidRPr="00975670">
        <w:rPr>
          <w:rFonts w:eastAsiaTheme="minorEastAsia"/>
          <w:b/>
          <w:i/>
          <w:iCs/>
          <w:lang w:eastAsia="zh-CN"/>
        </w:rPr>
        <w:t xml:space="preserve"> </w:t>
      </w:r>
      <w:r w:rsidR="006A1D10" w:rsidRPr="00975670">
        <w:t>Density Functional Theory (DFT) calculations were performed by using the CP2K package</w:t>
      </w:r>
      <w:r w:rsidR="006A1D10" w:rsidRPr="00975670">
        <w:fldChar w:fldCharType="begin"/>
      </w:r>
      <w:r w:rsidR="00975670" w:rsidRPr="00975670">
        <w:instrText xml:space="preserve"> ADDIN EN.CITE &lt;EndNote&gt;&lt;Cite&gt;&lt;Author&gt;Hutter&lt;/Author&gt;&lt;Year&gt;2014&lt;/Year&gt;&lt;RecNum&gt;137&lt;/RecNum&gt;&lt;DisplayText&gt;&lt;style face="superscript"&gt;6&lt;/style&gt;&lt;/DisplayText&gt;&lt;record&gt;&lt;rec-number&gt;137&lt;/rec-number&gt;&lt;foreign-keys&gt;&lt;key app="EN" db-id="sa9p9pafersfdnetvtxpwf50tpptz5xafvf2" timestamp="1700219568"&gt;137&lt;/key&gt;&lt;/foreign-keys&gt;&lt;ref-type name="Journal Article"&gt;17&lt;/ref-type&gt;&lt;contributors&gt;&lt;authors&gt;&lt;author&gt;Hutter, Jürg&lt;/author&gt;&lt;author&gt;Iannuzzi, Marcella&lt;/author&gt;&lt;author&gt;Schiffmann, Florian&lt;/author&gt;&lt;author&gt;VandeVondele, Joost&lt;/author&gt;&lt;/authors&gt;&lt;/contributors&gt;&lt;titles&gt;&lt;title&gt;cp2k: atomistic simulations of condensed matter systems&lt;/title&gt;&lt;secondary-title&gt;WIREs Computational Molecular Science&lt;/secondary-title&gt;&lt;/titles&gt;&lt;periodical&gt;&lt;full-title&gt;WIREs Computational Molecular Science&lt;/full-title&gt;&lt;/periodical&gt;&lt;pages&gt;15-25&lt;/pages&gt;&lt;volume&gt;4&lt;/volume&gt;&lt;number&gt;1&lt;/number&gt;&lt;dates&gt;&lt;year&gt;2014&lt;/year&gt;&lt;pub-dates&gt;&lt;date&gt;2014/01/01&lt;/date&gt;&lt;/pub-dates&gt;&lt;/dates&gt;&lt;publisher&gt;John Wiley &amp;amp; Sons, Ltd&lt;/publisher&gt;&lt;isbn&gt;1759-0876&lt;/isbn&gt;&lt;urls&gt;&lt;related-urls&gt;&lt;url&gt;https://doi.org/10.1002/wcms.1159&lt;/url&gt;&lt;/related-urls&gt;&lt;/urls&gt;&lt;electronic-resource-num&gt;https://doi.org/10.1002/wcms.1159&lt;/electronic-resource-num&gt;&lt;access-date&gt;2023/11/17&lt;/access-date&gt;&lt;/record&gt;&lt;/Cite&gt;&lt;/EndNote&gt;</w:instrText>
      </w:r>
      <w:r w:rsidR="006A1D10" w:rsidRPr="00975670">
        <w:fldChar w:fldCharType="separate"/>
      </w:r>
      <w:r w:rsidR="00975670" w:rsidRPr="00975670">
        <w:rPr>
          <w:noProof/>
          <w:vertAlign w:val="superscript"/>
        </w:rPr>
        <w:t>6</w:t>
      </w:r>
      <w:r w:rsidR="006A1D10" w:rsidRPr="00975670">
        <w:fldChar w:fldCharType="end"/>
      </w:r>
      <w:r w:rsidR="006A1D10" w:rsidRPr="00975670">
        <w:t xml:space="preserve"> mixed Gaussian and plane-wave scheme</w:t>
      </w:r>
      <w:r w:rsidR="006A1D10" w:rsidRPr="00975670">
        <w:rPr>
          <w:vertAlign w:val="superscript"/>
        </w:rPr>
        <w:fldChar w:fldCharType="begin"/>
      </w:r>
      <w:r w:rsidR="00975670" w:rsidRPr="00975670">
        <w:rPr>
          <w:vertAlign w:val="superscript"/>
        </w:rPr>
        <w:instrText xml:space="preserve"> ADDIN EN.CITE &lt;EndNote&gt;&lt;Cite&gt;&lt;Author&gt;Lippert&lt;/Author&gt;&lt;Year&gt;1997&lt;/Year&gt;&lt;RecNum&gt;107&lt;/RecNum&gt;&lt;DisplayText&gt;&lt;style face="superscript"&gt;7&lt;/style&gt;&lt;/DisplayText&gt;&lt;record&gt;&lt;rec-number&gt;107&lt;/rec-number&gt;&lt;foreign-keys&gt;&lt;key app="EN" db-id="sa9p9pafersfdnetvtxpwf50tpptz5xafvf2" timestamp="1692530385"&gt;107&lt;/key&gt;&lt;/foreign-keys&gt;&lt;ref-type name="Journal Article"&gt;17&lt;/ref-type&gt;&lt;contributors&gt;&lt;authors&gt;&lt;author&gt;Lippert, By Gerald&lt;/author&gt;&lt;author&gt;Parrinello, Jurg Hutter&lt;/author&gt;&lt;author&gt;Michele,&lt;/author&gt;&lt;/authors&gt;&lt;/contributors&gt;&lt;titles&gt;&lt;title&gt;A hybrid Gaussian and plane wave density functional scheme&lt;/title&gt;&lt;secondary-title&gt;Molecular Physics&lt;/secondary-title&gt;&lt;/titles&gt;&lt;periodical&gt;&lt;full-title&gt;Molecular Physics&lt;/full-title&gt;&lt;/periodical&gt;&lt;pages&gt;477-488&lt;/pages&gt;&lt;volume&gt;92&lt;/volume&gt;&lt;number&gt;3&lt;/number&gt;&lt;dates&gt;&lt;year&gt;1997&lt;/year&gt;&lt;pub-dates&gt;&lt;date&gt;1997/10/01&lt;/date&gt;&lt;/pub-dates&gt;&lt;/dates&gt;&lt;publisher&gt;Taylor &amp;amp; Francis&lt;/publisher&gt;&lt;isbn&gt;0026-8976&lt;/isbn&gt;&lt;urls&gt;&lt;related-urls&gt;&lt;url&gt;https://doi.org/10.1080/002689797170220&lt;/url&gt;&lt;/related-urls&gt;&lt;/urls&gt;&lt;electronic-resource-num&gt;10.1080/002689797170220&lt;/electronic-resource-num&gt;&lt;/record&gt;&lt;/Cite&gt;&lt;/EndNote&gt;</w:instrText>
      </w:r>
      <w:r w:rsidR="006A1D10" w:rsidRPr="00975670">
        <w:rPr>
          <w:vertAlign w:val="superscript"/>
        </w:rPr>
        <w:fldChar w:fldCharType="separate"/>
      </w:r>
      <w:r w:rsidR="00975670" w:rsidRPr="00975670">
        <w:rPr>
          <w:noProof/>
          <w:vertAlign w:val="superscript"/>
        </w:rPr>
        <w:t>7</w:t>
      </w:r>
      <w:r w:rsidR="006A1D10" w:rsidRPr="00975670">
        <w:rPr>
          <w:vertAlign w:val="superscript"/>
        </w:rPr>
        <w:fldChar w:fldCharType="end"/>
      </w:r>
      <w:r w:rsidR="006A1D10" w:rsidRPr="00975670">
        <w:t xml:space="preserve"> and the Quickstep module</w:t>
      </w:r>
      <w:r w:rsidR="006A1D10" w:rsidRPr="00975670">
        <w:rPr>
          <w:bCs/>
          <w:lang w:val="en-US"/>
        </w:rPr>
        <w:t>.</w:t>
      </w:r>
      <w:r w:rsidR="006A1D10" w:rsidRPr="00975670">
        <w:fldChar w:fldCharType="begin"/>
      </w:r>
      <w:r w:rsidR="00975670" w:rsidRPr="00975670">
        <w:instrText xml:space="preserve"> ADDIN EN.CITE &lt;EndNote&gt;&lt;Cite&gt;&lt;Author&gt;VandeVondele&lt;/Author&gt;&lt;Year&gt;2005&lt;/Year&gt;&lt;RecNum&gt;108&lt;/RecNum&gt;&lt;DisplayText&gt;&lt;style face="superscript"&gt;8&lt;/style&gt;&lt;/DisplayText&gt;&lt;record&gt;&lt;rec-number&gt;108&lt;/rec-number&gt;&lt;foreign-keys&gt;&lt;key app="EN" db-id="sa9p9pafersfdnetvtxpwf50tpptz5xafvf2" timestamp="1692530429"&gt;108&lt;/key&gt;&lt;/foreign-keys&gt;&lt;ref-type name="Journal Article"&gt;17&lt;/ref-type&gt;&lt;contributors&gt;&lt;authors&gt;&lt;author&gt;VandeVondele, Joost&lt;/author&gt;&lt;author&gt;Krack, Matthias&lt;/author&gt;&lt;author&gt;Mohamed, Fawzi&lt;/author&gt;&lt;author&gt;Parrinello, Michele&lt;/author&gt;&lt;author&gt;Chassaing, Thomas&lt;/author&gt;&lt;author&gt;Hutter, Jürg&lt;/author&gt;&lt;/authors&gt;&lt;/contributors&gt;&lt;titles&gt;&lt;title&gt;Quickstep: Fast and accurate density functional calculations using a mixed Gaussian and plane waves approach&lt;/title&gt;&lt;secondary-title&gt;Computer Physics Communications&lt;/secondary-title&gt;&lt;/titles&gt;&lt;periodical&gt;&lt;full-title&gt;Computer Physics Communications&lt;/full-title&gt;&lt;/periodical&gt;&lt;pages&gt;103-128&lt;/pages&gt;&lt;volume&gt;167&lt;/volume&gt;&lt;number&gt;2&lt;/number&gt;&lt;keywords&gt;&lt;keyword&gt;Density functional theory (DFT)&lt;/keyword&gt;&lt;keyword&gt;Gaussian and plane waves method (GPW)&lt;/keyword&gt;&lt;keyword&gt;Linear scaling electronic structure methods&lt;/keyword&gt;&lt;keyword&gt;Ab initio molecular dynamics&lt;/keyword&gt;&lt;/keywords&gt;&lt;dates&gt;&lt;year&gt;2005&lt;/year&gt;&lt;pub-dates&gt;&lt;date&gt;2005/04/15/&lt;/date&gt;&lt;/pub-dates&gt;&lt;/dates&gt;&lt;isbn&gt;0010-4655&lt;/isbn&gt;&lt;urls&gt;&lt;related-urls&gt;&lt;url&gt;https://www.sciencedirect.com/science/article/pii/S0010465505000615&lt;/url&gt;&lt;/related-urls&gt;&lt;/urls&gt;&lt;electronic-resource-num&gt;https://doi.org/10.1016/j.cpc.2004.12.014&lt;/electronic-resource-num&gt;&lt;/record&gt;&lt;/Cite&gt;&lt;/EndNote&gt;</w:instrText>
      </w:r>
      <w:r w:rsidR="006A1D10" w:rsidRPr="00975670">
        <w:fldChar w:fldCharType="separate"/>
      </w:r>
      <w:r w:rsidR="00975670" w:rsidRPr="00975670">
        <w:rPr>
          <w:noProof/>
          <w:vertAlign w:val="superscript"/>
        </w:rPr>
        <w:t>8</w:t>
      </w:r>
      <w:r w:rsidR="006A1D10" w:rsidRPr="00975670">
        <w:fldChar w:fldCharType="end"/>
      </w:r>
      <w:r w:rsidR="006A1D10" w:rsidRPr="00975670">
        <w:rPr>
          <w:bCs/>
          <w:lang w:val="en-US"/>
        </w:rPr>
        <w:t xml:space="preserve"> The</w:t>
      </w:r>
      <w:r w:rsidR="006A1D10" w:rsidRPr="00975670">
        <w:t xml:space="preserve"> Perdew-Burke-Ernzerhof (PBE) exchange correlation </w:t>
      </w:r>
      <w:r w:rsidR="006A1D10" w:rsidRPr="00975670">
        <w:rPr>
          <w:bCs/>
          <w:lang w:val="en-US"/>
        </w:rPr>
        <w:t>functional,</w:t>
      </w:r>
      <w:r w:rsidR="006A1D10" w:rsidRPr="00975670">
        <w:rPr>
          <w:bCs/>
          <w:lang w:val="en-US"/>
        </w:rPr>
        <w:fldChar w:fldCharType="begin"/>
      </w:r>
      <w:r w:rsidR="00975670" w:rsidRPr="00975670">
        <w:rPr>
          <w:bCs/>
          <w:lang w:val="en-US"/>
        </w:rPr>
        <w:instrText xml:space="preserve"> ADDIN EN.CITE &lt;EndNote&gt;&lt;Cite&gt;&lt;Author&gt;Goedecker&lt;/Author&gt;&lt;Year&gt;1996&lt;/Year&gt;&lt;RecNum&gt;104&lt;/RecNum&gt;&lt;DisplayText&gt;&lt;style face="superscript"&gt;9&lt;/style&gt;&lt;/DisplayText&gt;&lt;record&gt;&lt;rec-number&gt;104&lt;/rec-number&gt;&lt;foreign-keys&gt;&lt;key app="EN" db-id="sa9p9pafersfdnetvtxpwf50tpptz5xafvf2" timestamp="1692529113"&gt;104&lt;/key&gt;&lt;/foreign-keys&gt;&lt;ref-type name="Journal Article"&gt;17&lt;/ref-type&gt;&lt;contributors&gt;&lt;authors&gt;&lt;author&gt;Goedecker, S.&lt;/author&gt;&lt;author&gt;Teter, M.&lt;/author&gt;&lt;author&gt;Hutter, J.&lt;/author&gt;&lt;/authors&gt;&lt;/contributors&gt;&lt;titles&gt;&lt;title&gt;Separable dual-space Gaussian pseudopotentials&lt;/title&gt;&lt;secondary-title&gt;Physical Review B&lt;/secondary-title&gt;&lt;/titles&gt;&lt;periodical&gt;&lt;full-title&gt;Physical Review B&lt;/full-title&gt;&lt;/periodical&gt;&lt;pages&gt;1703-1710&lt;/pages&gt;&lt;volume&gt;54&lt;/volume&gt;&lt;number&gt;3&lt;/number&gt;&lt;dates&gt;&lt;year&gt;1996&lt;/year&gt;&lt;pub-dates&gt;&lt;date&gt;07/15/&lt;/date&gt;&lt;/pub-dates&gt;&lt;/dates&gt;&lt;publisher&gt;American Physical Society&lt;/publisher&gt;&lt;urls&gt;&lt;related-urls&gt;&lt;url&gt;https://link.aps.org/doi/10.1103/PhysRevB.54.1703&lt;/url&gt;&lt;/related-urls&gt;&lt;/urls&gt;&lt;electronic-resource-num&gt;10.1103/PhysRevB.54.1703&lt;/electronic-resource-num&gt;&lt;/record&gt;&lt;/Cite&gt;&lt;/EndNote&gt;</w:instrText>
      </w:r>
      <w:r w:rsidR="006A1D10" w:rsidRPr="00975670">
        <w:rPr>
          <w:bCs/>
          <w:lang w:val="en-US"/>
        </w:rPr>
        <w:fldChar w:fldCharType="separate"/>
      </w:r>
      <w:r w:rsidR="00975670" w:rsidRPr="00975670">
        <w:rPr>
          <w:bCs/>
          <w:noProof/>
          <w:vertAlign w:val="superscript"/>
          <w:lang w:val="en-US"/>
        </w:rPr>
        <w:t>9</w:t>
      </w:r>
      <w:r w:rsidR="006A1D10" w:rsidRPr="00975670">
        <w:rPr>
          <w:bCs/>
          <w:lang w:val="en-US"/>
        </w:rPr>
        <w:fldChar w:fldCharType="end"/>
      </w:r>
      <w:r w:rsidR="007467A5">
        <w:rPr>
          <w:rFonts w:eastAsiaTheme="minorEastAsia" w:hint="eastAsia"/>
          <w:bCs/>
          <w:lang w:val="en-US" w:eastAsia="zh-CN"/>
        </w:rPr>
        <w:t xml:space="preserve"> </w:t>
      </w:r>
      <w:proofErr w:type="spellStart"/>
      <w:r w:rsidR="006A1D10" w:rsidRPr="00975670">
        <w:rPr>
          <w:bCs/>
          <w:lang w:val="en-US"/>
        </w:rPr>
        <w:t>Goedecker</w:t>
      </w:r>
      <w:proofErr w:type="spellEnd"/>
      <w:r w:rsidR="006A1D10" w:rsidRPr="00975670">
        <w:rPr>
          <w:bCs/>
          <w:lang w:val="en-US"/>
        </w:rPr>
        <w:t>-Teter-Hutter (GTH) pseudopotential,</w:t>
      </w:r>
      <w:r w:rsidR="006A1D10" w:rsidRPr="00975670">
        <w:rPr>
          <w:bCs/>
          <w:lang w:val="en-US"/>
        </w:rPr>
        <w:fldChar w:fldCharType="begin"/>
      </w:r>
      <w:r w:rsidR="00975670" w:rsidRPr="00975670">
        <w:rPr>
          <w:bCs/>
          <w:lang w:val="en-US"/>
        </w:rPr>
        <w:instrText xml:space="preserve"> ADDIN EN.CITE &lt;EndNote&gt;&lt;Cite&gt;&lt;Author&gt;Perdew&lt;/Author&gt;&lt;Year&gt;1996&lt;/Year&gt;&lt;RecNum&gt;105&lt;/RecNum&gt;&lt;DisplayText&gt;&lt;style face="superscript"&gt;10&lt;/style&gt;&lt;/DisplayText&gt;&lt;record&gt;&lt;rec-number&gt;105&lt;/rec-number&gt;&lt;foreign-keys&gt;&lt;key app="EN" db-id="sa9p9pafersfdnetvtxpwf50tpptz5xafvf2" timestamp="1692529372"&gt;105&lt;/key&gt;&lt;/foreign-keys&gt;&lt;ref-type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6A1D10" w:rsidRPr="00975670">
        <w:rPr>
          <w:bCs/>
          <w:lang w:val="en-US"/>
        </w:rPr>
        <w:fldChar w:fldCharType="separate"/>
      </w:r>
      <w:r w:rsidR="00975670" w:rsidRPr="00975670">
        <w:rPr>
          <w:bCs/>
          <w:noProof/>
          <w:vertAlign w:val="superscript"/>
          <w:lang w:val="en-US"/>
        </w:rPr>
        <w:t>10</w:t>
      </w:r>
      <w:r w:rsidR="006A1D10" w:rsidRPr="00975670">
        <w:rPr>
          <w:bCs/>
          <w:lang w:val="en-US"/>
        </w:rPr>
        <w:fldChar w:fldCharType="end"/>
      </w:r>
      <w:r w:rsidR="006A1D10" w:rsidRPr="00975670">
        <w:rPr>
          <w:bCs/>
          <w:lang w:val="en-US"/>
        </w:rPr>
        <w:t xml:space="preserve"> DZVP-MOLOPT-SR-GTH / TZVP-MOLOPT-SR-GTH / TZVP-MOLOPT-GTH basis sets were used to describe the system.</w:t>
      </w:r>
      <w:r w:rsidR="006A1D10" w:rsidRPr="00975670">
        <w:fldChar w:fldCharType="begin"/>
      </w:r>
      <w:r w:rsidR="00975670" w:rsidRPr="00975670">
        <w:instrText xml:space="preserve"> ADDIN EN.CITE &lt;EndNote&gt;&lt;Cite&gt;&lt;Author&gt;VandeVondele&lt;/Author&gt;&lt;Year&gt;2005&lt;/Year&gt;&lt;RecNum&gt;108&lt;/RecNum&gt;&lt;DisplayText&gt;&lt;style face="superscript"&gt;8&lt;/style&gt;&lt;/DisplayText&gt;&lt;record&gt;&lt;rec-number&gt;108&lt;/rec-number&gt;&lt;foreign-keys&gt;&lt;key app="EN" db-id="sa9p9pafersfdnetvtxpwf50tpptz5xafvf2" timestamp="1692530429"&gt;108&lt;/key&gt;&lt;/foreign-keys&gt;&lt;ref-type name="Journal Article"&gt;17&lt;/ref-type&gt;&lt;contributors&gt;&lt;authors&gt;&lt;author&gt;VandeVondele, Joost&lt;/author&gt;&lt;author&gt;Krack, Matthias&lt;/author&gt;&lt;author&gt;Mohamed, Fawzi&lt;/author&gt;&lt;author&gt;Parrinello, Michele&lt;/author&gt;&lt;author&gt;Chassaing, Thomas&lt;/author&gt;&lt;author&gt;Hutter, Jürg&lt;/author&gt;&lt;/authors&gt;&lt;/contributors&gt;&lt;titles&gt;&lt;title&gt;Quickstep: Fast and accurate density functional calculations using a mixed Gaussian and plane waves approach&lt;/title&gt;&lt;secondary-title&gt;Computer Physics Communications&lt;/secondary-title&gt;&lt;/titles&gt;&lt;periodical&gt;&lt;full-title&gt;Computer Physics Communications&lt;/full-title&gt;&lt;/periodical&gt;&lt;pages&gt;103-128&lt;/pages&gt;&lt;volume&gt;167&lt;/volume&gt;&lt;number&gt;2&lt;/number&gt;&lt;keywords&gt;&lt;keyword&gt;Density functional theory (DFT)&lt;/keyword&gt;&lt;keyword&gt;Gaussian and plane waves method (GPW)&lt;/keyword&gt;&lt;keyword&gt;Linear scaling electronic structure methods&lt;/keyword&gt;&lt;keyword&gt;Ab initio molecular dynamics&lt;/keyword&gt;&lt;/keywords&gt;&lt;dates&gt;&lt;year&gt;2005&lt;/year&gt;&lt;pub-dates&gt;&lt;date&gt;2005/04/15/&lt;/date&gt;&lt;/pub-dates&gt;&lt;/dates&gt;&lt;isbn&gt;0010-4655&lt;/isbn&gt;&lt;urls&gt;&lt;related-urls&gt;&lt;url&gt;https://www.sciencedirect.com/science/article/pii/S0010465505000615&lt;/url&gt;&lt;/related-urls&gt;&lt;/urls&gt;&lt;electronic-resource-num&gt;https://doi.org/10.1016/j.cpc.2004.12.014&lt;/electronic-resource-num&gt;&lt;/record&gt;&lt;/Cite&gt;&lt;/EndNote&gt;</w:instrText>
      </w:r>
      <w:r w:rsidR="006A1D10" w:rsidRPr="00975670">
        <w:fldChar w:fldCharType="separate"/>
      </w:r>
      <w:r w:rsidR="00975670" w:rsidRPr="00975670">
        <w:rPr>
          <w:noProof/>
          <w:vertAlign w:val="superscript"/>
        </w:rPr>
        <w:t>8</w:t>
      </w:r>
      <w:r w:rsidR="006A1D10" w:rsidRPr="00975670">
        <w:fldChar w:fldCharType="end"/>
      </w:r>
      <w:r w:rsidR="006A1D10" w:rsidRPr="00975670">
        <w:t xml:space="preserve"> A plane-wave energy cut-off and relative cut-off of 400 Ry and 55 Ry have been employed, respectively. The energy convergence criterion was set to 10</w:t>
      </w:r>
      <w:r w:rsidR="006A1D10" w:rsidRPr="00975670">
        <w:rPr>
          <w:vertAlign w:val="superscript"/>
        </w:rPr>
        <w:t>-6</w:t>
      </w:r>
      <w:r w:rsidR="006A1D10" w:rsidRPr="00975670">
        <w:t xml:space="preserve"> Hartree. The DFT-D3(BJ) level correction for dispersion interactions was applied.</w:t>
      </w:r>
      <w:r w:rsidR="006A1D10" w:rsidRPr="00975670">
        <w:fldChar w:fldCharType="begin"/>
      </w:r>
      <w:r w:rsidR="00975670" w:rsidRPr="00975670">
        <w:instrText xml:space="preserve"> ADDIN EN.CITE &lt;EndNote&gt;&lt;Cite&gt;&lt;Author&gt;Grimme&lt;/Author&gt;&lt;Year&gt;2010&lt;/Year&gt;&lt;RecNum&gt;138&lt;/RecNum&gt;&lt;DisplayText&gt;&lt;style face="superscript"&gt;11&lt;/style&gt;&lt;/DisplayText&gt;&lt;record&gt;&lt;rec-number&gt;138&lt;/rec-number&gt;&lt;foreign-keys&gt;&lt;key app="EN" db-id="sa9p9pafersfdnetvtxpwf50tpptz5xafvf2" timestamp="1700219866"&gt;138&lt;/key&gt;&lt;/foreign-keys&gt;&lt;ref-type name="Journal Article"&gt;17&lt;/ref-type&gt;&lt;contributors&gt;&lt;authors&gt;&lt;author&gt;Grimme, Stefan&lt;/author&gt;&lt;author&gt;Antony, Jens&lt;/author&gt;&lt;author&gt;Ehrlich, Stephan&lt;/author&gt;&lt;author&gt;Krieg, Helge&lt;/author&gt;&lt;/authors&gt;&lt;/contributors&gt;&lt;titles&gt;&lt;title&gt;A consistent and accurate ab initio parametrization of density functional dispersion correction (DFT-D) for the 94 elements H-Pu&lt;/title&gt;&lt;secondary-title&gt;The Journal of Chemical Physics&lt;/secondary-title&gt;&lt;/titles&gt;&lt;periodical&gt;&lt;full-title&gt;The Journal of Chemical Physics&lt;/full-title&gt;&lt;/periodical&gt;&lt;pages&gt;154104&lt;/pages&gt;&lt;volume&gt;132&lt;/volume&gt;&lt;number&gt;15&lt;/number&gt;&lt;dates&gt;&lt;year&gt;2010&lt;/year&gt;&lt;/dates&gt;&lt;isbn&gt;0021-9606&lt;/isbn&gt;&lt;urls&gt;&lt;related-urls&gt;&lt;url&gt;https://doi.org/10.1063/1.3382344&lt;/url&gt;&lt;/related-urls&gt;&lt;/urls&gt;&lt;electronic-resource-num&gt;10.1063/1.3382344&lt;/electronic-resource-num&gt;&lt;access-date&gt;11/17/2023&lt;/access-date&gt;&lt;/record&gt;&lt;/Cite&gt;&lt;/EndNote&gt;</w:instrText>
      </w:r>
      <w:r w:rsidR="006A1D10" w:rsidRPr="00975670">
        <w:fldChar w:fldCharType="separate"/>
      </w:r>
      <w:r w:rsidR="00975670" w:rsidRPr="00975670">
        <w:rPr>
          <w:noProof/>
          <w:vertAlign w:val="superscript"/>
        </w:rPr>
        <w:t>11</w:t>
      </w:r>
      <w:r w:rsidR="006A1D10" w:rsidRPr="00975670">
        <w:fldChar w:fldCharType="end"/>
      </w:r>
      <w:r w:rsidR="006A1D10" w:rsidRPr="00975670">
        <w:t xml:space="preserve"> Structural optimization was performed using the Limited Memory Broyden-Fletcher-Goldfarb-Shannon (LBFGS) optimizer, until the maximum force is below 0.00045 Ry/Bohr (0.011 eV/Å). The charge </w:t>
      </w:r>
      <w:r w:rsidR="006A1D10" w:rsidRPr="00975670">
        <w:lastRenderedPageBreak/>
        <w:t>differential density was calculated and plotted through the software Multiwfn</w:t>
      </w:r>
      <w:r w:rsidR="006A1D10" w:rsidRPr="00975670">
        <w:fldChar w:fldCharType="begin"/>
      </w:r>
      <w:r w:rsidR="00975670" w:rsidRPr="00975670">
        <w:instrText xml:space="preserve"> ADDIN EN.CITE &lt;EndNote&gt;&lt;Cite&gt;&lt;Author&gt;Lu&lt;/Author&gt;&lt;Year&gt;2012&lt;/Year&gt;&lt;RecNum&gt;110&lt;/RecNum&gt;&lt;DisplayText&gt;&lt;style face="superscript"&gt;3&lt;/style&gt;&lt;/DisplayText&gt;&lt;record&gt;&lt;rec-number&gt;110&lt;/rec-number&gt;&lt;foreign-keys&gt;&lt;key app="EN" db-id="sa9p9pafersfdnetvtxpwf50tpptz5xafvf2" timestamp="1692531168"&gt;110&lt;/key&gt;&lt;/foreign-keys&gt;&lt;ref-type name="Journal Article"&gt;17&lt;/ref-type&gt;&lt;contributors&gt;&lt;authors&gt;&lt;author&gt;Lu, Tian&lt;/author&gt;&lt;author&gt;Chen, Feiwu&lt;/author&gt;&lt;/authors&gt;&lt;/contributors&gt;&lt;titles&gt;&lt;title&gt;Multiwfn: A multifunctional wavefunction analyzer&lt;/title&gt;&lt;secondary-title&gt;Journal of Computational Chemistry&lt;/secondary-title&gt;&lt;/titles&gt;&lt;periodical&gt;&lt;full-title&gt;Journal of Computational Chemistry&lt;/full-title&gt;&lt;/periodical&gt;&lt;pages&gt;580-592&lt;/pages&gt;&lt;volume&gt;33&lt;/volume&gt;&lt;number&gt;5&lt;/number&gt;&lt;keywords&gt;&lt;keyword&gt;wavefunction analysis&lt;/keyword&gt;&lt;keyword&gt;orbital composition&lt;/keyword&gt;&lt;keyword&gt;population analysis&lt;/keyword&gt;&lt;keyword&gt;real space function&lt;/keyword&gt;&lt;keyword&gt;electron localization function&lt;/keyword&gt;&lt;/keywords&gt;&lt;dates&gt;&lt;year&gt;2012&lt;/year&gt;&lt;pub-dates&gt;&lt;date&gt;2012/02/15&lt;/date&gt;&lt;/pub-dates&gt;&lt;/dates&gt;&lt;publisher&gt;John Wiley &amp;amp; Sons, Ltd&lt;/publisher&gt;&lt;isbn&gt;0192-8651&lt;/isbn&gt;&lt;urls&gt;&lt;related-urls&gt;&lt;url&gt;https://doi.org/10.1002/jcc.22885&lt;/url&gt;&lt;/related-urls&gt;&lt;/urls&gt;&lt;electronic-resource-num&gt;https://doi.org/10.1002/jcc.22885&lt;/electronic-resource-num&gt;&lt;access-date&gt;2023/08/20&lt;/access-date&gt;&lt;/record&gt;&lt;/Cite&gt;&lt;/EndNote&gt;</w:instrText>
      </w:r>
      <w:r w:rsidR="006A1D10" w:rsidRPr="00975670">
        <w:fldChar w:fldCharType="separate"/>
      </w:r>
      <w:r w:rsidR="00975670" w:rsidRPr="00975670">
        <w:rPr>
          <w:noProof/>
          <w:vertAlign w:val="superscript"/>
        </w:rPr>
        <w:t>3</w:t>
      </w:r>
      <w:r w:rsidR="006A1D10" w:rsidRPr="00975670">
        <w:fldChar w:fldCharType="end"/>
      </w:r>
      <w:r w:rsidR="006A1D10" w:rsidRPr="00975670">
        <w:t xml:space="preserve"> and Visual Molecular Dynamics (VMD),</w:t>
      </w:r>
      <w:r w:rsidR="006A1D10" w:rsidRPr="00975670">
        <w:fldChar w:fldCharType="begin"/>
      </w:r>
      <w:r w:rsidR="00975670" w:rsidRPr="00975670">
        <w:instrText xml:space="preserve"> ADDIN EN.CITE &lt;EndNote&gt;&lt;Cite&gt;&lt;Author&gt;Humphrey&lt;/Author&gt;&lt;Year&gt;1996&lt;/Year&gt;&lt;RecNum&gt;111&lt;/RecNum&gt;&lt;DisplayText&gt;&lt;style face="superscript"&gt;5&lt;/style&gt;&lt;/DisplayText&gt;&lt;record&gt;&lt;rec-number&gt;111&lt;/rec-number&gt;&lt;foreign-keys&gt;&lt;key app="EN" db-id="sa9p9pafersfdnetvtxpwf50tpptz5xafvf2" timestamp="1692531542"&gt;111&lt;/key&gt;&lt;/foreign-keys&gt;&lt;ref-type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Graphics&lt;/full-title&gt;&lt;/periodical&gt;&lt;pages&gt;33-38&lt;/pages&gt;&lt;volume&gt;14&lt;/volume&gt;&lt;number&gt;1&lt;/number&gt;&lt;keywords&gt;&lt;keyword&gt;molecular modeling&lt;/keyword&gt;&lt;keyword&gt;molecular dynamics visualization&lt;/keyword&gt;&lt;keyword&gt;interactive visualization&lt;/keyword&gt;&lt;/keywords&gt;&lt;dates&gt;&lt;year&gt;1996&lt;/year&gt;&lt;pub-dates&gt;&lt;date&gt;1996/02/01/&lt;/date&gt;&lt;/pub-dates&gt;&lt;/dates&gt;&lt;isbn&gt;0263-7855&lt;/isbn&gt;&lt;urls&gt;&lt;related-urls&gt;&lt;url&gt;https://www.sciencedirect.com/science/article/pii/0263785596000185&lt;/url&gt;&lt;/related-urls&gt;&lt;/urls&gt;&lt;electronic-resource-num&gt;https://doi.org/10.1016/0263-7855(96)00018-5&lt;/electronic-resource-num&gt;&lt;/record&gt;&lt;/Cite&gt;&lt;/EndNote&gt;</w:instrText>
      </w:r>
      <w:r w:rsidR="006A1D10" w:rsidRPr="00975670">
        <w:fldChar w:fldCharType="separate"/>
      </w:r>
      <w:r w:rsidR="00975670" w:rsidRPr="00975670">
        <w:rPr>
          <w:noProof/>
          <w:vertAlign w:val="superscript"/>
        </w:rPr>
        <w:t>5</w:t>
      </w:r>
      <w:r w:rsidR="006A1D10" w:rsidRPr="00975670">
        <w:fldChar w:fldCharType="end"/>
      </w:r>
      <w:r w:rsidR="006A1D10" w:rsidRPr="00975670">
        <w:t xml:space="preserve"> respectively. </w:t>
      </w:r>
      <w:r w:rsidR="006A1D10" w:rsidRPr="00975670">
        <w:rPr>
          <w:bCs/>
        </w:rPr>
        <w:t>The Gibbs free-energy diagrams were estimated under zero potential (U = 0) by the equation:</w:t>
      </w:r>
      <w:r w:rsidR="006A1D10" w:rsidRPr="00975670">
        <w:rPr>
          <w:bCs/>
        </w:rPr>
        <w:fldChar w:fldCharType="begin"/>
      </w:r>
      <w:r w:rsidR="00975670" w:rsidRPr="00975670">
        <w:rPr>
          <w:bCs/>
        </w:rPr>
        <w:instrText xml:space="preserve"> ADDIN EN.CITE &lt;EndNote&gt;&lt;Cite&gt;&lt;Author&gt;Bajdich&lt;/Author&gt;&lt;Year&gt;2013&lt;/Year&gt;&lt;RecNum&gt;133&lt;/RecNum&gt;&lt;DisplayText&gt;&lt;style face="superscript"&gt;12&lt;/style&gt;&lt;/DisplayText&gt;&lt;record&gt;&lt;rec-number&gt;133&lt;/rec-number&gt;&lt;foreign-keys&gt;&lt;key app="EN" db-id="sa9p9pafersfdnetvtxpwf50tpptz5xafvf2" timestamp="1698685028"&gt;133&lt;/key&gt;&lt;/foreign-keys&gt;&lt;ref-type name="Journal Article"&gt;17&lt;/ref-type&gt;&lt;contributors&gt;&lt;authors&gt;&lt;author&gt;Bajdich, Michal&lt;/author&gt;&lt;author&gt;García-Mota, Mónica&lt;/author&gt;&lt;author&gt;Vojvodic, Aleksandra&lt;/author&gt;&lt;author&gt;Nørskov, Jens K.&lt;/author&gt;&lt;author&gt;Bell, Alexis T.&lt;/author&gt;&lt;/authors&gt;&lt;/contributors&gt;&lt;titles&gt;&lt;title&gt;Theoretical Investigation of the Activity of Cobalt Oxides for the Electrochemical Oxidation of Water&lt;/title&gt;&lt;secondary-title&gt;Journal of the American Chemical Society&lt;/secondary-title&gt;&lt;/titles&gt;&lt;periodical&gt;&lt;full-title&gt;Journal of the American Chemical Society&lt;/full-title&gt;&lt;/periodical&gt;&lt;pages&gt;13521-13530&lt;/pages&gt;&lt;volume&gt;135&lt;/volume&gt;&lt;number&gt;36&lt;/number&gt;&lt;dates&gt;&lt;year&gt;2013&lt;/year&gt;&lt;pub-dates&gt;&lt;date&gt;2013/09/11&lt;/date&gt;&lt;/pub-dates&gt;&lt;/dates&gt;&lt;publisher&gt;American Chemical Society&lt;/publisher&gt;&lt;isbn&gt;0002-7863&lt;/isbn&gt;&lt;urls&gt;&lt;related-urls&gt;&lt;url&gt;https://doi.org/10.1021/ja405997s&lt;/url&gt;&lt;/related-urls&gt;&lt;/urls&gt;&lt;electronic-resource-num&gt;10.1021/ja405997s&lt;/electronic-resource-num&gt;&lt;/record&gt;&lt;/Cite&gt;&lt;/EndNote&gt;</w:instrText>
      </w:r>
      <w:r w:rsidR="006A1D10" w:rsidRPr="00975670">
        <w:rPr>
          <w:bCs/>
        </w:rPr>
        <w:fldChar w:fldCharType="separate"/>
      </w:r>
      <w:r w:rsidR="00975670" w:rsidRPr="00975670">
        <w:rPr>
          <w:bCs/>
          <w:noProof/>
          <w:vertAlign w:val="superscript"/>
        </w:rPr>
        <w:t>12</w:t>
      </w:r>
      <w:r w:rsidR="006A1D10" w:rsidRPr="00975670">
        <w:rPr>
          <w:bCs/>
        </w:rPr>
        <w:fldChar w:fldCharType="end"/>
      </w:r>
      <w:r w:rsidR="006A1D10" w:rsidRPr="00975670">
        <w:rPr>
          <w:bCs/>
        </w:rPr>
        <w:t xml:space="preserve"> </w:t>
      </w:r>
      <w:r w:rsidRPr="00975670">
        <w:rPr>
          <w:bCs/>
        </w:rPr>
        <w:t xml:space="preserve"> </w:t>
      </w:r>
    </w:p>
    <w:p w14:paraId="34592C4A" w14:textId="77777777" w:rsidR="003D0E0C" w:rsidRPr="00975670" w:rsidRDefault="003D0E0C" w:rsidP="003D0E0C">
      <w:pPr>
        <w:spacing w:line="360" w:lineRule="auto"/>
        <w:jc w:val="center"/>
        <w:rPr>
          <w:bCs/>
        </w:rPr>
      </w:pPr>
      <w:r w:rsidRPr="00975670">
        <w:rPr>
          <w:bCs/>
        </w:rPr>
        <w:t>ΔG</w:t>
      </w:r>
      <w:r w:rsidRPr="00975670">
        <w:rPr>
          <w:bCs/>
          <w:vertAlign w:val="subscript"/>
        </w:rPr>
        <w:t>H</w:t>
      </w:r>
      <w:r w:rsidRPr="00975670">
        <w:rPr>
          <w:bCs/>
        </w:rPr>
        <w:t xml:space="preserve"> = ΔE</w:t>
      </w:r>
      <w:r w:rsidRPr="00975670">
        <w:rPr>
          <w:bCs/>
          <w:vertAlign w:val="subscript"/>
        </w:rPr>
        <w:t>H</w:t>
      </w:r>
      <w:r w:rsidRPr="00975670">
        <w:rPr>
          <w:bCs/>
        </w:rPr>
        <w:t xml:space="preserve"> + ΔZPE - TΔS</w:t>
      </w:r>
    </w:p>
    <w:p w14:paraId="5C04D7E4" w14:textId="77777777" w:rsidR="003D0E0C" w:rsidRPr="00975670" w:rsidRDefault="003D0E0C" w:rsidP="003D0E0C">
      <w:pPr>
        <w:spacing w:line="360" w:lineRule="auto"/>
        <w:jc w:val="both"/>
        <w:rPr>
          <w:rFonts w:eastAsiaTheme="minorEastAsia"/>
          <w:bCs/>
          <w:lang w:eastAsia="zh-CN"/>
        </w:rPr>
      </w:pPr>
      <w:r w:rsidRPr="00975670">
        <w:rPr>
          <w:bCs/>
        </w:rPr>
        <w:t>during which ΔE</w:t>
      </w:r>
      <w:r w:rsidRPr="00975670">
        <w:rPr>
          <w:bCs/>
          <w:vertAlign w:val="subscript"/>
        </w:rPr>
        <w:t>H</w:t>
      </w:r>
      <w:r w:rsidRPr="00975670">
        <w:rPr>
          <w:bCs/>
        </w:rPr>
        <w:t xml:space="preserve"> is the energy change between the reactant and product obtained from DFT calculations, ΔZPE is the change of zero point energy and T and ΔS represents the temperature and change of entropy, respectively. T = 298.15 K was employed in this case. </w:t>
      </w:r>
    </w:p>
    <w:p w14:paraId="07D7F69E" w14:textId="77777777" w:rsidR="00451C7F" w:rsidRPr="00975670" w:rsidRDefault="00451C7F" w:rsidP="003D0E0C">
      <w:pPr>
        <w:spacing w:line="360" w:lineRule="auto"/>
        <w:jc w:val="both"/>
        <w:rPr>
          <w:rFonts w:eastAsiaTheme="minorEastAsia"/>
          <w:bCs/>
          <w:lang w:eastAsia="zh-CN"/>
        </w:rPr>
      </w:pPr>
    </w:p>
    <w:p w14:paraId="0675671D" w14:textId="77777777" w:rsidR="008119B8" w:rsidRPr="00975670" w:rsidRDefault="008119B8" w:rsidP="003D0E0C">
      <w:pPr>
        <w:spacing w:line="360" w:lineRule="auto"/>
        <w:jc w:val="both"/>
        <w:rPr>
          <w:rFonts w:eastAsiaTheme="minorEastAsia"/>
          <w:bCs/>
          <w:lang w:eastAsia="zh-CN"/>
        </w:rPr>
      </w:pPr>
    </w:p>
    <w:p w14:paraId="74B38152" w14:textId="77777777" w:rsidR="00FB0050" w:rsidRPr="00975670" w:rsidRDefault="00FB0050" w:rsidP="003D0E0C">
      <w:pPr>
        <w:spacing w:line="360" w:lineRule="auto"/>
        <w:jc w:val="both"/>
        <w:rPr>
          <w:rFonts w:eastAsiaTheme="minorEastAsia"/>
          <w:bCs/>
          <w:lang w:eastAsia="zh-CN"/>
        </w:rPr>
      </w:pPr>
    </w:p>
    <w:p w14:paraId="176BF25F" w14:textId="77777777" w:rsidR="00FB0050" w:rsidRPr="00975670" w:rsidRDefault="00FB0050" w:rsidP="003D0E0C">
      <w:pPr>
        <w:spacing w:line="360" w:lineRule="auto"/>
        <w:jc w:val="both"/>
        <w:rPr>
          <w:rFonts w:eastAsiaTheme="minorEastAsia"/>
          <w:bCs/>
          <w:lang w:eastAsia="zh-CN"/>
        </w:rPr>
      </w:pPr>
    </w:p>
    <w:p w14:paraId="15D53C9D" w14:textId="77777777" w:rsidR="00FB0050" w:rsidRPr="00975670" w:rsidRDefault="00FB0050" w:rsidP="003D0E0C">
      <w:pPr>
        <w:spacing w:line="360" w:lineRule="auto"/>
        <w:jc w:val="both"/>
        <w:rPr>
          <w:rFonts w:eastAsiaTheme="minorEastAsia"/>
          <w:bCs/>
          <w:lang w:eastAsia="zh-CN"/>
        </w:rPr>
      </w:pPr>
    </w:p>
    <w:p w14:paraId="2D7E02B0" w14:textId="77777777" w:rsidR="00FB0050" w:rsidRPr="00975670" w:rsidRDefault="00FB0050" w:rsidP="003D0E0C">
      <w:pPr>
        <w:spacing w:line="360" w:lineRule="auto"/>
        <w:jc w:val="both"/>
        <w:rPr>
          <w:rFonts w:eastAsiaTheme="minorEastAsia"/>
          <w:bCs/>
          <w:lang w:eastAsia="zh-CN"/>
        </w:rPr>
      </w:pPr>
    </w:p>
    <w:p w14:paraId="038441EF" w14:textId="77777777" w:rsidR="00FB0050" w:rsidRPr="00975670" w:rsidRDefault="00FB0050" w:rsidP="003D0E0C">
      <w:pPr>
        <w:spacing w:line="360" w:lineRule="auto"/>
        <w:jc w:val="both"/>
        <w:rPr>
          <w:rFonts w:eastAsiaTheme="minorEastAsia"/>
          <w:bCs/>
          <w:lang w:eastAsia="zh-CN"/>
        </w:rPr>
      </w:pPr>
    </w:p>
    <w:p w14:paraId="13165050" w14:textId="77777777" w:rsidR="00FB0050" w:rsidRPr="00975670" w:rsidRDefault="00FB0050" w:rsidP="003D0E0C">
      <w:pPr>
        <w:spacing w:line="360" w:lineRule="auto"/>
        <w:jc w:val="both"/>
        <w:rPr>
          <w:rFonts w:eastAsiaTheme="minorEastAsia"/>
          <w:bCs/>
          <w:lang w:eastAsia="zh-CN"/>
        </w:rPr>
      </w:pPr>
    </w:p>
    <w:p w14:paraId="4685B4FF" w14:textId="77777777" w:rsidR="00FB0050" w:rsidRPr="00975670" w:rsidRDefault="00FB0050" w:rsidP="003D0E0C">
      <w:pPr>
        <w:spacing w:line="360" w:lineRule="auto"/>
        <w:jc w:val="both"/>
        <w:rPr>
          <w:rFonts w:eastAsiaTheme="minorEastAsia"/>
          <w:bCs/>
          <w:lang w:eastAsia="zh-CN"/>
        </w:rPr>
      </w:pPr>
    </w:p>
    <w:p w14:paraId="74658169" w14:textId="77777777" w:rsidR="00FB0050" w:rsidRPr="00975670" w:rsidRDefault="00FB0050" w:rsidP="003D0E0C">
      <w:pPr>
        <w:spacing w:line="360" w:lineRule="auto"/>
        <w:jc w:val="both"/>
        <w:rPr>
          <w:rFonts w:eastAsiaTheme="minorEastAsia"/>
          <w:bCs/>
          <w:lang w:eastAsia="zh-CN"/>
        </w:rPr>
      </w:pPr>
    </w:p>
    <w:p w14:paraId="470F0EF2" w14:textId="77777777" w:rsidR="00FB0050" w:rsidRPr="00975670" w:rsidRDefault="00FB0050" w:rsidP="003D0E0C">
      <w:pPr>
        <w:spacing w:line="360" w:lineRule="auto"/>
        <w:jc w:val="both"/>
        <w:rPr>
          <w:rFonts w:eastAsiaTheme="minorEastAsia"/>
          <w:bCs/>
          <w:lang w:eastAsia="zh-CN"/>
        </w:rPr>
      </w:pPr>
    </w:p>
    <w:p w14:paraId="1ECDD7ED" w14:textId="77777777" w:rsidR="00FB0050" w:rsidRPr="00975670" w:rsidRDefault="00FB0050" w:rsidP="003D0E0C">
      <w:pPr>
        <w:spacing w:line="360" w:lineRule="auto"/>
        <w:jc w:val="both"/>
        <w:rPr>
          <w:rFonts w:eastAsiaTheme="minorEastAsia"/>
          <w:bCs/>
          <w:lang w:eastAsia="zh-CN"/>
        </w:rPr>
      </w:pPr>
    </w:p>
    <w:p w14:paraId="3942A85C" w14:textId="1902C44A" w:rsidR="00FB0050" w:rsidRPr="00975670" w:rsidRDefault="00FB0050" w:rsidP="003D0E0C">
      <w:pPr>
        <w:spacing w:line="360" w:lineRule="auto"/>
        <w:jc w:val="both"/>
        <w:rPr>
          <w:rFonts w:eastAsiaTheme="minorEastAsia"/>
          <w:bCs/>
          <w:lang w:eastAsia="zh-CN"/>
        </w:rPr>
      </w:pPr>
    </w:p>
    <w:bookmarkEnd w:id="6"/>
    <w:bookmarkEnd w:id="7"/>
    <w:bookmarkEnd w:id="8"/>
    <w:p w14:paraId="7AF4880C" w14:textId="3BE76993" w:rsidR="004F5972" w:rsidRPr="00975670" w:rsidRDefault="00E51285" w:rsidP="004F5972">
      <w:pPr>
        <w:rPr>
          <w:rFonts w:eastAsiaTheme="minorEastAsia"/>
          <w:b/>
          <w:bCs/>
          <w:sz w:val="28"/>
          <w:szCs w:val="28"/>
          <w:lang w:eastAsia="zh-CN"/>
        </w:rPr>
      </w:pPr>
      <w:r w:rsidRPr="00975670">
        <w:rPr>
          <w:rFonts w:eastAsiaTheme="minorEastAsia"/>
          <w:lang w:val="en-US" w:eastAsia="zh-CN"/>
        </w:rPr>
        <w:br w:type="page"/>
      </w:r>
      <w:r w:rsidR="004F5972" w:rsidRPr="00975670">
        <w:rPr>
          <w:b/>
          <w:bCs/>
          <w:sz w:val="28"/>
          <w:szCs w:val="28"/>
          <w:lang w:eastAsia="zh-CN"/>
        </w:rPr>
        <w:lastRenderedPageBreak/>
        <w:t>Supplementary Figures and Tables</w:t>
      </w:r>
    </w:p>
    <w:p w14:paraId="3456A684" w14:textId="77777777" w:rsidR="006A1D10" w:rsidRPr="00975670" w:rsidRDefault="006A1D10" w:rsidP="004F5972">
      <w:pPr>
        <w:rPr>
          <w:rFonts w:eastAsiaTheme="minorEastAsia"/>
          <w:b/>
          <w:bCs/>
          <w:sz w:val="28"/>
          <w:szCs w:val="28"/>
          <w:lang w:eastAsia="zh-CN"/>
        </w:rPr>
      </w:pPr>
    </w:p>
    <w:p w14:paraId="18FB671D" w14:textId="77777777" w:rsidR="006A1D10" w:rsidRPr="00975670" w:rsidRDefault="006A1D10" w:rsidP="004F5972">
      <w:pPr>
        <w:rPr>
          <w:rFonts w:eastAsiaTheme="minorEastAsia"/>
          <w:b/>
          <w:bCs/>
          <w:sz w:val="28"/>
          <w:szCs w:val="28"/>
          <w:lang w:eastAsia="zh-CN"/>
        </w:rPr>
      </w:pPr>
    </w:p>
    <w:p w14:paraId="1214267A" w14:textId="52875416" w:rsidR="004F5972" w:rsidRPr="00975670" w:rsidRDefault="00433490" w:rsidP="00F044C2">
      <w:pPr>
        <w:jc w:val="center"/>
        <w:rPr>
          <w:sz w:val="20"/>
        </w:rPr>
      </w:pPr>
      <w:r w:rsidRPr="00975670">
        <w:rPr>
          <w:noProof/>
          <w:sz w:val="20"/>
        </w:rPr>
        <w:drawing>
          <wp:inline distT="0" distB="0" distL="0" distR="0" wp14:anchorId="2CB1A1E4" wp14:editId="368151A5">
            <wp:extent cx="2389514" cy="1971979"/>
            <wp:effectExtent l="0" t="0" r="0" b="9525"/>
            <wp:docPr id="2045024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24866" name=""/>
                    <pic:cNvPicPr/>
                  </pic:nvPicPr>
                  <pic:blipFill>
                    <a:blip r:embed="rId11"/>
                    <a:stretch>
                      <a:fillRect/>
                    </a:stretch>
                  </pic:blipFill>
                  <pic:spPr>
                    <a:xfrm>
                      <a:off x="0" y="0"/>
                      <a:ext cx="2413337" cy="1991639"/>
                    </a:xfrm>
                    <a:prstGeom prst="rect">
                      <a:avLst/>
                    </a:prstGeom>
                  </pic:spPr>
                </pic:pic>
              </a:graphicData>
            </a:graphic>
          </wp:inline>
        </w:drawing>
      </w:r>
    </w:p>
    <w:p w14:paraId="5BDDF705" w14:textId="23BA9ECB" w:rsidR="004F354A" w:rsidRPr="00975670" w:rsidRDefault="00A14146" w:rsidP="00F044C2">
      <w:pPr>
        <w:spacing w:before="100" w:beforeAutospacing="1" w:after="100" w:afterAutospacing="1" w:line="360" w:lineRule="auto"/>
        <w:jc w:val="center"/>
        <w:rPr>
          <w:rFonts w:eastAsiaTheme="minorEastAsia"/>
          <w:lang w:eastAsia="zh-CN"/>
        </w:rPr>
      </w:pPr>
      <w:r w:rsidRPr="00975670">
        <w:rPr>
          <w:rFonts w:eastAsiaTheme="minorEastAsia"/>
          <w:b/>
          <w:bCs/>
          <w:lang w:eastAsia="zh-CN"/>
        </w:rPr>
        <w:t xml:space="preserve">Figure S1 | </w:t>
      </w:r>
      <w:r w:rsidR="004F5972" w:rsidRPr="00975670">
        <w:rPr>
          <w:rFonts w:eastAsia="宋体"/>
          <w:lang w:eastAsia="zh-CN"/>
        </w:rPr>
        <w:t xml:space="preserve"> </w:t>
      </w:r>
      <w:r w:rsidR="006F311B" w:rsidRPr="00975670">
        <w:rPr>
          <w:rFonts w:eastAsia="华文宋体"/>
          <w:lang w:eastAsia="zh-CN"/>
        </w:rPr>
        <w:t>Molecular structure of</w:t>
      </w:r>
      <w:r w:rsidR="00433490" w:rsidRPr="00975670">
        <w:rPr>
          <w:color w:val="333333"/>
          <w:shd w:val="clear" w:color="auto" w:fill="FFFFFF"/>
        </w:rPr>
        <w:t xml:space="preserve"> </w:t>
      </w:r>
      <w:r w:rsidR="00433490" w:rsidRPr="00975670">
        <w:rPr>
          <w:rFonts w:eastAsia="华文宋体"/>
          <w:lang w:eastAsia="zh-CN"/>
        </w:rPr>
        <w:t>N-</w:t>
      </w:r>
      <w:r w:rsidR="00746689" w:rsidRPr="00975670">
        <w:rPr>
          <w:rFonts w:eastAsia="华文宋体"/>
          <w:lang w:eastAsia="zh-CN"/>
        </w:rPr>
        <w:t>e</w:t>
      </w:r>
      <w:r w:rsidR="00433490" w:rsidRPr="00975670">
        <w:rPr>
          <w:rFonts w:eastAsia="华文宋体"/>
          <w:lang w:eastAsia="zh-CN"/>
        </w:rPr>
        <w:t>thyl</w:t>
      </w:r>
      <w:r w:rsidR="00746689" w:rsidRPr="00975670">
        <w:rPr>
          <w:rFonts w:eastAsia="华文宋体"/>
          <w:lang w:eastAsia="zh-CN"/>
        </w:rPr>
        <w:t>-2-</w:t>
      </w:r>
      <w:r w:rsidR="00433490" w:rsidRPr="00975670">
        <w:rPr>
          <w:rFonts w:eastAsia="华文宋体"/>
          <w:lang w:eastAsia="zh-CN"/>
        </w:rPr>
        <w:t>pyrrolidone</w:t>
      </w:r>
      <w:r w:rsidR="00746689" w:rsidRPr="00975670">
        <w:rPr>
          <w:rFonts w:eastAsia="华文宋体"/>
          <w:lang w:eastAsia="zh-CN"/>
        </w:rPr>
        <w:t xml:space="preserve"> </w:t>
      </w:r>
      <w:r w:rsidR="00433490" w:rsidRPr="00975670">
        <w:rPr>
          <w:rFonts w:eastAsia="华文宋体"/>
          <w:lang w:eastAsia="zh-CN"/>
        </w:rPr>
        <w:t>(NEP)</w:t>
      </w:r>
      <w:r w:rsidR="004F5972" w:rsidRPr="00975670">
        <w:t>.</w:t>
      </w:r>
    </w:p>
    <w:p w14:paraId="3B7512CF"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69249BF3"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093829AA"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6C27C32A"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11B3F7B8"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7F172059"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159B35D6"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38EA74A0"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43CE42B2"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15C140EC" w14:textId="77777777" w:rsidR="006A1D10" w:rsidRPr="00975670" w:rsidRDefault="006A1D10" w:rsidP="003D0E0C">
      <w:pPr>
        <w:spacing w:before="100" w:beforeAutospacing="1" w:after="100" w:afterAutospacing="1" w:line="360" w:lineRule="auto"/>
        <w:jc w:val="center"/>
        <w:rPr>
          <w:rFonts w:eastAsiaTheme="minorEastAsia"/>
          <w:lang w:eastAsia="zh-CN"/>
        </w:rPr>
      </w:pPr>
    </w:p>
    <w:p w14:paraId="2F376B26" w14:textId="558C13E0" w:rsidR="006A1D10" w:rsidRPr="00975670" w:rsidRDefault="008119B8" w:rsidP="007107D3">
      <w:pPr>
        <w:spacing w:line="480" w:lineRule="auto"/>
        <w:ind w:firstLineChars="200" w:firstLine="480"/>
        <w:jc w:val="center"/>
        <w:rPr>
          <w:rFonts w:eastAsiaTheme="minorEastAsia"/>
          <w:lang w:eastAsia="zh-CN"/>
        </w:rPr>
      </w:pPr>
      <w:r w:rsidRPr="00975670">
        <w:rPr>
          <w:noProof/>
        </w:rPr>
        <w:t xml:space="preserve"> </w:t>
      </w:r>
    </w:p>
    <w:p w14:paraId="53B9907B" w14:textId="77777777" w:rsidR="008119B8" w:rsidRPr="00975670" w:rsidRDefault="008119B8" w:rsidP="006A1D10">
      <w:pPr>
        <w:spacing w:line="480" w:lineRule="auto"/>
        <w:jc w:val="both"/>
        <w:rPr>
          <w:rFonts w:eastAsiaTheme="minorEastAsia"/>
          <w:lang w:eastAsia="zh-CN"/>
        </w:rPr>
      </w:pPr>
    </w:p>
    <w:p w14:paraId="119F7844" w14:textId="77777777" w:rsidR="008119B8" w:rsidRPr="00975670" w:rsidRDefault="008119B8" w:rsidP="006A1D10">
      <w:pPr>
        <w:spacing w:line="480" w:lineRule="auto"/>
        <w:jc w:val="both"/>
        <w:rPr>
          <w:rFonts w:eastAsiaTheme="minorEastAsia"/>
          <w:lang w:eastAsia="zh-CN"/>
        </w:rPr>
      </w:pPr>
    </w:p>
    <w:p w14:paraId="4D48BA5B" w14:textId="77777777" w:rsidR="008119B8" w:rsidRPr="00975670" w:rsidRDefault="008119B8" w:rsidP="006A1D10">
      <w:pPr>
        <w:spacing w:line="480" w:lineRule="auto"/>
        <w:jc w:val="both"/>
        <w:rPr>
          <w:rFonts w:eastAsiaTheme="minorEastAsia"/>
          <w:lang w:val="en-US" w:eastAsia="zh-CN"/>
        </w:rPr>
      </w:pPr>
    </w:p>
    <w:p w14:paraId="09688ACC" w14:textId="0CA98FC8" w:rsidR="008119B8" w:rsidRPr="00975670" w:rsidRDefault="007107D3" w:rsidP="007107D3">
      <w:pPr>
        <w:spacing w:line="480" w:lineRule="auto"/>
        <w:jc w:val="center"/>
        <w:rPr>
          <w:rFonts w:eastAsiaTheme="minorEastAsia"/>
          <w:lang w:val="en-US" w:eastAsia="zh-CN"/>
        </w:rPr>
      </w:pPr>
      <w:r w:rsidRPr="00975670">
        <w:rPr>
          <w:rFonts w:eastAsiaTheme="minorEastAsia"/>
          <w:noProof/>
          <w:lang w:val="en-US" w:eastAsia="zh-CN"/>
        </w:rPr>
        <w:lastRenderedPageBreak/>
        <w:drawing>
          <wp:inline distT="0" distB="0" distL="0" distR="0" wp14:anchorId="70440C43" wp14:editId="1421A40D">
            <wp:extent cx="4337287" cy="4636489"/>
            <wp:effectExtent l="0" t="0" r="6350" b="0"/>
            <wp:docPr id="13616846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7787" cy="4647714"/>
                    </a:xfrm>
                    <a:prstGeom prst="rect">
                      <a:avLst/>
                    </a:prstGeom>
                    <a:noFill/>
                  </pic:spPr>
                </pic:pic>
              </a:graphicData>
            </a:graphic>
          </wp:inline>
        </w:drawing>
      </w:r>
    </w:p>
    <w:p w14:paraId="6D26B621" w14:textId="5506E0EF" w:rsidR="008119B8" w:rsidRPr="00975670" w:rsidRDefault="007107D3" w:rsidP="006A1D10">
      <w:pPr>
        <w:spacing w:line="480" w:lineRule="auto"/>
        <w:jc w:val="both"/>
        <w:rPr>
          <w:rFonts w:eastAsiaTheme="minorEastAsia"/>
          <w:lang w:eastAsia="zh-CN"/>
        </w:rPr>
      </w:pPr>
      <w:r w:rsidRPr="00975670">
        <w:rPr>
          <w:rFonts w:eastAsiaTheme="minorEastAsia"/>
          <w:b/>
          <w:bCs/>
          <w:lang w:eastAsia="zh-CN"/>
        </w:rPr>
        <w:t>Figure S2 | Molecular Dynamics Snapshots of ZHS-Electrolyte Interfacial Structure with and without NEP.</w:t>
      </w:r>
      <w:r w:rsidRPr="00975670">
        <w:t xml:space="preserve"> </w:t>
      </w:r>
      <w:r w:rsidRPr="00975670">
        <w:rPr>
          <w:rFonts w:eastAsiaTheme="minorEastAsia"/>
          <w:lang w:eastAsia="zh-CN"/>
        </w:rPr>
        <w:t>(a) ZnSO</w:t>
      </w:r>
      <w:r w:rsidRPr="00975670">
        <w:rPr>
          <w:rFonts w:eastAsiaTheme="minorEastAsia"/>
          <w:vertAlign w:val="subscript"/>
          <w:lang w:eastAsia="zh-CN"/>
        </w:rPr>
        <w:t>4</w:t>
      </w:r>
      <w:r w:rsidRPr="00975670">
        <w:rPr>
          <w:rFonts w:eastAsiaTheme="minorEastAsia"/>
          <w:lang w:eastAsia="zh-CN"/>
        </w:rPr>
        <w:t xml:space="preserve"> electrolyte; (b) NEP-modified electrolyte. MD snapshots show evident accumulation of NEP at the ZHS surface and decreased interfacial water population.</w:t>
      </w:r>
    </w:p>
    <w:p w14:paraId="7378B76D" w14:textId="3FB5C308" w:rsidR="00617713" w:rsidRPr="00975670" w:rsidRDefault="00617713" w:rsidP="00C15443">
      <w:pPr>
        <w:spacing w:line="360" w:lineRule="auto"/>
        <w:ind w:firstLineChars="200" w:firstLine="480"/>
        <w:jc w:val="both"/>
        <w:rPr>
          <w:rFonts w:eastAsiaTheme="minorEastAsia"/>
          <w:lang w:val="en-US" w:eastAsia="zh-CN"/>
        </w:rPr>
      </w:pPr>
      <w:r w:rsidRPr="00975670">
        <w:rPr>
          <w:rFonts w:eastAsiaTheme="minorEastAsia"/>
          <w:lang w:val="en-US" w:eastAsia="zh-CN"/>
        </w:rPr>
        <w:t>To quantitatively evaluate the thermodynamic stabilization effect of the NEP adlayer, the intermolecular interaction energy (</w:t>
      </w:r>
      <m:oMath>
        <m:sSub>
          <m:sSubPr>
            <m:ctrlPr>
              <w:rPr>
                <w:rFonts w:ascii="Cambria Math" w:eastAsiaTheme="minorEastAsia" w:hAnsi="Cambria Math"/>
                <w:lang w:val="en-US" w:eastAsia="zh-CN"/>
              </w:rPr>
            </m:ctrlPr>
          </m:sSubPr>
          <m:e>
            <m:r>
              <w:rPr>
                <w:rFonts w:ascii="Cambria Math" w:eastAsiaTheme="minorEastAsia" w:hAnsi="Cambria Math"/>
                <w:lang w:val="en-US" w:eastAsia="zh-CN"/>
              </w:rPr>
              <m:t>E</m:t>
            </m:r>
          </m:e>
          <m:sub>
            <m:r>
              <m:rPr>
                <m:nor/>
              </m:rPr>
              <w:rPr>
                <w:rFonts w:eastAsiaTheme="minorEastAsia"/>
                <w:lang w:val="en-US" w:eastAsia="zh-CN"/>
              </w:rPr>
              <m:t>inter</m:t>
            </m:r>
          </m:sub>
        </m:sSub>
      </m:oMath>
      <w:r w:rsidRPr="00975670">
        <w:rPr>
          <w:rFonts w:eastAsiaTheme="minorEastAsia"/>
          <w:lang w:val="en-US" w:eastAsia="zh-CN"/>
        </w:rPr>
        <w:t>) between the solid ZHS substrate and the liquid electrolyte environment was extracted from the equilibrated MD trajectories. In the classical force field framework, this total interfacial interaction energy is defined as the sum of non-bonded interactions, encompassing both the short-range van der Waals (Lennard-Jones) forces and the long-range Coulombic (electrostatic) interactions, which can be expressed as:</w:t>
      </w:r>
    </w:p>
    <w:p w14:paraId="7921D4FE" w14:textId="607F7755" w:rsidR="00617713" w:rsidRPr="00975670" w:rsidRDefault="00000000" w:rsidP="00617713">
      <w:pPr>
        <w:spacing w:line="360" w:lineRule="auto"/>
        <w:jc w:val="both"/>
        <w:rPr>
          <w:rFonts w:eastAsiaTheme="minorEastAsia"/>
          <w:lang w:val="en-US" w:eastAsia="zh-CN"/>
        </w:rPr>
      </w:pPr>
      <m:oMathPara>
        <m:oMath>
          <m:sSub>
            <m:sSubPr>
              <m:ctrlPr>
                <w:rPr>
                  <w:rFonts w:ascii="Cambria Math" w:eastAsiaTheme="minorEastAsia" w:hAnsi="Cambria Math"/>
                  <w:lang w:val="en-US" w:eastAsia="zh-CN"/>
                </w:rPr>
              </m:ctrlPr>
            </m:sSubPr>
            <m:e>
              <m:r>
                <w:rPr>
                  <w:rFonts w:ascii="Cambria Math" w:eastAsiaTheme="minorEastAsia" w:hAnsi="Cambria Math"/>
                  <w:lang w:val="en-US" w:eastAsia="zh-CN"/>
                </w:rPr>
                <m:t>E</m:t>
              </m:r>
            </m:e>
            <m:sub>
              <m:r>
                <m:rPr>
                  <m:nor/>
                </m:rPr>
                <w:rPr>
                  <w:rFonts w:eastAsiaTheme="minorEastAsia"/>
                  <w:lang w:val="en-US" w:eastAsia="zh-CN"/>
                </w:rPr>
                <m:t>inter</m:t>
              </m:r>
            </m:sub>
          </m:sSub>
          <m:r>
            <w:rPr>
              <w:rFonts w:ascii="Cambria Math" w:eastAsiaTheme="minorEastAsia" w:hAnsi="Cambria Math"/>
              <w:lang w:val="en-US" w:eastAsia="zh-CN"/>
            </w:rPr>
            <m:t>=</m:t>
          </m:r>
          <m:sSub>
            <m:sSubPr>
              <m:ctrlPr>
                <w:rPr>
                  <w:rFonts w:ascii="Cambria Math" w:eastAsiaTheme="minorEastAsia" w:hAnsi="Cambria Math"/>
                  <w:lang w:val="en-US" w:eastAsia="zh-CN"/>
                </w:rPr>
              </m:ctrlPr>
            </m:sSubPr>
            <m:e>
              <m:r>
                <w:rPr>
                  <w:rFonts w:ascii="Cambria Math" w:eastAsiaTheme="minorEastAsia" w:hAnsi="Cambria Math"/>
                  <w:lang w:val="en-US" w:eastAsia="zh-CN"/>
                </w:rPr>
                <m:t>E</m:t>
              </m:r>
            </m:e>
            <m:sub>
              <m:r>
                <m:rPr>
                  <m:nor/>
                </m:rPr>
                <w:rPr>
                  <w:rFonts w:eastAsiaTheme="minorEastAsia"/>
                  <w:lang w:val="en-US" w:eastAsia="zh-CN"/>
                </w:rPr>
                <m:t>Coulomb</m:t>
              </m:r>
            </m:sub>
          </m:sSub>
          <m:r>
            <w:rPr>
              <w:rFonts w:ascii="Cambria Math" w:eastAsiaTheme="minorEastAsia" w:hAnsi="Cambria Math"/>
              <w:lang w:val="en-US" w:eastAsia="zh-CN"/>
            </w:rPr>
            <m:t>+</m:t>
          </m:r>
          <m:sSub>
            <m:sSubPr>
              <m:ctrlPr>
                <w:rPr>
                  <w:rFonts w:ascii="Cambria Math" w:eastAsiaTheme="minorEastAsia" w:hAnsi="Cambria Math"/>
                  <w:lang w:val="en-US" w:eastAsia="zh-CN"/>
                </w:rPr>
              </m:ctrlPr>
            </m:sSubPr>
            <m:e>
              <m:r>
                <w:rPr>
                  <w:rFonts w:ascii="Cambria Math" w:eastAsiaTheme="minorEastAsia" w:hAnsi="Cambria Math"/>
                  <w:lang w:val="en-US" w:eastAsia="zh-CN"/>
                </w:rPr>
                <m:t>E</m:t>
              </m:r>
            </m:e>
            <m:sub>
              <m:r>
                <m:rPr>
                  <m:nor/>
                </m:rPr>
                <w:rPr>
                  <w:rFonts w:eastAsiaTheme="minorEastAsia"/>
                  <w:lang w:val="en-US" w:eastAsia="zh-CN"/>
                </w:rPr>
                <m:t>vdW</m:t>
              </m:r>
            </m:sub>
          </m:sSub>
        </m:oMath>
      </m:oMathPara>
    </w:p>
    <w:p w14:paraId="255F07BD" w14:textId="7D80197F" w:rsidR="00617713" w:rsidRPr="00975670" w:rsidRDefault="00617713" w:rsidP="008103AE">
      <w:pPr>
        <w:spacing w:line="360" w:lineRule="auto"/>
        <w:ind w:firstLineChars="200" w:firstLine="480"/>
        <w:jc w:val="both"/>
        <w:rPr>
          <w:rFonts w:eastAsiaTheme="minorEastAsia" w:hint="eastAsia"/>
          <w:lang w:val="en-US" w:eastAsia="zh-CN"/>
        </w:rPr>
      </w:pPr>
      <w:r w:rsidRPr="00975670">
        <w:rPr>
          <w:rFonts w:eastAsiaTheme="minorEastAsia"/>
          <w:lang w:val="en-US" w:eastAsia="zh-CN"/>
        </w:rPr>
        <w:t xml:space="preserve">In this aqueous system, the Coulombic interactions dominate the overall binding affinity due to the intense electrostatic polarization between the ionic ZHS lattice and the dipole moments of interfacial water molecules. By calculating the time-averaged </w:t>
      </w:r>
      <m:oMath>
        <m:sSub>
          <m:sSubPr>
            <m:ctrlPr>
              <w:rPr>
                <w:rFonts w:ascii="Cambria Math" w:eastAsiaTheme="minorEastAsia" w:hAnsi="Cambria Math"/>
                <w:lang w:val="en-US" w:eastAsia="zh-CN"/>
              </w:rPr>
            </m:ctrlPr>
          </m:sSubPr>
          <m:e>
            <m:r>
              <w:rPr>
                <w:rFonts w:ascii="Cambria Math" w:eastAsiaTheme="minorEastAsia" w:hAnsi="Cambria Math"/>
                <w:lang w:val="en-US" w:eastAsia="zh-CN"/>
              </w:rPr>
              <m:t>E</m:t>
            </m:r>
          </m:e>
          <m:sub>
            <m:r>
              <m:rPr>
                <m:nor/>
              </m:rPr>
              <w:rPr>
                <w:rFonts w:eastAsiaTheme="minorEastAsia"/>
                <w:lang w:val="en-US" w:eastAsia="zh-CN"/>
              </w:rPr>
              <m:t>inter</m:t>
            </m:r>
          </m:sub>
        </m:sSub>
      </m:oMath>
      <w:r w:rsidRPr="00975670">
        <w:rPr>
          <w:rFonts w:eastAsiaTheme="minorEastAsia"/>
          <w:lang w:val="en-US" w:eastAsia="zh-CN"/>
        </w:rPr>
        <w:t>, we effectively captured the thermodynamic attenuation of interfacial coupling resulting from the NEP-mediated displacement of highly polar water molecules.</w:t>
      </w:r>
    </w:p>
    <w:p w14:paraId="39298F55" w14:textId="77777777" w:rsidR="007107D3" w:rsidRPr="00975670" w:rsidRDefault="007107D3" w:rsidP="00A46A93">
      <w:pPr>
        <w:spacing w:line="480" w:lineRule="auto"/>
        <w:ind w:firstLineChars="200" w:firstLine="480"/>
        <w:rPr>
          <w:color w:val="2E74B5" w:themeColor="accent5" w:themeShade="BF"/>
          <w:lang w:val="en-US"/>
        </w:rPr>
      </w:pPr>
      <w:r w:rsidRPr="00975670">
        <w:rPr>
          <w:noProof/>
        </w:rPr>
        <w:lastRenderedPageBreak/>
        <w:drawing>
          <wp:inline distT="0" distB="0" distL="0" distR="0" wp14:anchorId="02143C33" wp14:editId="3E06CEFB">
            <wp:extent cx="5696857" cy="1507011"/>
            <wp:effectExtent l="0" t="0" r="0" b="0"/>
            <wp:docPr id="3527486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8808" cy="1510172"/>
                    </a:xfrm>
                    <a:prstGeom prst="rect">
                      <a:avLst/>
                    </a:prstGeom>
                    <a:noFill/>
                  </pic:spPr>
                </pic:pic>
              </a:graphicData>
            </a:graphic>
          </wp:inline>
        </w:drawing>
      </w:r>
    </w:p>
    <w:p w14:paraId="0A6C9170" w14:textId="01BC7C31" w:rsidR="007107D3" w:rsidRPr="00975670" w:rsidRDefault="007107D3" w:rsidP="007107D3">
      <w:pPr>
        <w:spacing w:line="480" w:lineRule="auto"/>
        <w:jc w:val="both"/>
        <w:rPr>
          <w:rFonts w:eastAsiaTheme="minorEastAsia"/>
          <w:lang w:eastAsia="zh-CN"/>
        </w:rPr>
      </w:pPr>
      <w:r w:rsidRPr="00975670">
        <w:rPr>
          <w:rFonts w:eastAsiaTheme="minorEastAsia"/>
          <w:b/>
          <w:bCs/>
          <w:lang w:eastAsia="zh-CN"/>
        </w:rPr>
        <w:t xml:space="preserve">Figure S3 | </w:t>
      </w:r>
      <w:bookmarkStart w:id="9" w:name="OLE_LINK1"/>
      <w:r w:rsidRPr="00975670">
        <w:rPr>
          <w:rFonts w:eastAsiaTheme="minorEastAsia"/>
          <w:b/>
          <w:bCs/>
          <w:lang w:eastAsia="zh-CN"/>
        </w:rPr>
        <w:t>Optimized adsorption configuration of NEP and H</w:t>
      </w:r>
      <w:r w:rsidRPr="00975670">
        <w:rPr>
          <w:rFonts w:eastAsiaTheme="minorEastAsia"/>
          <w:b/>
          <w:bCs/>
          <w:vertAlign w:val="subscript"/>
          <w:lang w:eastAsia="zh-CN"/>
        </w:rPr>
        <w:t>2</w:t>
      </w:r>
      <w:r w:rsidRPr="00975670">
        <w:rPr>
          <w:rFonts w:eastAsiaTheme="minorEastAsia"/>
          <w:b/>
          <w:bCs/>
          <w:lang w:eastAsia="zh-CN"/>
        </w:rPr>
        <w:t>O molecules on the ZHS surface.</w:t>
      </w:r>
      <w:bookmarkEnd w:id="9"/>
      <w:r w:rsidRPr="00975670">
        <w:rPr>
          <w:rFonts w:eastAsiaTheme="minorEastAsia"/>
          <w:lang w:eastAsia="zh-CN"/>
        </w:rPr>
        <w:t xml:space="preserve"> The atomic model illustrates the equilibrium interfacial arrangement obtained from density functional theory calculations, with NEP and H</w:t>
      </w:r>
      <w:r w:rsidRPr="00975670">
        <w:rPr>
          <w:rFonts w:eastAsiaTheme="minorEastAsia"/>
          <w:vertAlign w:val="subscript"/>
          <w:lang w:eastAsia="zh-CN"/>
        </w:rPr>
        <w:t>2</w:t>
      </w:r>
      <w:r w:rsidRPr="00975670">
        <w:rPr>
          <w:rFonts w:eastAsiaTheme="minorEastAsia"/>
          <w:lang w:eastAsia="zh-CN"/>
        </w:rPr>
        <w:t xml:space="preserve">O molecules distributed above the exposed ZHS surface. </w:t>
      </w:r>
    </w:p>
    <w:p w14:paraId="16A0FD7E" w14:textId="77777777" w:rsidR="007107D3" w:rsidRPr="00975670" w:rsidRDefault="007107D3" w:rsidP="006A1D10">
      <w:pPr>
        <w:spacing w:line="480" w:lineRule="auto"/>
        <w:jc w:val="both"/>
        <w:rPr>
          <w:rFonts w:eastAsiaTheme="minorEastAsia"/>
          <w:lang w:eastAsia="zh-CN"/>
        </w:rPr>
      </w:pPr>
    </w:p>
    <w:p w14:paraId="3F5206F1" w14:textId="77777777" w:rsidR="007107D3" w:rsidRPr="00975670" w:rsidRDefault="007107D3" w:rsidP="006A1D10">
      <w:pPr>
        <w:spacing w:line="480" w:lineRule="auto"/>
        <w:jc w:val="both"/>
        <w:rPr>
          <w:rFonts w:eastAsiaTheme="minorEastAsia"/>
          <w:lang w:eastAsia="zh-CN"/>
        </w:rPr>
      </w:pPr>
    </w:p>
    <w:p w14:paraId="7F252D5A" w14:textId="77777777" w:rsidR="007107D3" w:rsidRPr="00975670" w:rsidRDefault="007107D3" w:rsidP="006A1D10">
      <w:pPr>
        <w:spacing w:line="480" w:lineRule="auto"/>
        <w:jc w:val="both"/>
        <w:rPr>
          <w:rFonts w:eastAsiaTheme="minorEastAsia"/>
          <w:lang w:eastAsia="zh-CN"/>
        </w:rPr>
      </w:pPr>
    </w:p>
    <w:p w14:paraId="3B1E5032" w14:textId="77777777" w:rsidR="007107D3" w:rsidRPr="00975670" w:rsidRDefault="007107D3" w:rsidP="006A1D10">
      <w:pPr>
        <w:spacing w:line="480" w:lineRule="auto"/>
        <w:jc w:val="both"/>
        <w:rPr>
          <w:rFonts w:eastAsiaTheme="minorEastAsia"/>
          <w:lang w:eastAsia="zh-CN"/>
        </w:rPr>
      </w:pPr>
    </w:p>
    <w:p w14:paraId="736ED3BF" w14:textId="77777777" w:rsidR="007107D3" w:rsidRPr="00975670" w:rsidRDefault="007107D3" w:rsidP="006A1D10">
      <w:pPr>
        <w:spacing w:line="480" w:lineRule="auto"/>
        <w:jc w:val="both"/>
        <w:rPr>
          <w:rFonts w:eastAsiaTheme="minorEastAsia"/>
          <w:lang w:eastAsia="zh-CN"/>
        </w:rPr>
      </w:pPr>
    </w:p>
    <w:p w14:paraId="3E99C631" w14:textId="2C5518BF" w:rsidR="007107D3" w:rsidRPr="00975670" w:rsidRDefault="00A91FC8" w:rsidP="00A91FC8">
      <w:pPr>
        <w:rPr>
          <w:rFonts w:eastAsiaTheme="minorEastAsia" w:hint="eastAsia"/>
          <w:lang w:eastAsia="zh-CN"/>
        </w:rPr>
      </w:pPr>
      <w:r>
        <w:rPr>
          <w:rFonts w:eastAsiaTheme="minorEastAsia"/>
          <w:lang w:eastAsia="zh-CN"/>
        </w:rPr>
        <w:br w:type="page"/>
      </w:r>
    </w:p>
    <w:p w14:paraId="04C31EA0" w14:textId="7C16512A" w:rsidR="004F354A" w:rsidRPr="00975670" w:rsidRDefault="004F354A" w:rsidP="004F354A">
      <w:pPr>
        <w:spacing w:line="480" w:lineRule="auto"/>
        <w:ind w:firstLineChars="200" w:firstLine="480"/>
        <w:jc w:val="center"/>
        <w:rPr>
          <w:rFonts w:eastAsiaTheme="minorEastAsia"/>
          <w:lang w:val="en-US" w:eastAsia="zh-CN"/>
        </w:rPr>
      </w:pPr>
    </w:p>
    <w:p w14:paraId="665230C9" w14:textId="3D08B6BB" w:rsidR="00763E9B" w:rsidRPr="00975670" w:rsidRDefault="00CE6440" w:rsidP="00763E9B">
      <w:pPr>
        <w:spacing w:line="480" w:lineRule="auto"/>
        <w:ind w:firstLineChars="200" w:firstLine="480"/>
        <w:jc w:val="center"/>
        <w:rPr>
          <w:rFonts w:eastAsiaTheme="minorEastAsia"/>
          <w:lang w:val="en-US" w:eastAsia="zh-CN"/>
        </w:rPr>
      </w:pPr>
      <w:r w:rsidRPr="00975670">
        <w:rPr>
          <w:rFonts w:eastAsiaTheme="minorEastAsia"/>
          <w:noProof/>
          <w:lang w:val="en-US" w:eastAsia="zh-CN"/>
        </w:rPr>
        <w:drawing>
          <wp:inline distT="0" distB="0" distL="0" distR="0" wp14:anchorId="3A2FDE8D" wp14:editId="05D52D53">
            <wp:extent cx="4503542" cy="3438065"/>
            <wp:effectExtent l="0" t="0" r="0" b="0"/>
            <wp:docPr id="1878085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959" cy="3442200"/>
                    </a:xfrm>
                    <a:prstGeom prst="rect">
                      <a:avLst/>
                    </a:prstGeom>
                    <a:noFill/>
                  </pic:spPr>
                </pic:pic>
              </a:graphicData>
            </a:graphic>
          </wp:inline>
        </w:drawing>
      </w:r>
    </w:p>
    <w:p w14:paraId="61C7B21D" w14:textId="760DBBBD" w:rsidR="006A1D10" w:rsidRPr="00975670" w:rsidRDefault="006A1D10" w:rsidP="006A1D10">
      <w:pPr>
        <w:spacing w:line="480" w:lineRule="auto"/>
        <w:jc w:val="both"/>
        <w:rPr>
          <w:rFonts w:eastAsiaTheme="minorEastAsia"/>
          <w:lang w:eastAsia="zh-CN"/>
        </w:rPr>
      </w:pPr>
      <w:r w:rsidRPr="00975670">
        <w:rPr>
          <w:rFonts w:eastAsiaTheme="minorEastAsia"/>
          <w:b/>
          <w:bCs/>
          <w:lang w:eastAsia="zh-CN"/>
        </w:rPr>
        <w:t>Figure S</w:t>
      </w:r>
      <w:r w:rsidR="007107D3" w:rsidRPr="00975670">
        <w:rPr>
          <w:rFonts w:eastAsiaTheme="minorEastAsia"/>
          <w:b/>
          <w:bCs/>
          <w:lang w:eastAsia="zh-CN"/>
        </w:rPr>
        <w:t>4</w:t>
      </w:r>
      <w:r w:rsidRPr="00975670">
        <w:rPr>
          <w:rFonts w:eastAsiaTheme="minorEastAsia"/>
          <w:b/>
          <w:bCs/>
          <w:lang w:eastAsia="zh-CN"/>
        </w:rPr>
        <w:t xml:space="preserve"> | Structural identification of the ZHS-coated Zn substrate.</w:t>
      </w:r>
      <w:r w:rsidRPr="00975670">
        <w:rPr>
          <w:rFonts w:eastAsiaTheme="minorEastAsia"/>
          <w:lang w:eastAsia="zh-CN"/>
        </w:rPr>
        <w:t xml:space="preserve"> X-ray diffraction pattern of the ZHS layer grown on Zn foil after immersion in saturated ZnSO</w:t>
      </w:r>
      <w:r w:rsidRPr="00975670">
        <w:rPr>
          <w:rFonts w:eastAsiaTheme="minorEastAsia"/>
          <w:vertAlign w:val="subscript"/>
          <w:lang w:eastAsia="zh-CN"/>
        </w:rPr>
        <w:t>4</w:t>
      </w:r>
      <w:r w:rsidRPr="00975670">
        <w:rPr>
          <w:rFonts w:eastAsiaTheme="minorEastAsia"/>
          <w:lang w:eastAsia="zh-CN"/>
        </w:rPr>
        <w:t xml:space="preserve"> solution for 7 days. The low-angle reflections are assigned to zinc </w:t>
      </w:r>
      <w:r w:rsidR="004F1617" w:rsidRPr="00975670">
        <w:rPr>
          <w:rFonts w:eastAsiaTheme="minorEastAsia"/>
          <w:lang w:eastAsia="zh-CN"/>
        </w:rPr>
        <w:t xml:space="preserve">hydroxide </w:t>
      </w:r>
      <w:r w:rsidRPr="00975670">
        <w:rPr>
          <w:rFonts w:eastAsiaTheme="minorEastAsia"/>
          <w:lang w:eastAsia="zh-CN"/>
        </w:rPr>
        <w:t>sulfate (ZHS), whereas the peaks at higher diffraction angles originate from the underlying Zn substrate.</w:t>
      </w:r>
    </w:p>
    <w:p w14:paraId="6C9272A6" w14:textId="1F5F4090" w:rsidR="00CB62DC" w:rsidRPr="00975670" w:rsidRDefault="00CB62DC" w:rsidP="00CB62DC">
      <w:pPr>
        <w:spacing w:line="360" w:lineRule="auto"/>
        <w:ind w:firstLineChars="200" w:firstLine="480"/>
        <w:jc w:val="both"/>
        <w:rPr>
          <w:rFonts w:eastAsiaTheme="minorEastAsia"/>
          <w:lang w:val="en-US" w:eastAsia="zh-CN"/>
        </w:rPr>
      </w:pPr>
      <w:r w:rsidRPr="00975670">
        <w:rPr>
          <w:rFonts w:eastAsiaTheme="minorEastAsia"/>
          <w:lang w:val="en-US" w:eastAsia="zh-CN"/>
        </w:rPr>
        <w:t xml:space="preserve">To macroscopically evaluate the wetting behavior of different electrolytes on the byproduct layer, a native ZHS substrate was specifically fabricated. Briefly, a pristine Zn foil was mechanically polished to thoroughly remove the native surface oxides. Subsequently, the polished Zn foil was continuously immersed in a saturated </w:t>
      </w:r>
      <w:r w:rsidRPr="00975670">
        <w:rPr>
          <w:rFonts w:eastAsiaTheme="minorEastAsia"/>
          <w:lang w:eastAsia="zh-CN"/>
        </w:rPr>
        <w:t>ZnSO</w:t>
      </w:r>
      <w:r w:rsidRPr="00975670">
        <w:rPr>
          <w:rFonts w:eastAsiaTheme="minorEastAsia"/>
          <w:vertAlign w:val="subscript"/>
          <w:lang w:eastAsia="zh-CN"/>
        </w:rPr>
        <w:t>4</w:t>
      </w:r>
      <w:r w:rsidRPr="00975670">
        <w:rPr>
          <w:rFonts w:eastAsiaTheme="minorEastAsia"/>
          <w:lang w:val="en-US" w:eastAsia="zh-CN"/>
        </w:rPr>
        <w:t xml:space="preserve"> aqueous solution at room temperature for 7 days. This prolonged immersion ensured the spontaneous and uniform growth of a dense ZHS layer on the Zn surface, which was then washed and dried for subsequent XRD and contact angle tests.</w:t>
      </w:r>
    </w:p>
    <w:p w14:paraId="2C30C167" w14:textId="77777777" w:rsidR="006A1D10" w:rsidRPr="00975670" w:rsidRDefault="006A1D10" w:rsidP="00CB62DC">
      <w:pPr>
        <w:spacing w:line="360" w:lineRule="auto"/>
        <w:ind w:firstLineChars="200" w:firstLine="480"/>
        <w:jc w:val="both"/>
        <w:rPr>
          <w:rFonts w:eastAsiaTheme="minorEastAsia"/>
          <w:lang w:val="en-US" w:eastAsia="zh-CN"/>
        </w:rPr>
      </w:pPr>
    </w:p>
    <w:p w14:paraId="56316C92" w14:textId="77777777" w:rsidR="006A1D10" w:rsidRPr="00975670" w:rsidRDefault="006A1D10" w:rsidP="00CB62DC">
      <w:pPr>
        <w:spacing w:line="360" w:lineRule="auto"/>
        <w:ind w:firstLineChars="200" w:firstLine="480"/>
        <w:jc w:val="both"/>
        <w:rPr>
          <w:rFonts w:eastAsiaTheme="minorEastAsia"/>
          <w:lang w:val="en-US" w:eastAsia="zh-CN"/>
        </w:rPr>
      </w:pPr>
    </w:p>
    <w:p w14:paraId="748C8633" w14:textId="77777777" w:rsidR="006A1D10" w:rsidRPr="00975670" w:rsidRDefault="006A1D10" w:rsidP="00CB62DC">
      <w:pPr>
        <w:spacing w:line="360" w:lineRule="auto"/>
        <w:ind w:firstLineChars="200" w:firstLine="480"/>
        <w:jc w:val="both"/>
        <w:rPr>
          <w:rFonts w:eastAsiaTheme="minorEastAsia"/>
          <w:lang w:val="en-US" w:eastAsia="zh-CN"/>
        </w:rPr>
      </w:pPr>
    </w:p>
    <w:p w14:paraId="3A1EC5E4" w14:textId="77777777" w:rsidR="006A1D10" w:rsidRPr="00975670" w:rsidRDefault="006A1D10" w:rsidP="00CB62DC">
      <w:pPr>
        <w:spacing w:line="360" w:lineRule="auto"/>
        <w:ind w:firstLineChars="200" w:firstLine="480"/>
        <w:jc w:val="both"/>
        <w:rPr>
          <w:rFonts w:eastAsiaTheme="minorEastAsia"/>
          <w:lang w:val="en-US" w:eastAsia="zh-CN"/>
        </w:rPr>
      </w:pPr>
    </w:p>
    <w:p w14:paraId="2B146AB3" w14:textId="494E2726" w:rsidR="00CB62DC" w:rsidRPr="00975670" w:rsidRDefault="00A91FC8" w:rsidP="00A91FC8">
      <w:pPr>
        <w:rPr>
          <w:rFonts w:eastAsiaTheme="minorEastAsia" w:hint="eastAsia"/>
          <w:lang w:val="en-US" w:eastAsia="zh-CN"/>
        </w:rPr>
      </w:pPr>
      <w:r>
        <w:rPr>
          <w:rFonts w:eastAsiaTheme="minorEastAsia"/>
          <w:lang w:val="en-US" w:eastAsia="zh-CN"/>
        </w:rPr>
        <w:br w:type="page"/>
      </w:r>
    </w:p>
    <w:p w14:paraId="76C3FEAF" w14:textId="6FFA23F7" w:rsidR="00CE6440" w:rsidRPr="00975670" w:rsidRDefault="00CE6440" w:rsidP="003D255A">
      <w:pPr>
        <w:spacing w:line="480" w:lineRule="auto"/>
        <w:ind w:firstLineChars="200" w:firstLine="480"/>
        <w:jc w:val="center"/>
        <w:rPr>
          <w:rFonts w:eastAsiaTheme="minorEastAsia"/>
          <w:noProof/>
          <w:lang w:val="en-US" w:eastAsia="zh-CN"/>
        </w:rPr>
      </w:pPr>
      <w:r w:rsidRPr="00975670">
        <w:rPr>
          <w:rFonts w:eastAsiaTheme="minorEastAsia"/>
          <w:noProof/>
          <w:lang w:val="en-US" w:eastAsia="zh-CN"/>
        </w:rPr>
        <w:lastRenderedPageBreak/>
        <w:drawing>
          <wp:inline distT="0" distB="0" distL="0" distR="0" wp14:anchorId="1E525173" wp14:editId="29E7F246">
            <wp:extent cx="5672666" cy="934177"/>
            <wp:effectExtent l="0" t="0" r="4445" b="0"/>
            <wp:docPr id="7915083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r="6203"/>
                    <a:stretch>
                      <a:fillRect/>
                    </a:stretch>
                  </pic:blipFill>
                  <pic:spPr bwMode="auto">
                    <a:xfrm>
                      <a:off x="0" y="0"/>
                      <a:ext cx="5716877" cy="941458"/>
                    </a:xfrm>
                    <a:prstGeom prst="rect">
                      <a:avLst/>
                    </a:prstGeom>
                    <a:noFill/>
                    <a:ln>
                      <a:noFill/>
                    </a:ln>
                    <a:extLst>
                      <a:ext uri="{53640926-AAD7-44D8-BBD7-CCE9431645EC}">
                        <a14:shadowObscured xmlns:a14="http://schemas.microsoft.com/office/drawing/2010/main"/>
                      </a:ext>
                    </a:extLst>
                  </pic:spPr>
                </pic:pic>
              </a:graphicData>
            </a:graphic>
          </wp:inline>
        </w:drawing>
      </w:r>
    </w:p>
    <w:p w14:paraId="4BD9A25E" w14:textId="3412E709" w:rsidR="006A1D10" w:rsidRPr="00975670" w:rsidRDefault="006A1D10" w:rsidP="006A1D10">
      <w:pPr>
        <w:spacing w:line="480" w:lineRule="auto"/>
        <w:jc w:val="both"/>
        <w:rPr>
          <w:rFonts w:eastAsiaTheme="minorEastAsia"/>
          <w:lang w:eastAsia="zh-CN"/>
        </w:rPr>
      </w:pPr>
      <w:r w:rsidRPr="00975670">
        <w:rPr>
          <w:rFonts w:eastAsiaTheme="minorEastAsia"/>
          <w:b/>
          <w:bCs/>
          <w:lang w:eastAsia="zh-CN"/>
        </w:rPr>
        <w:t>Figure S</w:t>
      </w:r>
      <w:r w:rsidR="007107D3" w:rsidRPr="00975670">
        <w:rPr>
          <w:rFonts w:eastAsiaTheme="minorEastAsia"/>
          <w:b/>
          <w:bCs/>
          <w:lang w:eastAsia="zh-CN"/>
        </w:rPr>
        <w:t>5</w:t>
      </w:r>
      <w:r w:rsidRPr="00975670">
        <w:rPr>
          <w:rFonts w:eastAsiaTheme="minorEastAsia"/>
          <w:b/>
          <w:bCs/>
          <w:lang w:eastAsia="zh-CN"/>
        </w:rPr>
        <w:t xml:space="preserve"> | Wettability of ZnSO</w:t>
      </w:r>
      <w:r w:rsidRPr="00975670">
        <w:rPr>
          <w:rFonts w:eastAsiaTheme="minorEastAsia"/>
          <w:b/>
          <w:bCs/>
          <w:vertAlign w:val="subscript"/>
          <w:lang w:eastAsia="zh-CN"/>
        </w:rPr>
        <w:t>4</w:t>
      </w:r>
      <w:r w:rsidRPr="00975670">
        <w:rPr>
          <w:rFonts w:eastAsiaTheme="minorEastAsia"/>
          <w:b/>
          <w:bCs/>
          <w:lang w:eastAsia="zh-CN"/>
        </w:rPr>
        <w:t>-based electrolytes on the ZHS substrate.</w:t>
      </w:r>
      <w:r w:rsidRPr="00975670">
        <w:rPr>
          <w:rFonts w:eastAsiaTheme="minorEastAsia"/>
          <w:lang w:eastAsia="zh-CN"/>
        </w:rPr>
        <w:t xml:space="preserve"> Static contact-angle images of the NEP-containing ZnSO</w:t>
      </w:r>
      <w:r w:rsidRPr="00975670">
        <w:rPr>
          <w:rFonts w:eastAsiaTheme="minorEastAsia"/>
          <w:vertAlign w:val="subscript"/>
          <w:lang w:eastAsia="zh-CN"/>
        </w:rPr>
        <w:t>4</w:t>
      </w:r>
      <w:r w:rsidRPr="00975670">
        <w:rPr>
          <w:rFonts w:eastAsiaTheme="minorEastAsia"/>
          <w:lang w:eastAsia="zh-CN"/>
        </w:rPr>
        <w:t xml:space="preserve"> electrolyte and the pristine ZnSO</w:t>
      </w:r>
      <w:r w:rsidRPr="00975670">
        <w:rPr>
          <w:rFonts w:eastAsiaTheme="minorEastAsia"/>
          <w:vertAlign w:val="subscript"/>
          <w:lang w:eastAsia="zh-CN"/>
        </w:rPr>
        <w:t>4</w:t>
      </w:r>
      <w:r w:rsidRPr="00975670">
        <w:rPr>
          <w:rFonts w:eastAsiaTheme="minorEastAsia"/>
          <w:lang w:eastAsia="zh-CN"/>
        </w:rPr>
        <w:t xml:space="preserve"> electrolyte on a ZHS-coated Zn substrate. The NEP-containing electrolyte exhibits a lower contact angle of 29°, compared with 48° for the pristine electrolyte, indicating enhanced interfacial wettability toward ZHS.</w:t>
      </w:r>
    </w:p>
    <w:p w14:paraId="389EFD80" w14:textId="77777777" w:rsidR="006A1D10" w:rsidRPr="00975670" w:rsidRDefault="006A1D10" w:rsidP="006A1D10">
      <w:pPr>
        <w:spacing w:line="480" w:lineRule="auto"/>
        <w:jc w:val="both"/>
        <w:rPr>
          <w:rFonts w:eastAsiaTheme="minorEastAsia"/>
          <w:lang w:eastAsia="zh-CN"/>
        </w:rPr>
      </w:pPr>
    </w:p>
    <w:p w14:paraId="4F5C6A59" w14:textId="77777777" w:rsidR="006A1D10" w:rsidRPr="00975670" w:rsidRDefault="006A1D10" w:rsidP="006A1D10">
      <w:pPr>
        <w:spacing w:line="480" w:lineRule="auto"/>
        <w:jc w:val="both"/>
        <w:rPr>
          <w:rFonts w:eastAsiaTheme="minorEastAsia"/>
          <w:lang w:eastAsia="zh-CN"/>
        </w:rPr>
      </w:pPr>
    </w:p>
    <w:p w14:paraId="74D8E70D" w14:textId="77777777" w:rsidR="006A1D10" w:rsidRPr="00975670" w:rsidRDefault="006A1D10" w:rsidP="006A1D10">
      <w:pPr>
        <w:spacing w:line="480" w:lineRule="auto"/>
        <w:jc w:val="both"/>
        <w:rPr>
          <w:rFonts w:eastAsiaTheme="minorEastAsia"/>
          <w:lang w:eastAsia="zh-CN"/>
        </w:rPr>
      </w:pPr>
    </w:p>
    <w:p w14:paraId="61F8181E" w14:textId="77777777" w:rsidR="006A1D10" w:rsidRPr="00975670" w:rsidRDefault="006A1D10" w:rsidP="006A1D10">
      <w:pPr>
        <w:spacing w:line="480" w:lineRule="auto"/>
        <w:jc w:val="both"/>
        <w:rPr>
          <w:rFonts w:eastAsiaTheme="minorEastAsia"/>
          <w:lang w:eastAsia="zh-CN"/>
        </w:rPr>
      </w:pPr>
    </w:p>
    <w:p w14:paraId="04646DAB" w14:textId="77777777" w:rsidR="006A1D10" w:rsidRPr="00975670" w:rsidRDefault="006A1D10" w:rsidP="006A1D10">
      <w:pPr>
        <w:spacing w:line="480" w:lineRule="auto"/>
        <w:jc w:val="both"/>
        <w:rPr>
          <w:rFonts w:eastAsiaTheme="minorEastAsia"/>
          <w:lang w:eastAsia="zh-CN"/>
        </w:rPr>
      </w:pPr>
    </w:p>
    <w:p w14:paraId="11F3E3EC" w14:textId="77777777" w:rsidR="006A1D10" w:rsidRPr="00975670" w:rsidRDefault="006A1D10" w:rsidP="006A1D10">
      <w:pPr>
        <w:spacing w:line="480" w:lineRule="auto"/>
        <w:jc w:val="both"/>
        <w:rPr>
          <w:rFonts w:eastAsiaTheme="minorEastAsia"/>
          <w:lang w:eastAsia="zh-CN"/>
        </w:rPr>
      </w:pPr>
    </w:p>
    <w:p w14:paraId="23366501" w14:textId="77777777" w:rsidR="006A1D10" w:rsidRPr="00975670" w:rsidRDefault="006A1D10" w:rsidP="006A1D10">
      <w:pPr>
        <w:spacing w:line="480" w:lineRule="auto"/>
        <w:jc w:val="both"/>
        <w:rPr>
          <w:rFonts w:eastAsiaTheme="minorEastAsia"/>
          <w:lang w:eastAsia="zh-CN"/>
        </w:rPr>
      </w:pPr>
    </w:p>
    <w:p w14:paraId="04D4D7EC" w14:textId="77777777" w:rsidR="006A1D10" w:rsidRPr="00975670" w:rsidRDefault="006A1D10" w:rsidP="006A1D10">
      <w:pPr>
        <w:spacing w:line="480" w:lineRule="auto"/>
        <w:jc w:val="both"/>
        <w:rPr>
          <w:rFonts w:eastAsiaTheme="minorEastAsia"/>
          <w:lang w:eastAsia="zh-CN"/>
        </w:rPr>
      </w:pPr>
    </w:p>
    <w:p w14:paraId="746A6AFA" w14:textId="77777777" w:rsidR="006A1D10" w:rsidRPr="00975670" w:rsidRDefault="006A1D10" w:rsidP="006A1D10">
      <w:pPr>
        <w:spacing w:line="480" w:lineRule="auto"/>
        <w:jc w:val="both"/>
        <w:rPr>
          <w:rFonts w:eastAsiaTheme="minorEastAsia"/>
          <w:lang w:eastAsia="zh-CN"/>
        </w:rPr>
      </w:pPr>
    </w:p>
    <w:p w14:paraId="1F5D612F" w14:textId="685DEFB9" w:rsidR="0078755A" w:rsidRPr="00975670" w:rsidRDefault="00CA1248" w:rsidP="0078755A">
      <w:pPr>
        <w:spacing w:before="100" w:beforeAutospacing="1" w:line="360" w:lineRule="auto"/>
        <w:jc w:val="center"/>
        <w:rPr>
          <w:rFonts w:eastAsiaTheme="minorEastAsia"/>
          <w:lang w:eastAsia="zh-CN"/>
        </w:rPr>
      </w:pPr>
      <w:r w:rsidRPr="00975670">
        <w:rPr>
          <w:rFonts w:eastAsiaTheme="minorEastAsia"/>
          <w:noProof/>
          <w:lang w:eastAsia="zh-CN"/>
        </w:rPr>
        <w:lastRenderedPageBreak/>
        <w:drawing>
          <wp:inline distT="0" distB="0" distL="0" distR="0" wp14:anchorId="11EF2EB2" wp14:editId="7FAB4408">
            <wp:extent cx="4631055" cy="3539490"/>
            <wp:effectExtent l="0" t="0" r="0" b="0"/>
            <wp:docPr id="11376161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1055" cy="3539490"/>
                    </a:xfrm>
                    <a:prstGeom prst="rect">
                      <a:avLst/>
                    </a:prstGeom>
                    <a:noFill/>
                    <a:ln>
                      <a:noFill/>
                    </a:ln>
                  </pic:spPr>
                </pic:pic>
              </a:graphicData>
            </a:graphic>
          </wp:inline>
        </w:drawing>
      </w:r>
    </w:p>
    <w:p w14:paraId="22F870D7" w14:textId="52189BD4" w:rsidR="006A1D10" w:rsidRPr="00975670" w:rsidRDefault="006A1D10" w:rsidP="006A1D10">
      <w:pPr>
        <w:spacing w:before="100" w:beforeAutospacing="1" w:line="360" w:lineRule="auto"/>
        <w:jc w:val="both"/>
        <w:rPr>
          <w:rFonts w:eastAsiaTheme="minorEastAsia"/>
          <w:lang w:eastAsia="zh-CN"/>
        </w:rPr>
      </w:pPr>
      <w:r w:rsidRPr="00975670">
        <w:rPr>
          <w:rFonts w:eastAsiaTheme="minorEastAsia"/>
          <w:b/>
          <w:bCs/>
          <w:lang w:eastAsia="zh-CN"/>
        </w:rPr>
        <w:t>Figure S</w:t>
      </w:r>
      <w:r w:rsidR="007107D3" w:rsidRPr="00975670">
        <w:rPr>
          <w:rFonts w:eastAsiaTheme="minorEastAsia"/>
          <w:b/>
          <w:bCs/>
          <w:lang w:eastAsia="zh-CN"/>
        </w:rPr>
        <w:t>6</w:t>
      </w:r>
      <w:r w:rsidRPr="00975670">
        <w:rPr>
          <w:rFonts w:eastAsiaTheme="minorEastAsia"/>
          <w:b/>
          <w:bCs/>
          <w:lang w:eastAsia="zh-CN"/>
        </w:rPr>
        <w:t xml:space="preserve"> | Optimization of the NEP concentration in Zn||Cu asymmetric cells.</w:t>
      </w:r>
      <w:r w:rsidRPr="00975670">
        <w:rPr>
          <w:rFonts w:eastAsiaTheme="minorEastAsia"/>
          <w:lang w:eastAsia="zh-CN"/>
        </w:rPr>
        <w:t xml:space="preserve"> Coulombic efficiencies of Zn plating/stripping in 2 mol kg</w:t>
      </w:r>
      <w:r w:rsidR="003F0A05" w:rsidRPr="00975670">
        <w:rPr>
          <w:vertAlign w:val="superscript"/>
        </w:rPr>
        <w:t>−</w:t>
      </w:r>
      <w:r w:rsidR="003F0A05" w:rsidRPr="00975670">
        <w:rPr>
          <w:rFonts w:eastAsiaTheme="minorEastAsia"/>
          <w:vertAlign w:val="superscript"/>
          <w:lang w:eastAsia="zh-CN"/>
        </w:rPr>
        <w:t>1</w:t>
      </w:r>
      <w:r w:rsidRPr="00975670">
        <w:rPr>
          <w:rFonts w:eastAsiaTheme="minorEastAsia"/>
          <w:lang w:eastAsia="zh-CN"/>
        </w:rPr>
        <w:t xml:space="preserve"> ZnSO</w:t>
      </w:r>
      <w:r w:rsidRPr="00975670">
        <w:rPr>
          <w:rFonts w:eastAsiaTheme="minorEastAsia"/>
          <w:vertAlign w:val="subscript"/>
          <w:lang w:eastAsia="zh-CN"/>
        </w:rPr>
        <w:t>4</w:t>
      </w:r>
      <w:r w:rsidRPr="00975670">
        <w:rPr>
          <w:rFonts w:eastAsiaTheme="minorEastAsia"/>
          <w:lang w:eastAsia="zh-CN"/>
        </w:rPr>
        <w:t xml:space="preserve"> electrolytes containing 2, 5, 7 and 10 vol% N-ethyl-2-pyrrolidone (NEP) at a current density of 2 mA </w:t>
      </w:r>
      <w:r w:rsidRPr="00975670">
        <w:t>cm</w:t>
      </w:r>
      <w:r w:rsidR="003F0A05" w:rsidRPr="00975670">
        <w:rPr>
          <w:vertAlign w:val="superscript"/>
        </w:rPr>
        <w:t>−</w:t>
      </w:r>
      <w:r w:rsidR="003F0A05" w:rsidRPr="00975670">
        <w:rPr>
          <w:rFonts w:eastAsiaTheme="minorEastAsia"/>
          <w:vertAlign w:val="superscript"/>
          <w:lang w:eastAsia="zh-CN"/>
        </w:rPr>
        <w:t>2</w:t>
      </w:r>
      <w:r w:rsidRPr="00975670">
        <w:rPr>
          <w:rFonts w:eastAsiaTheme="minorEastAsia"/>
          <w:lang w:eastAsia="zh-CN"/>
        </w:rPr>
        <w:t xml:space="preserve"> and an areal capacity of 2 mAh </w:t>
      </w:r>
      <w:r w:rsidRPr="00975670">
        <w:t>cm</w:t>
      </w:r>
      <w:r w:rsidR="003F0A05" w:rsidRPr="00975670">
        <w:rPr>
          <w:vertAlign w:val="superscript"/>
        </w:rPr>
        <w:t>−</w:t>
      </w:r>
      <w:r w:rsidR="003F0A05" w:rsidRPr="00975670">
        <w:rPr>
          <w:rFonts w:eastAsiaTheme="minorEastAsia"/>
          <w:vertAlign w:val="superscript"/>
          <w:lang w:eastAsia="zh-CN"/>
        </w:rPr>
        <w:t>2</w:t>
      </w:r>
      <w:r w:rsidRPr="00975670">
        <w:rPr>
          <w:rFonts w:eastAsiaTheme="minorEastAsia"/>
          <w:lang w:eastAsia="zh-CN"/>
        </w:rPr>
        <w:t>. The corresponding average Coulombic efficiencies over 50 cycles are 97.16%, 98.23%, 97.89% and 97.93%, respectively, identifying 5 vol% NEP as the optimal concentration.</w:t>
      </w:r>
    </w:p>
    <w:p w14:paraId="22F45A3A" w14:textId="77777777" w:rsidR="006A1D10" w:rsidRPr="00975670" w:rsidRDefault="006A1D10" w:rsidP="006A1D10">
      <w:pPr>
        <w:spacing w:before="100" w:beforeAutospacing="1" w:line="360" w:lineRule="auto"/>
        <w:jc w:val="both"/>
        <w:rPr>
          <w:rFonts w:eastAsiaTheme="minorEastAsia"/>
          <w:lang w:eastAsia="zh-CN"/>
        </w:rPr>
      </w:pPr>
    </w:p>
    <w:p w14:paraId="26977D85" w14:textId="77777777" w:rsidR="006A1D10" w:rsidRPr="00975670" w:rsidRDefault="006A1D10" w:rsidP="006A1D10">
      <w:pPr>
        <w:spacing w:before="100" w:beforeAutospacing="1" w:line="360" w:lineRule="auto"/>
        <w:jc w:val="both"/>
        <w:rPr>
          <w:rFonts w:eastAsiaTheme="minorEastAsia"/>
          <w:lang w:eastAsia="zh-CN"/>
        </w:rPr>
      </w:pPr>
    </w:p>
    <w:p w14:paraId="361FF42B" w14:textId="77777777" w:rsidR="006A1D10" w:rsidRPr="00975670" w:rsidRDefault="006A1D10" w:rsidP="006A1D10">
      <w:pPr>
        <w:spacing w:before="100" w:beforeAutospacing="1" w:line="360" w:lineRule="auto"/>
        <w:jc w:val="both"/>
        <w:rPr>
          <w:rFonts w:eastAsiaTheme="minorEastAsia"/>
          <w:lang w:eastAsia="zh-CN"/>
        </w:rPr>
      </w:pPr>
    </w:p>
    <w:p w14:paraId="6E6F4B34" w14:textId="77777777" w:rsidR="006A1D10" w:rsidRPr="00975670" w:rsidRDefault="006A1D10" w:rsidP="006A1D10">
      <w:pPr>
        <w:spacing w:before="100" w:beforeAutospacing="1" w:line="360" w:lineRule="auto"/>
        <w:jc w:val="both"/>
        <w:rPr>
          <w:rFonts w:eastAsiaTheme="minorEastAsia"/>
          <w:lang w:eastAsia="zh-CN"/>
        </w:rPr>
      </w:pPr>
    </w:p>
    <w:p w14:paraId="5A78DAE0" w14:textId="77777777" w:rsidR="006A1D10" w:rsidRPr="00975670" w:rsidRDefault="006A1D10" w:rsidP="006A1D10">
      <w:pPr>
        <w:spacing w:before="100" w:beforeAutospacing="1" w:line="360" w:lineRule="auto"/>
        <w:jc w:val="both"/>
        <w:rPr>
          <w:rFonts w:eastAsiaTheme="minorEastAsia"/>
          <w:lang w:eastAsia="zh-CN"/>
        </w:rPr>
      </w:pPr>
    </w:p>
    <w:p w14:paraId="29DA83FF" w14:textId="26719398" w:rsidR="00CE6440" w:rsidRPr="00975670" w:rsidRDefault="00CE6440" w:rsidP="003D255A">
      <w:pPr>
        <w:spacing w:line="480" w:lineRule="auto"/>
        <w:ind w:firstLineChars="200" w:firstLine="480"/>
        <w:jc w:val="center"/>
        <w:rPr>
          <w:rFonts w:eastAsiaTheme="minorEastAsia"/>
          <w:b/>
          <w:bCs/>
          <w:lang w:val="en-US" w:eastAsia="zh-CN"/>
        </w:rPr>
      </w:pPr>
      <w:r w:rsidRPr="00975670">
        <w:rPr>
          <w:rFonts w:eastAsiaTheme="minorEastAsia"/>
          <w:b/>
          <w:bCs/>
          <w:noProof/>
          <w:lang w:val="en-US" w:eastAsia="zh-CN"/>
        </w:rPr>
        <w:lastRenderedPageBreak/>
        <w:drawing>
          <wp:inline distT="0" distB="0" distL="0" distR="0" wp14:anchorId="32BCBC91" wp14:editId="0E4FCCD4">
            <wp:extent cx="5633085" cy="2072640"/>
            <wp:effectExtent l="0" t="0" r="5715" b="0"/>
            <wp:docPr id="2496131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3085" cy="2072640"/>
                    </a:xfrm>
                    <a:prstGeom prst="rect">
                      <a:avLst/>
                    </a:prstGeom>
                    <a:noFill/>
                  </pic:spPr>
                </pic:pic>
              </a:graphicData>
            </a:graphic>
          </wp:inline>
        </w:drawing>
      </w:r>
    </w:p>
    <w:p w14:paraId="7F3E3969" w14:textId="37719AB4" w:rsidR="006A1D10" w:rsidRPr="00975670" w:rsidRDefault="006A1D10" w:rsidP="00BE15EA">
      <w:pPr>
        <w:spacing w:line="360" w:lineRule="auto"/>
        <w:jc w:val="both"/>
        <w:rPr>
          <w:rFonts w:eastAsiaTheme="minorEastAsia"/>
          <w:color w:val="000000" w:themeColor="text1"/>
          <w:lang w:eastAsia="zh-CN"/>
        </w:rPr>
      </w:pPr>
      <w:r w:rsidRPr="00975670">
        <w:rPr>
          <w:rFonts w:eastAsiaTheme="minorEastAsia"/>
          <w:b/>
          <w:bCs/>
          <w:color w:val="000000" w:themeColor="text1"/>
          <w:lang w:eastAsia="zh-CN"/>
        </w:rPr>
        <w:t>Figure S</w:t>
      </w:r>
      <w:r w:rsidR="007107D3" w:rsidRPr="00975670">
        <w:rPr>
          <w:rFonts w:eastAsiaTheme="minorEastAsia"/>
          <w:b/>
          <w:bCs/>
          <w:color w:val="000000" w:themeColor="text1"/>
          <w:lang w:eastAsia="zh-CN"/>
        </w:rPr>
        <w:t>7</w:t>
      </w:r>
      <w:r w:rsidRPr="00975670">
        <w:rPr>
          <w:rFonts w:eastAsiaTheme="minorEastAsia"/>
          <w:b/>
          <w:bCs/>
          <w:color w:val="000000" w:themeColor="text1"/>
          <w:lang w:eastAsia="zh-CN"/>
        </w:rPr>
        <w:t xml:space="preserve"> | Charge-density redistribution induced by interfacial adsorption on Zn.</w:t>
      </w:r>
      <w:r w:rsidRPr="00975670">
        <w:rPr>
          <w:rFonts w:eastAsiaTheme="minorEastAsia"/>
          <w:color w:val="000000" w:themeColor="text1"/>
          <w:lang w:eastAsia="zh-CN"/>
        </w:rPr>
        <w:t xml:space="preserve"> Differential charge-density maps for a, H</w:t>
      </w:r>
      <w:r w:rsidRPr="00975670">
        <w:rPr>
          <w:rFonts w:eastAsiaTheme="minorEastAsia"/>
          <w:color w:val="000000" w:themeColor="text1"/>
          <w:vertAlign w:val="subscript"/>
          <w:lang w:eastAsia="zh-CN"/>
        </w:rPr>
        <w:t>2</w:t>
      </w:r>
      <w:r w:rsidRPr="00975670">
        <w:rPr>
          <w:rFonts w:eastAsiaTheme="minorEastAsia"/>
          <w:color w:val="000000" w:themeColor="text1"/>
          <w:lang w:eastAsia="zh-CN"/>
        </w:rPr>
        <w:t xml:space="preserve">O and b, N-ethyl-2-pyrrolidone (NEP) adsorbed on the Zn(002) surface. Yellow and cyan isosurfaces represent electron accumulation and depletion, respectively. The more pronounced charge redistribution in the Zn–NEP configuration indicates stronger electronic </w:t>
      </w:r>
      <w:r w:rsidR="004F1617" w:rsidRPr="00975670">
        <w:rPr>
          <w:rFonts w:eastAsiaTheme="minorEastAsia"/>
          <w:color w:val="000000" w:themeColor="text1"/>
          <w:lang w:eastAsia="zh-CN"/>
        </w:rPr>
        <w:t>c</w:t>
      </w:r>
      <w:r w:rsidRPr="00975670">
        <w:rPr>
          <w:rFonts w:eastAsiaTheme="minorEastAsia"/>
          <w:color w:val="000000" w:themeColor="text1"/>
          <w:lang w:eastAsia="zh-CN"/>
        </w:rPr>
        <w:t>oupling between NEP and the Zn surface than between H</w:t>
      </w:r>
      <w:r w:rsidRPr="00975670">
        <w:rPr>
          <w:rFonts w:eastAsiaTheme="minorEastAsia"/>
          <w:color w:val="000000" w:themeColor="text1"/>
          <w:vertAlign w:val="subscript"/>
          <w:lang w:eastAsia="zh-CN"/>
        </w:rPr>
        <w:t>2</w:t>
      </w:r>
      <w:r w:rsidRPr="00975670">
        <w:rPr>
          <w:rFonts w:eastAsiaTheme="minorEastAsia"/>
          <w:color w:val="000000" w:themeColor="text1"/>
          <w:lang w:eastAsia="zh-CN"/>
        </w:rPr>
        <w:t>O and Zn.</w:t>
      </w:r>
    </w:p>
    <w:p w14:paraId="2A1466DB" w14:textId="77777777" w:rsidR="00F33774" w:rsidRPr="00975670" w:rsidRDefault="00F33774" w:rsidP="00BE15EA">
      <w:pPr>
        <w:spacing w:line="360" w:lineRule="auto"/>
        <w:jc w:val="both"/>
        <w:rPr>
          <w:rFonts w:eastAsiaTheme="minorEastAsia"/>
          <w:color w:val="000000" w:themeColor="text1"/>
          <w:lang w:eastAsia="zh-CN"/>
        </w:rPr>
      </w:pPr>
    </w:p>
    <w:p w14:paraId="1EB5ED5A" w14:textId="77777777" w:rsidR="00F33774" w:rsidRPr="00975670" w:rsidRDefault="00F33774" w:rsidP="00BE15EA">
      <w:pPr>
        <w:spacing w:line="360" w:lineRule="auto"/>
        <w:jc w:val="both"/>
        <w:rPr>
          <w:rFonts w:eastAsiaTheme="minorEastAsia"/>
          <w:color w:val="000000" w:themeColor="text1"/>
          <w:lang w:eastAsia="zh-CN"/>
        </w:rPr>
      </w:pPr>
    </w:p>
    <w:p w14:paraId="626D4F93" w14:textId="77777777" w:rsidR="006A1D10" w:rsidRPr="00975670" w:rsidRDefault="006A1D10" w:rsidP="006A1D10">
      <w:pPr>
        <w:spacing w:line="480" w:lineRule="auto"/>
        <w:jc w:val="both"/>
        <w:rPr>
          <w:rFonts w:eastAsiaTheme="minorEastAsia"/>
          <w:color w:val="000000" w:themeColor="text1"/>
          <w:lang w:eastAsia="zh-CN"/>
        </w:rPr>
      </w:pPr>
    </w:p>
    <w:p w14:paraId="3D358701" w14:textId="77777777" w:rsidR="006A1D10" w:rsidRPr="00975670" w:rsidRDefault="006A1D10" w:rsidP="006A1D10">
      <w:pPr>
        <w:spacing w:line="480" w:lineRule="auto"/>
        <w:jc w:val="both"/>
        <w:rPr>
          <w:rFonts w:eastAsiaTheme="minorEastAsia"/>
          <w:color w:val="000000" w:themeColor="text1"/>
          <w:lang w:eastAsia="zh-CN"/>
        </w:rPr>
      </w:pPr>
    </w:p>
    <w:p w14:paraId="29AAB9A0" w14:textId="77777777" w:rsidR="006A1D10" w:rsidRPr="00975670" w:rsidRDefault="006A1D10" w:rsidP="006A1D10">
      <w:pPr>
        <w:spacing w:line="480" w:lineRule="auto"/>
        <w:jc w:val="both"/>
        <w:rPr>
          <w:rFonts w:eastAsiaTheme="minorEastAsia"/>
          <w:color w:val="000000" w:themeColor="text1"/>
          <w:lang w:eastAsia="zh-CN"/>
        </w:rPr>
      </w:pPr>
    </w:p>
    <w:p w14:paraId="33EFC6A9" w14:textId="77777777" w:rsidR="006A1D10" w:rsidRPr="00975670" w:rsidRDefault="006A1D10" w:rsidP="006A1D10">
      <w:pPr>
        <w:spacing w:line="480" w:lineRule="auto"/>
        <w:jc w:val="both"/>
        <w:rPr>
          <w:rFonts w:eastAsiaTheme="minorEastAsia"/>
          <w:color w:val="000000" w:themeColor="text1"/>
          <w:lang w:eastAsia="zh-CN"/>
        </w:rPr>
      </w:pPr>
    </w:p>
    <w:p w14:paraId="24CB6FBE" w14:textId="77777777" w:rsidR="006A1D10" w:rsidRPr="00975670" w:rsidRDefault="006A1D10" w:rsidP="006A1D10">
      <w:pPr>
        <w:spacing w:line="480" w:lineRule="auto"/>
        <w:jc w:val="both"/>
        <w:rPr>
          <w:rFonts w:eastAsiaTheme="minorEastAsia"/>
          <w:color w:val="000000" w:themeColor="text1"/>
          <w:lang w:eastAsia="zh-CN"/>
        </w:rPr>
      </w:pPr>
    </w:p>
    <w:p w14:paraId="008E4686" w14:textId="77777777" w:rsidR="006A1D10" w:rsidRPr="00975670" w:rsidRDefault="006A1D10" w:rsidP="006A1D10">
      <w:pPr>
        <w:spacing w:line="480" w:lineRule="auto"/>
        <w:jc w:val="both"/>
        <w:rPr>
          <w:rFonts w:eastAsiaTheme="minorEastAsia"/>
          <w:color w:val="000000" w:themeColor="text1"/>
          <w:lang w:eastAsia="zh-CN"/>
        </w:rPr>
      </w:pPr>
    </w:p>
    <w:p w14:paraId="04CCA834" w14:textId="77777777" w:rsidR="006A1D10" w:rsidRPr="00975670" w:rsidRDefault="006A1D10" w:rsidP="006A1D10">
      <w:pPr>
        <w:spacing w:line="480" w:lineRule="auto"/>
        <w:jc w:val="both"/>
        <w:rPr>
          <w:rFonts w:eastAsiaTheme="minorEastAsia"/>
          <w:color w:val="000000" w:themeColor="text1"/>
          <w:lang w:eastAsia="zh-CN"/>
        </w:rPr>
      </w:pPr>
    </w:p>
    <w:p w14:paraId="78E56173" w14:textId="1D3BF238" w:rsidR="003D255A" w:rsidRPr="00975670" w:rsidRDefault="003D255A" w:rsidP="00763E9B">
      <w:pPr>
        <w:spacing w:before="100" w:beforeAutospacing="1" w:after="100" w:afterAutospacing="1" w:line="360" w:lineRule="auto"/>
        <w:jc w:val="center"/>
        <w:rPr>
          <w:rFonts w:eastAsiaTheme="minorEastAsia"/>
          <w:b/>
          <w:bCs/>
          <w:lang w:eastAsia="zh-CN"/>
        </w:rPr>
      </w:pPr>
      <w:r w:rsidRPr="00975670">
        <w:rPr>
          <w:rFonts w:eastAsiaTheme="minorEastAsia"/>
          <w:b/>
          <w:bCs/>
          <w:noProof/>
          <w:lang w:eastAsia="zh-CN"/>
        </w:rPr>
        <w:lastRenderedPageBreak/>
        <w:drawing>
          <wp:inline distT="0" distB="0" distL="0" distR="0" wp14:anchorId="0CF2A48E" wp14:editId="4D0EECAF">
            <wp:extent cx="5818910" cy="2415773"/>
            <wp:effectExtent l="0" t="0" r="0" b="3810"/>
            <wp:docPr id="992788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46676" cy="2427300"/>
                    </a:xfrm>
                    <a:prstGeom prst="rect">
                      <a:avLst/>
                    </a:prstGeom>
                    <a:noFill/>
                  </pic:spPr>
                </pic:pic>
              </a:graphicData>
            </a:graphic>
          </wp:inline>
        </w:drawing>
      </w:r>
    </w:p>
    <w:p w14:paraId="34D427B6" w14:textId="31F7E3B0" w:rsidR="006A1D10" w:rsidRPr="00975670" w:rsidRDefault="006A1D10" w:rsidP="006A1D10">
      <w:pPr>
        <w:spacing w:before="100" w:beforeAutospacing="1" w:after="100" w:afterAutospacing="1" w:line="360" w:lineRule="auto"/>
        <w:jc w:val="both"/>
        <w:rPr>
          <w:rFonts w:eastAsiaTheme="minorEastAsia"/>
          <w:lang w:eastAsia="zh-CN"/>
        </w:rPr>
      </w:pPr>
      <w:r w:rsidRPr="00975670">
        <w:rPr>
          <w:rFonts w:eastAsiaTheme="minorEastAsia"/>
          <w:b/>
          <w:bCs/>
          <w:lang w:eastAsia="zh-CN"/>
        </w:rPr>
        <w:t>Figure S</w:t>
      </w:r>
      <w:r w:rsidR="007107D3" w:rsidRPr="00975670">
        <w:rPr>
          <w:rFonts w:eastAsiaTheme="minorEastAsia"/>
          <w:b/>
          <w:bCs/>
          <w:lang w:eastAsia="zh-CN"/>
        </w:rPr>
        <w:t>8</w:t>
      </w:r>
      <w:r w:rsidRPr="00975670">
        <w:rPr>
          <w:rFonts w:eastAsiaTheme="minorEastAsia"/>
          <w:b/>
          <w:bCs/>
          <w:lang w:eastAsia="zh-CN"/>
        </w:rPr>
        <w:t xml:space="preserve"> | Depth-dependent elemental composition of the interphase formed on Zn.</w:t>
      </w:r>
      <w:r w:rsidRPr="00975670">
        <w:rPr>
          <w:rFonts w:eastAsiaTheme="minorEastAsia"/>
          <w:lang w:eastAsia="zh-CN"/>
        </w:rPr>
        <w:t xml:space="preserve"> a, Atomic concentrations of O, C, Zn, S and N measured by X-ray photoelectron spectroscopy as a function of successive Ar</w:t>
      </w:r>
      <w:r w:rsidRPr="00975670">
        <w:rPr>
          <w:rFonts w:eastAsiaTheme="minorEastAsia"/>
          <w:vertAlign w:val="superscript"/>
          <w:lang w:eastAsia="zh-CN"/>
        </w:rPr>
        <w:t>+</w:t>
      </w:r>
      <w:r w:rsidRPr="00975670">
        <w:rPr>
          <w:rFonts w:eastAsiaTheme="minorEastAsia"/>
          <w:lang w:eastAsia="zh-CN"/>
        </w:rPr>
        <w:t xml:space="preserve"> etching levels for a Zn anode after 50 cycles in the </w:t>
      </w:r>
      <w:r w:rsidRPr="00975670">
        <w:t>ZnSO</w:t>
      </w:r>
      <w:r w:rsidRPr="00975670">
        <w:rPr>
          <w:vertAlign w:val="subscript"/>
        </w:rPr>
        <w:t>4</w:t>
      </w:r>
      <w:r w:rsidRPr="00975670">
        <w:t>-H</w:t>
      </w:r>
      <w:r w:rsidRPr="00975670">
        <w:rPr>
          <w:vertAlign w:val="subscript"/>
        </w:rPr>
        <w:t>2</w:t>
      </w:r>
      <w:r w:rsidRPr="00975670">
        <w:t>O- N</w:t>
      </w:r>
      <w:r w:rsidRPr="00975670">
        <w:rPr>
          <w:rFonts w:eastAsiaTheme="minorEastAsia"/>
          <w:lang w:eastAsia="zh-CN"/>
        </w:rPr>
        <w:t>E</w:t>
      </w:r>
      <w:r w:rsidRPr="00975670">
        <w:t>P</w:t>
      </w:r>
      <w:r w:rsidRPr="00975670">
        <w:rPr>
          <w:rFonts w:eastAsiaTheme="minorEastAsia"/>
          <w:lang w:eastAsia="zh-CN"/>
        </w:rPr>
        <w:t xml:space="preserve"> electrolyte. b, Enlarged profiles of C and N, highlighting the persistence of NEP-derived organic species throughout the interphase.</w:t>
      </w:r>
      <w:r w:rsidR="00DC3B93" w:rsidRPr="00975670">
        <w:rPr>
          <w:rFonts w:eastAsiaTheme="minorEastAsia"/>
          <w:lang w:eastAsia="zh-CN"/>
        </w:rPr>
        <w:t>(The etching duration per layer is 35 s)</w:t>
      </w:r>
    </w:p>
    <w:p w14:paraId="52BA0C2D" w14:textId="77777777" w:rsidR="006A1D10" w:rsidRPr="00975670" w:rsidRDefault="006A1D10" w:rsidP="006A1D10">
      <w:pPr>
        <w:spacing w:before="100" w:beforeAutospacing="1" w:after="100" w:afterAutospacing="1" w:line="360" w:lineRule="auto"/>
        <w:jc w:val="both"/>
        <w:rPr>
          <w:rFonts w:eastAsiaTheme="minorEastAsia"/>
          <w:lang w:eastAsia="zh-CN"/>
        </w:rPr>
      </w:pPr>
    </w:p>
    <w:p w14:paraId="54530FB4" w14:textId="77777777" w:rsidR="006A1D10" w:rsidRPr="00975670" w:rsidRDefault="006A1D10" w:rsidP="006A1D10">
      <w:pPr>
        <w:spacing w:before="100" w:beforeAutospacing="1" w:after="100" w:afterAutospacing="1" w:line="360" w:lineRule="auto"/>
        <w:jc w:val="both"/>
        <w:rPr>
          <w:rFonts w:eastAsiaTheme="minorEastAsia"/>
          <w:lang w:eastAsia="zh-CN"/>
        </w:rPr>
      </w:pPr>
    </w:p>
    <w:p w14:paraId="1ACCEFBD" w14:textId="77777777" w:rsidR="006A1D10" w:rsidRPr="00975670" w:rsidRDefault="006A1D10" w:rsidP="006A1D10">
      <w:pPr>
        <w:spacing w:before="100" w:beforeAutospacing="1" w:after="100" w:afterAutospacing="1" w:line="360" w:lineRule="auto"/>
        <w:jc w:val="both"/>
        <w:rPr>
          <w:rFonts w:eastAsiaTheme="minorEastAsia"/>
          <w:lang w:eastAsia="zh-CN"/>
        </w:rPr>
      </w:pPr>
    </w:p>
    <w:p w14:paraId="37718E50" w14:textId="77777777" w:rsidR="006A1D10" w:rsidRPr="00975670" w:rsidRDefault="006A1D10" w:rsidP="006A1D10">
      <w:pPr>
        <w:spacing w:before="100" w:beforeAutospacing="1" w:after="100" w:afterAutospacing="1" w:line="360" w:lineRule="auto"/>
        <w:jc w:val="both"/>
        <w:rPr>
          <w:rFonts w:eastAsiaTheme="minorEastAsia"/>
          <w:lang w:eastAsia="zh-CN"/>
        </w:rPr>
      </w:pPr>
    </w:p>
    <w:p w14:paraId="6F85334A" w14:textId="77777777" w:rsidR="006A1D10" w:rsidRPr="00975670" w:rsidRDefault="006A1D10" w:rsidP="006A1D10">
      <w:pPr>
        <w:spacing w:before="100" w:beforeAutospacing="1" w:after="100" w:afterAutospacing="1" w:line="360" w:lineRule="auto"/>
        <w:jc w:val="both"/>
        <w:rPr>
          <w:rFonts w:eastAsiaTheme="minorEastAsia"/>
          <w:lang w:eastAsia="zh-CN"/>
        </w:rPr>
      </w:pPr>
    </w:p>
    <w:p w14:paraId="14C862E2" w14:textId="458FB72F" w:rsidR="009141C9" w:rsidRPr="00975670" w:rsidRDefault="009141C9" w:rsidP="009141C9">
      <w:pPr>
        <w:spacing w:before="100" w:beforeAutospacing="1" w:line="360" w:lineRule="auto"/>
        <w:rPr>
          <w:rFonts w:eastAsiaTheme="minorEastAsia"/>
          <w:lang w:eastAsia="zh-CN"/>
        </w:rPr>
      </w:pPr>
    </w:p>
    <w:p w14:paraId="3237462F" w14:textId="66863ADC" w:rsidR="00F90DC2" w:rsidRPr="00975670" w:rsidRDefault="009141C9" w:rsidP="009141C9">
      <w:pPr>
        <w:spacing w:before="100" w:beforeAutospacing="1" w:line="360" w:lineRule="auto"/>
        <w:jc w:val="center"/>
        <w:rPr>
          <w:rFonts w:eastAsiaTheme="minorEastAsia"/>
          <w:b/>
          <w:bCs/>
          <w:lang w:eastAsia="zh-CN"/>
        </w:rPr>
      </w:pPr>
      <w:r w:rsidRPr="00975670">
        <w:rPr>
          <w:b/>
          <w:bCs/>
        </w:rPr>
        <w:t>.</w:t>
      </w:r>
    </w:p>
    <w:p w14:paraId="5CCD2E54" w14:textId="77777777" w:rsidR="00DC3B93" w:rsidRPr="00975670" w:rsidRDefault="00DC3B93" w:rsidP="00763E9B">
      <w:pPr>
        <w:spacing w:line="360" w:lineRule="auto"/>
        <w:jc w:val="center"/>
        <w:rPr>
          <w:rFonts w:eastAsiaTheme="minorEastAsia"/>
          <w:noProof/>
          <w:lang w:eastAsia="zh-CN"/>
        </w:rPr>
      </w:pPr>
    </w:p>
    <w:p w14:paraId="03274F2C" w14:textId="53D63C1E" w:rsidR="004F5972" w:rsidRPr="00975670" w:rsidRDefault="00DC3B93" w:rsidP="00763E9B">
      <w:pPr>
        <w:spacing w:line="360" w:lineRule="auto"/>
        <w:jc w:val="center"/>
        <w:rPr>
          <w:rFonts w:eastAsiaTheme="minorEastAsia"/>
          <w:lang w:eastAsia="zh-CN"/>
        </w:rPr>
      </w:pPr>
      <w:r w:rsidRPr="00975670">
        <w:rPr>
          <w:rFonts w:eastAsiaTheme="minorEastAsia"/>
          <w:noProof/>
          <w:lang w:eastAsia="zh-CN"/>
        </w:rPr>
        <w:lastRenderedPageBreak/>
        <w:drawing>
          <wp:inline distT="0" distB="0" distL="0" distR="0" wp14:anchorId="1F1CE177" wp14:editId="651AC91E">
            <wp:extent cx="5789570" cy="2994643"/>
            <wp:effectExtent l="0" t="0" r="1905" b="0"/>
            <wp:docPr id="13062449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1924" t="2765"/>
                    <a:stretch>
                      <a:fillRect/>
                    </a:stretch>
                  </pic:blipFill>
                  <pic:spPr bwMode="auto">
                    <a:xfrm>
                      <a:off x="0" y="0"/>
                      <a:ext cx="5811313" cy="3005889"/>
                    </a:xfrm>
                    <a:prstGeom prst="rect">
                      <a:avLst/>
                    </a:prstGeom>
                    <a:noFill/>
                    <a:ln>
                      <a:noFill/>
                    </a:ln>
                    <a:extLst>
                      <a:ext uri="{53640926-AAD7-44D8-BBD7-CCE9431645EC}">
                        <a14:shadowObscured xmlns:a14="http://schemas.microsoft.com/office/drawing/2010/main"/>
                      </a:ext>
                    </a:extLst>
                  </pic:spPr>
                </pic:pic>
              </a:graphicData>
            </a:graphic>
          </wp:inline>
        </w:drawing>
      </w:r>
    </w:p>
    <w:p w14:paraId="7844A08C" w14:textId="648E0FE5" w:rsidR="006A1D10" w:rsidRPr="00975670" w:rsidRDefault="006A1D10" w:rsidP="006A1D10">
      <w:pPr>
        <w:spacing w:before="100" w:beforeAutospacing="1" w:line="360" w:lineRule="auto"/>
        <w:jc w:val="both"/>
        <w:rPr>
          <w:rFonts w:eastAsiaTheme="minorEastAsia"/>
          <w:lang w:val="en-US" w:eastAsia="zh-CN"/>
        </w:rPr>
      </w:pPr>
      <w:bookmarkStart w:id="10" w:name="_Hlk212977688"/>
      <w:r w:rsidRPr="00975670">
        <w:rPr>
          <w:rFonts w:eastAsiaTheme="minorEastAsia"/>
          <w:b/>
          <w:bCs/>
          <w:lang w:val="en-US" w:eastAsia="zh-CN"/>
        </w:rPr>
        <w:t>Figure S</w:t>
      </w:r>
      <w:r w:rsidR="007107D3" w:rsidRPr="00975670">
        <w:rPr>
          <w:rFonts w:eastAsiaTheme="minorEastAsia"/>
          <w:b/>
          <w:bCs/>
          <w:lang w:val="en-US" w:eastAsia="zh-CN"/>
        </w:rPr>
        <w:t>9</w:t>
      </w:r>
      <w:r w:rsidRPr="00975670">
        <w:rPr>
          <w:rFonts w:eastAsiaTheme="minorEastAsia"/>
          <w:b/>
          <w:bCs/>
          <w:lang w:val="en-US" w:eastAsia="zh-CN"/>
        </w:rPr>
        <w:t xml:space="preserve"> | Elemental composition of cycled Zn anodes.</w:t>
      </w:r>
      <w:r w:rsidRPr="00975670">
        <w:rPr>
          <w:rFonts w:eastAsiaTheme="minorEastAsia"/>
          <w:lang w:val="en-US" w:eastAsia="zh-CN"/>
        </w:rPr>
        <w:t xml:space="preserve"> Energy-dispersive X-ray spectroscopy spectra of Zn anodes after cycling in a, the Z</w:t>
      </w:r>
      <w:r w:rsidRPr="00975670">
        <w:t>nSO</w:t>
      </w:r>
      <w:r w:rsidRPr="00975670">
        <w:rPr>
          <w:vertAlign w:val="subscript"/>
        </w:rPr>
        <w:t>4</w:t>
      </w:r>
      <w:r w:rsidRPr="00975670">
        <w:t>-H</w:t>
      </w:r>
      <w:r w:rsidRPr="00975670">
        <w:rPr>
          <w:vertAlign w:val="subscript"/>
        </w:rPr>
        <w:t>2</w:t>
      </w:r>
      <w:r w:rsidRPr="00975670">
        <w:t>O- N</w:t>
      </w:r>
      <w:r w:rsidRPr="00975670">
        <w:rPr>
          <w:rFonts w:eastAsiaTheme="minorEastAsia"/>
          <w:lang w:eastAsia="zh-CN"/>
        </w:rPr>
        <w:t>E</w:t>
      </w:r>
      <w:r w:rsidRPr="00975670">
        <w:t>P</w:t>
      </w:r>
      <w:r w:rsidRPr="00975670">
        <w:rPr>
          <w:rFonts w:eastAsiaTheme="minorEastAsia"/>
          <w:lang w:val="en-US" w:eastAsia="zh-CN"/>
        </w:rPr>
        <w:t xml:space="preserve"> electrolyte and b, the baseline </w:t>
      </w:r>
      <w:r w:rsidRPr="00975670">
        <w:t>ZnSO</w:t>
      </w:r>
      <w:r w:rsidRPr="00975670">
        <w:rPr>
          <w:vertAlign w:val="subscript"/>
        </w:rPr>
        <w:t>4</w:t>
      </w:r>
      <w:r w:rsidRPr="00975670">
        <w:t>-H</w:t>
      </w:r>
      <w:r w:rsidRPr="00975670">
        <w:rPr>
          <w:vertAlign w:val="subscript"/>
        </w:rPr>
        <w:t>2</w:t>
      </w:r>
      <w:r w:rsidRPr="00975670">
        <w:t>O</w:t>
      </w:r>
      <w:r w:rsidRPr="00975670">
        <w:rPr>
          <w:rFonts w:eastAsiaTheme="minorEastAsia"/>
          <w:lang w:val="en-US" w:eastAsia="zh-CN"/>
        </w:rPr>
        <w:t xml:space="preserve"> electrolyte. The corresponding atomic fractions of Zn, O and S are 84.0%, 15.3% and 0.7% for the NEP-containing system, and 79.4%, 19.3% and 1.3% for the baseline system, respectively.</w:t>
      </w:r>
    </w:p>
    <w:p w14:paraId="203CBCCF" w14:textId="23DA4E48" w:rsidR="00CE6440" w:rsidRPr="00975670" w:rsidRDefault="00CE6440" w:rsidP="00CE6440">
      <w:pPr>
        <w:spacing w:before="100" w:beforeAutospacing="1" w:line="360" w:lineRule="auto"/>
        <w:jc w:val="center"/>
        <w:rPr>
          <w:rFonts w:eastAsiaTheme="minorEastAsia"/>
          <w:lang w:val="en-US" w:eastAsia="zh-CN"/>
        </w:rPr>
      </w:pPr>
    </w:p>
    <w:p w14:paraId="12B4EAB5" w14:textId="77777777" w:rsidR="006A1D10" w:rsidRPr="00975670" w:rsidRDefault="006A1D10" w:rsidP="00CE6440">
      <w:pPr>
        <w:spacing w:before="100" w:beforeAutospacing="1" w:line="360" w:lineRule="auto"/>
        <w:jc w:val="center"/>
        <w:rPr>
          <w:rFonts w:eastAsiaTheme="minorEastAsia"/>
          <w:lang w:val="en-US" w:eastAsia="zh-CN"/>
        </w:rPr>
      </w:pPr>
    </w:p>
    <w:p w14:paraId="3B536B96" w14:textId="77777777" w:rsidR="006A1D10" w:rsidRPr="00975670" w:rsidRDefault="006A1D10" w:rsidP="00CE6440">
      <w:pPr>
        <w:spacing w:before="100" w:beforeAutospacing="1" w:line="360" w:lineRule="auto"/>
        <w:jc w:val="center"/>
        <w:rPr>
          <w:rFonts w:eastAsiaTheme="minorEastAsia"/>
          <w:lang w:val="en-US" w:eastAsia="zh-CN"/>
        </w:rPr>
      </w:pPr>
    </w:p>
    <w:p w14:paraId="32CE6D9B" w14:textId="77777777" w:rsidR="006A1D10" w:rsidRPr="00975670" w:rsidRDefault="006A1D10" w:rsidP="00CE6440">
      <w:pPr>
        <w:spacing w:before="100" w:beforeAutospacing="1" w:line="360" w:lineRule="auto"/>
        <w:jc w:val="center"/>
        <w:rPr>
          <w:rFonts w:eastAsiaTheme="minorEastAsia"/>
          <w:lang w:val="en-US" w:eastAsia="zh-CN"/>
        </w:rPr>
      </w:pPr>
    </w:p>
    <w:p w14:paraId="6F845E8B" w14:textId="77777777" w:rsidR="006A1D10" w:rsidRPr="00975670" w:rsidRDefault="006A1D10" w:rsidP="00CE6440">
      <w:pPr>
        <w:spacing w:before="100" w:beforeAutospacing="1" w:line="360" w:lineRule="auto"/>
        <w:jc w:val="center"/>
        <w:rPr>
          <w:rFonts w:eastAsiaTheme="minorEastAsia"/>
          <w:lang w:val="en-US" w:eastAsia="zh-CN"/>
        </w:rPr>
      </w:pPr>
    </w:p>
    <w:p w14:paraId="648E4A2C" w14:textId="77777777" w:rsidR="006A1D10" w:rsidRPr="00975670" w:rsidRDefault="006A1D10" w:rsidP="00CE6440">
      <w:pPr>
        <w:spacing w:before="100" w:beforeAutospacing="1" w:line="360" w:lineRule="auto"/>
        <w:jc w:val="center"/>
        <w:rPr>
          <w:rFonts w:eastAsiaTheme="minorEastAsia"/>
          <w:lang w:val="en-US" w:eastAsia="zh-CN"/>
        </w:rPr>
      </w:pPr>
    </w:p>
    <w:p w14:paraId="0BFD6493" w14:textId="77777777" w:rsidR="006A1D10" w:rsidRPr="00975670" w:rsidRDefault="006A1D10" w:rsidP="00CE6440">
      <w:pPr>
        <w:spacing w:before="100" w:beforeAutospacing="1" w:line="360" w:lineRule="auto"/>
        <w:jc w:val="center"/>
        <w:rPr>
          <w:rFonts w:eastAsiaTheme="minorEastAsia"/>
          <w:lang w:val="en-US" w:eastAsia="zh-CN"/>
        </w:rPr>
      </w:pPr>
    </w:p>
    <w:p w14:paraId="46AEA20F" w14:textId="021ED4A4" w:rsidR="00CE6440" w:rsidRPr="00975670" w:rsidRDefault="000012C3" w:rsidP="00C73868">
      <w:pPr>
        <w:spacing w:before="100" w:beforeAutospacing="1" w:line="360" w:lineRule="auto"/>
        <w:jc w:val="center"/>
        <w:rPr>
          <w:rFonts w:eastAsiaTheme="minorEastAsia"/>
          <w:lang w:eastAsia="zh-CN"/>
        </w:rPr>
      </w:pPr>
      <w:r w:rsidRPr="00975670">
        <w:rPr>
          <w:rFonts w:eastAsiaTheme="minorEastAsia"/>
          <w:noProof/>
          <w:lang w:eastAsia="zh-CN"/>
        </w:rPr>
        <w:lastRenderedPageBreak/>
        <w:drawing>
          <wp:inline distT="0" distB="0" distL="0" distR="0" wp14:anchorId="588FAF0E" wp14:editId="6111C77C">
            <wp:extent cx="4596765" cy="2231390"/>
            <wp:effectExtent l="0" t="0" r="0" b="0"/>
            <wp:docPr id="6728473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6765" cy="2231390"/>
                    </a:xfrm>
                    <a:prstGeom prst="rect">
                      <a:avLst/>
                    </a:prstGeom>
                    <a:noFill/>
                  </pic:spPr>
                </pic:pic>
              </a:graphicData>
            </a:graphic>
          </wp:inline>
        </w:drawing>
      </w:r>
    </w:p>
    <w:bookmarkEnd w:id="10"/>
    <w:p w14:paraId="696506AF" w14:textId="7721D015" w:rsidR="006A1D10" w:rsidRPr="00975670" w:rsidRDefault="006A1D10" w:rsidP="006A1D10">
      <w:pPr>
        <w:spacing w:before="100" w:beforeAutospacing="1" w:line="360" w:lineRule="auto"/>
        <w:jc w:val="both"/>
        <w:rPr>
          <w:rFonts w:eastAsiaTheme="minorEastAsia"/>
          <w:lang w:eastAsia="zh-CN"/>
        </w:rPr>
      </w:pPr>
      <w:r w:rsidRPr="00975670">
        <w:rPr>
          <w:rFonts w:eastAsiaTheme="minorEastAsia"/>
          <w:b/>
          <w:bCs/>
          <w:lang w:eastAsia="zh-CN"/>
        </w:rPr>
        <w:t>Figure S</w:t>
      </w:r>
      <w:r w:rsidR="007107D3" w:rsidRPr="00975670">
        <w:rPr>
          <w:rFonts w:eastAsiaTheme="minorEastAsia"/>
          <w:b/>
          <w:bCs/>
          <w:lang w:eastAsia="zh-CN"/>
        </w:rPr>
        <w:t>10</w:t>
      </w:r>
      <w:r w:rsidRPr="00975670">
        <w:rPr>
          <w:rFonts w:eastAsiaTheme="minorEastAsia"/>
          <w:b/>
          <w:bCs/>
          <w:lang w:eastAsia="zh-CN"/>
        </w:rPr>
        <w:t xml:space="preserve"> | Cross-sectional morphology of cycled Zn anodes.</w:t>
      </w:r>
      <w:r w:rsidRPr="00975670">
        <w:rPr>
          <w:rFonts w:eastAsiaTheme="minorEastAsia"/>
          <w:lang w:eastAsia="zh-CN"/>
        </w:rPr>
        <w:t xml:space="preserve"> Ex situ cross-sectional scanning electron microscopy images of Zn anodes after cycling in a, the </w:t>
      </w:r>
      <w:r w:rsidRPr="00975670">
        <w:t>ZnSO</w:t>
      </w:r>
      <w:r w:rsidRPr="00975670">
        <w:rPr>
          <w:vertAlign w:val="subscript"/>
        </w:rPr>
        <w:t>4</w:t>
      </w:r>
      <w:r w:rsidRPr="00975670">
        <w:t>-H</w:t>
      </w:r>
      <w:r w:rsidRPr="00975670">
        <w:rPr>
          <w:vertAlign w:val="subscript"/>
        </w:rPr>
        <w:t>2</w:t>
      </w:r>
      <w:r w:rsidRPr="00975670">
        <w:t>O- N</w:t>
      </w:r>
      <w:r w:rsidRPr="00975670">
        <w:rPr>
          <w:rFonts w:eastAsiaTheme="minorEastAsia"/>
          <w:lang w:eastAsia="zh-CN"/>
        </w:rPr>
        <w:t>E</w:t>
      </w:r>
      <w:r w:rsidRPr="00975670">
        <w:t>P</w:t>
      </w:r>
      <w:r w:rsidRPr="00975670">
        <w:rPr>
          <w:rFonts w:eastAsiaTheme="minorEastAsia"/>
          <w:lang w:eastAsia="zh-CN"/>
        </w:rPr>
        <w:t xml:space="preserve"> electrolyte and b, the baseline </w:t>
      </w:r>
      <w:r w:rsidRPr="00975670">
        <w:t>ZnSO</w:t>
      </w:r>
      <w:r w:rsidRPr="00975670">
        <w:rPr>
          <w:vertAlign w:val="subscript"/>
        </w:rPr>
        <w:t>4</w:t>
      </w:r>
      <w:r w:rsidRPr="00975670">
        <w:t>-H</w:t>
      </w:r>
      <w:r w:rsidRPr="00975670">
        <w:rPr>
          <w:vertAlign w:val="subscript"/>
        </w:rPr>
        <w:t>2</w:t>
      </w:r>
      <w:r w:rsidRPr="00975670">
        <w:t>O</w:t>
      </w:r>
      <w:r w:rsidRPr="00975670">
        <w:rPr>
          <w:rFonts w:eastAsiaTheme="minorEastAsia"/>
          <w:lang w:eastAsia="zh-CN"/>
        </w:rPr>
        <w:t xml:space="preserve"> electrolyte. The NEP-containing system exhibits a comparatively compact and continuous interfacial layer, whereas the baseline electrolyte produces coarse, loosely aggregated deposits.</w:t>
      </w:r>
    </w:p>
    <w:p w14:paraId="6FF4108B" w14:textId="77777777" w:rsidR="006A1D10" w:rsidRPr="00975670" w:rsidRDefault="006A1D10" w:rsidP="006A1D10">
      <w:pPr>
        <w:rPr>
          <w:rFonts w:eastAsiaTheme="minorEastAsia"/>
          <w:lang w:eastAsia="zh-CN"/>
        </w:rPr>
      </w:pPr>
    </w:p>
    <w:p w14:paraId="7EBCA26A" w14:textId="77777777" w:rsidR="006A1D10" w:rsidRPr="00975670" w:rsidRDefault="006A1D10" w:rsidP="006A1D10">
      <w:pPr>
        <w:rPr>
          <w:rFonts w:eastAsiaTheme="minorEastAsia"/>
          <w:lang w:eastAsia="zh-CN"/>
        </w:rPr>
      </w:pPr>
    </w:p>
    <w:p w14:paraId="6085DF3C" w14:textId="77777777" w:rsidR="006A1D10" w:rsidRPr="00975670" w:rsidRDefault="006A1D10" w:rsidP="006A1D10">
      <w:pPr>
        <w:rPr>
          <w:rFonts w:eastAsiaTheme="minorEastAsia"/>
          <w:lang w:eastAsia="zh-CN"/>
        </w:rPr>
      </w:pPr>
    </w:p>
    <w:p w14:paraId="30BD4561" w14:textId="77777777" w:rsidR="006A1D10" w:rsidRPr="00975670" w:rsidRDefault="006A1D10" w:rsidP="006A1D10">
      <w:pPr>
        <w:rPr>
          <w:rFonts w:eastAsiaTheme="minorEastAsia"/>
          <w:lang w:eastAsia="zh-CN"/>
        </w:rPr>
      </w:pPr>
    </w:p>
    <w:p w14:paraId="7CF6BAD4" w14:textId="77777777" w:rsidR="006A1D10" w:rsidRPr="00975670" w:rsidRDefault="006A1D10" w:rsidP="006A1D10">
      <w:pPr>
        <w:rPr>
          <w:rFonts w:eastAsiaTheme="minorEastAsia"/>
          <w:lang w:eastAsia="zh-CN"/>
        </w:rPr>
      </w:pPr>
    </w:p>
    <w:p w14:paraId="278A5495" w14:textId="77777777" w:rsidR="006A1D10" w:rsidRPr="00975670" w:rsidRDefault="006A1D10" w:rsidP="006A1D10">
      <w:pPr>
        <w:rPr>
          <w:rFonts w:eastAsiaTheme="minorEastAsia"/>
          <w:lang w:eastAsia="zh-CN"/>
        </w:rPr>
      </w:pPr>
    </w:p>
    <w:p w14:paraId="049287F0" w14:textId="77777777" w:rsidR="006A1D10" w:rsidRPr="00975670" w:rsidRDefault="006A1D10" w:rsidP="006A1D10">
      <w:pPr>
        <w:rPr>
          <w:rFonts w:eastAsiaTheme="minorEastAsia"/>
          <w:lang w:eastAsia="zh-CN"/>
        </w:rPr>
      </w:pPr>
    </w:p>
    <w:p w14:paraId="32120013" w14:textId="77777777" w:rsidR="006A1D10" w:rsidRPr="00975670" w:rsidRDefault="006A1D10" w:rsidP="006A1D10">
      <w:pPr>
        <w:rPr>
          <w:rFonts w:eastAsiaTheme="minorEastAsia"/>
          <w:lang w:eastAsia="zh-CN"/>
        </w:rPr>
      </w:pPr>
    </w:p>
    <w:p w14:paraId="5E10F2BF" w14:textId="77777777" w:rsidR="006A1D10" w:rsidRPr="00975670" w:rsidRDefault="006A1D10" w:rsidP="006A1D10">
      <w:pPr>
        <w:rPr>
          <w:rFonts w:eastAsiaTheme="minorEastAsia"/>
          <w:lang w:eastAsia="zh-CN"/>
        </w:rPr>
      </w:pPr>
    </w:p>
    <w:p w14:paraId="1210C053" w14:textId="77777777" w:rsidR="006A1D10" w:rsidRPr="00975670" w:rsidRDefault="006A1D10" w:rsidP="006A1D10">
      <w:pPr>
        <w:rPr>
          <w:rFonts w:eastAsiaTheme="minorEastAsia"/>
          <w:lang w:eastAsia="zh-CN"/>
        </w:rPr>
      </w:pPr>
    </w:p>
    <w:p w14:paraId="7D0E95C2" w14:textId="77777777" w:rsidR="006A1D10" w:rsidRPr="00975670" w:rsidRDefault="006A1D10" w:rsidP="006A1D10">
      <w:pPr>
        <w:rPr>
          <w:rFonts w:eastAsiaTheme="minorEastAsia"/>
          <w:lang w:eastAsia="zh-CN"/>
        </w:rPr>
      </w:pPr>
    </w:p>
    <w:p w14:paraId="56D7743C" w14:textId="77777777" w:rsidR="006A1D10" w:rsidRPr="00975670" w:rsidRDefault="006A1D10" w:rsidP="006A1D10">
      <w:pPr>
        <w:rPr>
          <w:rFonts w:eastAsiaTheme="minorEastAsia"/>
          <w:lang w:eastAsia="zh-CN"/>
        </w:rPr>
      </w:pPr>
    </w:p>
    <w:p w14:paraId="7C0E8AE9" w14:textId="77777777" w:rsidR="006A1D10" w:rsidRPr="00975670" w:rsidRDefault="006A1D10" w:rsidP="006A1D10">
      <w:pPr>
        <w:rPr>
          <w:rFonts w:eastAsiaTheme="minorEastAsia"/>
          <w:lang w:eastAsia="zh-CN"/>
        </w:rPr>
      </w:pPr>
    </w:p>
    <w:p w14:paraId="2ED7B273" w14:textId="77777777" w:rsidR="006A1D10" w:rsidRPr="00975670" w:rsidRDefault="006A1D10" w:rsidP="006A1D10">
      <w:pPr>
        <w:rPr>
          <w:rFonts w:eastAsiaTheme="minorEastAsia"/>
          <w:lang w:eastAsia="zh-CN"/>
        </w:rPr>
      </w:pPr>
    </w:p>
    <w:p w14:paraId="3D34A1C1" w14:textId="77777777" w:rsidR="006A1D10" w:rsidRPr="00975670" w:rsidRDefault="006A1D10" w:rsidP="006A1D10">
      <w:pPr>
        <w:rPr>
          <w:rFonts w:eastAsiaTheme="minorEastAsia"/>
          <w:lang w:eastAsia="zh-CN"/>
        </w:rPr>
      </w:pPr>
    </w:p>
    <w:p w14:paraId="368EA802" w14:textId="77777777" w:rsidR="006A1D10" w:rsidRPr="00975670" w:rsidRDefault="006A1D10" w:rsidP="006A1D10">
      <w:pPr>
        <w:rPr>
          <w:rFonts w:eastAsiaTheme="minorEastAsia"/>
          <w:lang w:eastAsia="zh-CN"/>
        </w:rPr>
      </w:pPr>
    </w:p>
    <w:p w14:paraId="634C5A33" w14:textId="77777777" w:rsidR="006A1D10" w:rsidRPr="00975670" w:rsidRDefault="006A1D10" w:rsidP="006A1D10">
      <w:pPr>
        <w:rPr>
          <w:rFonts w:eastAsiaTheme="minorEastAsia"/>
          <w:lang w:eastAsia="zh-CN"/>
        </w:rPr>
      </w:pPr>
    </w:p>
    <w:p w14:paraId="41101DFD" w14:textId="6A46D108" w:rsidR="00BD4EE0" w:rsidRPr="00975670" w:rsidRDefault="00BD4EE0" w:rsidP="00342CBD">
      <w:pPr>
        <w:jc w:val="center"/>
        <w:rPr>
          <w:rFonts w:eastAsiaTheme="minorEastAsia"/>
          <w:lang w:eastAsia="zh-CN"/>
        </w:rPr>
      </w:pPr>
      <w:r w:rsidRPr="00975670">
        <w:rPr>
          <w:rFonts w:eastAsiaTheme="minorEastAsia"/>
          <w:noProof/>
          <w:lang w:eastAsia="zh-CN"/>
        </w:rPr>
        <w:lastRenderedPageBreak/>
        <w:drawing>
          <wp:inline distT="0" distB="0" distL="0" distR="0" wp14:anchorId="212F4F5C" wp14:editId="0E596FF4">
            <wp:extent cx="5483693" cy="2292927"/>
            <wp:effectExtent l="0" t="0" r="3175" b="0"/>
            <wp:docPr id="780854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3015" cy="2296825"/>
                    </a:xfrm>
                    <a:prstGeom prst="rect">
                      <a:avLst/>
                    </a:prstGeom>
                    <a:noFill/>
                  </pic:spPr>
                </pic:pic>
              </a:graphicData>
            </a:graphic>
          </wp:inline>
        </w:drawing>
      </w:r>
    </w:p>
    <w:p w14:paraId="1819F8CD" w14:textId="0307F456" w:rsidR="006A1D10" w:rsidRPr="00975670" w:rsidRDefault="006A1D10" w:rsidP="006A1D10">
      <w:pPr>
        <w:spacing w:before="100" w:beforeAutospacing="1" w:line="360" w:lineRule="auto"/>
        <w:jc w:val="both"/>
        <w:rPr>
          <w:rFonts w:eastAsiaTheme="minorEastAsia"/>
          <w:lang w:val="en-US" w:eastAsia="zh-CN"/>
        </w:rPr>
      </w:pPr>
      <w:r w:rsidRPr="00975670">
        <w:rPr>
          <w:rFonts w:eastAsiaTheme="minorEastAsia"/>
          <w:b/>
          <w:bCs/>
          <w:lang w:eastAsia="zh-CN"/>
        </w:rPr>
        <w:t>Figure S1</w:t>
      </w:r>
      <w:r w:rsidR="007107D3" w:rsidRPr="00975670">
        <w:rPr>
          <w:rFonts w:eastAsiaTheme="minorEastAsia"/>
          <w:b/>
          <w:bCs/>
          <w:lang w:eastAsia="zh-CN"/>
        </w:rPr>
        <w:t>1</w:t>
      </w:r>
      <w:r w:rsidRPr="00975670">
        <w:rPr>
          <w:rFonts w:eastAsiaTheme="minorEastAsia"/>
          <w:b/>
          <w:bCs/>
          <w:lang w:eastAsia="zh-CN"/>
        </w:rPr>
        <w:t xml:space="preserve"> | Self-discharge behavior of Zn||I</w:t>
      </w:r>
      <w:r w:rsidRPr="00975670">
        <w:rPr>
          <w:rFonts w:eastAsiaTheme="minorEastAsia"/>
          <w:b/>
          <w:bCs/>
          <w:vertAlign w:val="subscript"/>
          <w:lang w:eastAsia="zh-CN"/>
        </w:rPr>
        <w:t>2</w:t>
      </w:r>
      <w:r w:rsidRPr="00975670">
        <w:rPr>
          <w:rFonts w:eastAsiaTheme="minorEastAsia"/>
          <w:b/>
          <w:bCs/>
          <w:lang w:eastAsia="zh-CN"/>
        </w:rPr>
        <w:t xml:space="preserve"> cells.</w:t>
      </w:r>
      <w:r w:rsidRPr="00975670">
        <w:rPr>
          <w:rFonts w:eastAsiaTheme="minorEastAsia"/>
          <w:lang w:eastAsia="zh-CN"/>
        </w:rPr>
        <w:t xml:space="preserve"> Voltage profiles of </w:t>
      </w:r>
      <w:r w:rsidRPr="00975670">
        <w:rPr>
          <w:color w:val="000000" w:themeColor="text1"/>
        </w:rPr>
        <w:t>Zn||I</w:t>
      </w:r>
      <w:r w:rsidRPr="00975670">
        <w:rPr>
          <w:color w:val="000000" w:themeColor="text1"/>
          <w:vertAlign w:val="subscript"/>
        </w:rPr>
        <w:t>2</w:t>
      </w:r>
      <w:r w:rsidRPr="00975670">
        <w:rPr>
          <w:rFonts w:eastAsiaTheme="minorEastAsia"/>
          <w:lang w:eastAsia="zh-CN"/>
        </w:rPr>
        <w:t xml:space="preserve"> cells using a, the </w:t>
      </w:r>
      <w:r w:rsidRPr="00975670">
        <w:rPr>
          <w:color w:val="000000" w:themeColor="text1"/>
        </w:rPr>
        <w:t>ZnSO</w:t>
      </w:r>
      <w:r w:rsidRPr="00975670">
        <w:rPr>
          <w:color w:val="000000" w:themeColor="text1"/>
          <w:vertAlign w:val="subscript"/>
        </w:rPr>
        <w:t>4</w:t>
      </w:r>
      <w:r w:rsidRPr="00975670">
        <w:rPr>
          <w:color w:val="000000" w:themeColor="text1"/>
        </w:rPr>
        <w:t>-H</w:t>
      </w:r>
      <w:r w:rsidRPr="00975670">
        <w:rPr>
          <w:color w:val="000000" w:themeColor="text1"/>
          <w:vertAlign w:val="subscript"/>
        </w:rPr>
        <w:t>2</w:t>
      </w:r>
      <w:r w:rsidRPr="00975670">
        <w:rPr>
          <w:color w:val="000000" w:themeColor="text1"/>
        </w:rPr>
        <w:t>O-NEP</w:t>
      </w:r>
      <w:r w:rsidRPr="00975670">
        <w:rPr>
          <w:rFonts w:eastAsiaTheme="minorEastAsia"/>
          <w:lang w:eastAsia="zh-CN"/>
        </w:rPr>
        <w:t xml:space="preserve"> electrolyte and b, the baseline </w:t>
      </w:r>
      <w:r w:rsidRPr="00975670">
        <w:rPr>
          <w:color w:val="000000" w:themeColor="text1"/>
        </w:rPr>
        <w:t>ZnSO</w:t>
      </w:r>
      <w:r w:rsidRPr="00975670">
        <w:rPr>
          <w:color w:val="000000" w:themeColor="text1"/>
          <w:vertAlign w:val="subscript"/>
        </w:rPr>
        <w:t>4</w:t>
      </w:r>
      <w:r w:rsidRPr="00975670">
        <w:rPr>
          <w:color w:val="000000" w:themeColor="text1"/>
        </w:rPr>
        <w:t>-H</w:t>
      </w:r>
      <w:r w:rsidRPr="00975670">
        <w:rPr>
          <w:color w:val="000000" w:themeColor="text1"/>
          <w:vertAlign w:val="subscript"/>
        </w:rPr>
        <w:t>2</w:t>
      </w:r>
      <w:r w:rsidRPr="00975670">
        <w:rPr>
          <w:color w:val="000000" w:themeColor="text1"/>
        </w:rPr>
        <w:t>O</w:t>
      </w:r>
      <w:r w:rsidRPr="00975670">
        <w:rPr>
          <w:rFonts w:eastAsiaTheme="minorEastAsia"/>
          <w:lang w:eastAsia="zh-CN"/>
        </w:rPr>
        <w:t xml:space="preserve"> electrolyte. The cells were charged to 1.6 V, held at open circuit for 48 h and subsequently discharged to 0.7 V. The NEP-containing electrolyte delivers a higher post-rest </w:t>
      </w:r>
      <w:r w:rsidR="00020EA3" w:rsidRPr="00975670">
        <w:rPr>
          <w:rFonts w:eastAsiaTheme="minorEastAsia"/>
          <w:lang w:eastAsia="zh-CN"/>
        </w:rPr>
        <w:t>capacity retention</w:t>
      </w:r>
      <w:r w:rsidRPr="00975670">
        <w:rPr>
          <w:rFonts w:eastAsiaTheme="minorEastAsia"/>
          <w:lang w:eastAsia="zh-CN"/>
        </w:rPr>
        <w:t xml:space="preserve"> of 88%, compared with 83% for the baseline electrolyte, indicating reduced self-discharge.</w:t>
      </w:r>
    </w:p>
    <w:p w14:paraId="33D3FAF2" w14:textId="4088AE99" w:rsidR="00193138" w:rsidRPr="00975670" w:rsidRDefault="00193138">
      <w:pPr>
        <w:rPr>
          <w:rFonts w:eastAsiaTheme="minorEastAsia"/>
          <w:highlight w:val="yellow"/>
          <w:lang w:val="en-US" w:eastAsia="zh-CN"/>
        </w:rPr>
      </w:pPr>
    </w:p>
    <w:p w14:paraId="0DDDA60A" w14:textId="77777777" w:rsidR="006A1D10" w:rsidRPr="00975670" w:rsidRDefault="006A1D10">
      <w:pPr>
        <w:rPr>
          <w:rFonts w:eastAsiaTheme="minorEastAsia"/>
          <w:highlight w:val="yellow"/>
          <w:lang w:val="en-US" w:eastAsia="zh-CN"/>
        </w:rPr>
      </w:pPr>
    </w:p>
    <w:p w14:paraId="6DDF0422" w14:textId="77777777" w:rsidR="006A1D10" w:rsidRPr="00975670" w:rsidRDefault="006A1D10">
      <w:pPr>
        <w:rPr>
          <w:rFonts w:eastAsiaTheme="minorEastAsia"/>
          <w:highlight w:val="yellow"/>
          <w:lang w:val="en-US" w:eastAsia="zh-CN"/>
        </w:rPr>
      </w:pPr>
    </w:p>
    <w:p w14:paraId="01405113" w14:textId="77777777" w:rsidR="006A1D10" w:rsidRPr="00975670" w:rsidRDefault="006A1D10">
      <w:pPr>
        <w:rPr>
          <w:rFonts w:eastAsiaTheme="minorEastAsia"/>
          <w:highlight w:val="yellow"/>
          <w:lang w:val="en-US" w:eastAsia="zh-CN"/>
        </w:rPr>
      </w:pPr>
    </w:p>
    <w:p w14:paraId="149CCE7E" w14:textId="77777777" w:rsidR="006A1D10" w:rsidRPr="00975670" w:rsidRDefault="006A1D10">
      <w:pPr>
        <w:rPr>
          <w:rFonts w:eastAsiaTheme="minorEastAsia"/>
          <w:highlight w:val="yellow"/>
          <w:lang w:val="en-US" w:eastAsia="zh-CN"/>
        </w:rPr>
      </w:pPr>
    </w:p>
    <w:p w14:paraId="186088BB" w14:textId="77777777" w:rsidR="006A1D10" w:rsidRPr="00975670" w:rsidRDefault="006A1D10">
      <w:pPr>
        <w:rPr>
          <w:rFonts w:eastAsiaTheme="minorEastAsia"/>
          <w:highlight w:val="yellow"/>
          <w:lang w:val="en-US" w:eastAsia="zh-CN"/>
        </w:rPr>
      </w:pPr>
    </w:p>
    <w:p w14:paraId="06F58EAA" w14:textId="77777777" w:rsidR="006A1D10" w:rsidRPr="00975670" w:rsidRDefault="006A1D10">
      <w:pPr>
        <w:rPr>
          <w:rFonts w:eastAsiaTheme="minorEastAsia"/>
          <w:highlight w:val="yellow"/>
          <w:lang w:val="en-US" w:eastAsia="zh-CN"/>
        </w:rPr>
      </w:pPr>
    </w:p>
    <w:p w14:paraId="728CFB6C" w14:textId="77777777" w:rsidR="006A1D10" w:rsidRPr="00975670" w:rsidRDefault="006A1D10">
      <w:pPr>
        <w:rPr>
          <w:rFonts w:eastAsiaTheme="minorEastAsia"/>
          <w:highlight w:val="yellow"/>
          <w:lang w:val="en-US" w:eastAsia="zh-CN"/>
        </w:rPr>
      </w:pPr>
    </w:p>
    <w:p w14:paraId="6BC069AB" w14:textId="77777777" w:rsidR="006A1D10" w:rsidRPr="00975670" w:rsidRDefault="006A1D10">
      <w:pPr>
        <w:rPr>
          <w:rFonts w:eastAsiaTheme="minorEastAsia"/>
          <w:highlight w:val="yellow"/>
          <w:lang w:val="en-US" w:eastAsia="zh-CN"/>
        </w:rPr>
      </w:pPr>
    </w:p>
    <w:p w14:paraId="28C0B524" w14:textId="77777777" w:rsidR="006A1D10" w:rsidRPr="00975670" w:rsidRDefault="006A1D10">
      <w:pPr>
        <w:rPr>
          <w:rFonts w:eastAsiaTheme="minorEastAsia"/>
          <w:highlight w:val="yellow"/>
          <w:lang w:val="en-US" w:eastAsia="zh-CN"/>
        </w:rPr>
      </w:pPr>
    </w:p>
    <w:p w14:paraId="205B8B1F" w14:textId="3D351A22" w:rsidR="00193138" w:rsidRPr="00975670" w:rsidRDefault="00BD4EE0" w:rsidP="00BE61BB">
      <w:pPr>
        <w:spacing w:line="480" w:lineRule="auto"/>
        <w:ind w:firstLineChars="200" w:firstLine="480"/>
        <w:jc w:val="center"/>
        <w:rPr>
          <w:rFonts w:eastAsiaTheme="minorEastAsia"/>
          <w:lang w:val="en-US" w:eastAsia="zh-CN"/>
        </w:rPr>
      </w:pPr>
      <w:bookmarkStart w:id="11" w:name="_Hlk215956939"/>
      <w:r w:rsidRPr="00975670">
        <w:rPr>
          <w:rFonts w:eastAsiaTheme="minorEastAsia"/>
          <w:noProof/>
          <w:lang w:eastAsia="zh-CN"/>
        </w:rPr>
        <w:lastRenderedPageBreak/>
        <w:drawing>
          <wp:inline distT="0" distB="0" distL="0" distR="0" wp14:anchorId="39386F48" wp14:editId="4511EA55">
            <wp:extent cx="4640580" cy="3543300"/>
            <wp:effectExtent l="0" t="0" r="0" b="0"/>
            <wp:docPr id="36" name="图片 35">
              <a:extLst xmlns:a="http://schemas.openxmlformats.org/drawingml/2006/main">
                <a:ext uri="{FF2B5EF4-FFF2-40B4-BE49-F238E27FC236}">
                  <a16:creationId xmlns:a16="http://schemas.microsoft.com/office/drawing/2014/main" id="{A12FFC54-1EA8-C6B2-8DE6-1A32DC5491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A12FFC54-1EA8-C6B2-8DE6-1A32DC5491BE}"/>
                        </a:ext>
                      </a:extLst>
                    </pic:cNvPr>
                    <pic:cNvPicPr>
                      <a:picLocks noChangeAspect="1"/>
                    </pic:cNvPicPr>
                  </pic:nvPicPr>
                  <pic:blipFill>
                    <a:blip r:embed="rId22"/>
                    <a:stretch>
                      <a:fillRect/>
                    </a:stretch>
                  </pic:blipFill>
                  <pic:spPr>
                    <a:xfrm>
                      <a:off x="0" y="0"/>
                      <a:ext cx="4640580" cy="3543300"/>
                    </a:xfrm>
                    <a:prstGeom prst="rect">
                      <a:avLst/>
                    </a:prstGeom>
                  </pic:spPr>
                </pic:pic>
              </a:graphicData>
            </a:graphic>
          </wp:inline>
        </w:drawing>
      </w:r>
    </w:p>
    <w:bookmarkEnd w:id="11"/>
    <w:p w14:paraId="3612BA6F" w14:textId="75290B83" w:rsidR="006A1D10" w:rsidRPr="00975670" w:rsidRDefault="006A1D10" w:rsidP="006A1D10">
      <w:pPr>
        <w:spacing w:before="100" w:beforeAutospacing="1" w:after="100" w:afterAutospacing="1" w:line="360" w:lineRule="auto"/>
        <w:jc w:val="both"/>
        <w:rPr>
          <w:rFonts w:eastAsiaTheme="minorEastAsia"/>
          <w:lang w:eastAsia="zh-CN"/>
        </w:rPr>
      </w:pPr>
      <w:r w:rsidRPr="00975670">
        <w:rPr>
          <w:rFonts w:eastAsiaTheme="minorEastAsia"/>
          <w:b/>
          <w:bCs/>
          <w:lang w:eastAsia="zh-CN"/>
        </w:rPr>
        <w:t>Figure S1</w:t>
      </w:r>
      <w:r w:rsidR="007107D3" w:rsidRPr="00975670">
        <w:rPr>
          <w:rFonts w:eastAsiaTheme="minorEastAsia"/>
          <w:b/>
          <w:bCs/>
          <w:lang w:eastAsia="zh-CN"/>
        </w:rPr>
        <w:t>2</w:t>
      </w:r>
      <w:r w:rsidRPr="00975670">
        <w:rPr>
          <w:rFonts w:eastAsiaTheme="minorEastAsia"/>
          <w:b/>
          <w:bCs/>
          <w:lang w:eastAsia="zh-CN"/>
        </w:rPr>
        <w:t xml:space="preserve"> | Galvanostatic charge–discharge profile of the Zn||I</w:t>
      </w:r>
      <w:r w:rsidRPr="00975670">
        <w:rPr>
          <w:rFonts w:eastAsiaTheme="minorEastAsia"/>
          <w:b/>
          <w:bCs/>
          <w:vertAlign w:val="subscript"/>
          <w:lang w:eastAsia="zh-CN"/>
        </w:rPr>
        <w:t>2</w:t>
      </w:r>
      <w:r w:rsidRPr="00975670">
        <w:rPr>
          <w:rFonts w:eastAsiaTheme="minorEastAsia"/>
          <w:b/>
          <w:bCs/>
          <w:lang w:eastAsia="zh-CN"/>
        </w:rPr>
        <w:t xml:space="preserve"> cell using the NEP-containing electrolyte.</w:t>
      </w:r>
      <w:r w:rsidRPr="00975670">
        <w:rPr>
          <w:rFonts w:eastAsiaTheme="minorEastAsia"/>
          <w:lang w:eastAsia="zh-CN"/>
        </w:rPr>
        <w:t xml:space="preserve"> Representative voltage–capacity curves of the </w:t>
      </w:r>
      <w:r w:rsidRPr="00975670">
        <w:rPr>
          <w:rFonts w:eastAsia="华文宋体"/>
          <w:color w:val="000000"/>
        </w:rPr>
        <w:t>Zn</w:t>
      </w:r>
      <w:r w:rsidRPr="00975670">
        <w:rPr>
          <w:color w:val="000000"/>
        </w:rPr>
        <w:t>||</w:t>
      </w:r>
      <w:r w:rsidRPr="00975670">
        <w:rPr>
          <w:rFonts w:eastAsiaTheme="minorEastAsia"/>
          <w:color w:val="000000"/>
          <w:lang w:eastAsia="zh-CN"/>
        </w:rPr>
        <w:t>I</w:t>
      </w:r>
      <w:r w:rsidRPr="00975670">
        <w:rPr>
          <w:rFonts w:eastAsiaTheme="minorEastAsia"/>
          <w:color w:val="000000"/>
          <w:vertAlign w:val="subscript"/>
          <w:lang w:eastAsia="zh-CN"/>
        </w:rPr>
        <w:t>2</w:t>
      </w:r>
      <w:r w:rsidRPr="00975670">
        <w:rPr>
          <w:rFonts w:eastAsiaTheme="minorEastAsia"/>
          <w:lang w:eastAsia="zh-CN"/>
        </w:rPr>
        <w:t xml:space="preserve"> cell employing the </w:t>
      </w:r>
      <w:r w:rsidRPr="00975670">
        <w:rPr>
          <w:color w:val="000000" w:themeColor="text1"/>
        </w:rPr>
        <w:t>ZnSO</w:t>
      </w:r>
      <w:r w:rsidRPr="00975670">
        <w:rPr>
          <w:color w:val="000000" w:themeColor="text1"/>
          <w:vertAlign w:val="subscript"/>
        </w:rPr>
        <w:t>4</w:t>
      </w:r>
      <w:r w:rsidRPr="00975670">
        <w:rPr>
          <w:color w:val="000000" w:themeColor="text1"/>
        </w:rPr>
        <w:t>-H</w:t>
      </w:r>
      <w:r w:rsidRPr="00975670">
        <w:rPr>
          <w:color w:val="000000" w:themeColor="text1"/>
          <w:vertAlign w:val="subscript"/>
        </w:rPr>
        <w:t>2</w:t>
      </w:r>
      <w:r w:rsidRPr="00975670">
        <w:rPr>
          <w:color w:val="000000" w:themeColor="text1"/>
        </w:rPr>
        <w:t>O-NEP</w:t>
      </w:r>
      <w:r w:rsidRPr="00975670">
        <w:rPr>
          <w:rFonts w:eastAsiaTheme="minorEastAsia"/>
          <w:lang w:eastAsia="zh-CN"/>
        </w:rPr>
        <w:t xml:space="preserve"> electrolyte, showing the characteristic iodine redox plateaus and a reversible specific capacity of approximately 160 mAh g</w:t>
      </w:r>
      <w:r w:rsidR="003F0A05" w:rsidRPr="00975670">
        <w:rPr>
          <w:vertAlign w:val="superscript"/>
        </w:rPr>
        <w:t>−</w:t>
      </w:r>
      <w:r w:rsidR="003F0A05" w:rsidRPr="00975670">
        <w:rPr>
          <w:rFonts w:eastAsiaTheme="minorEastAsia"/>
          <w:vertAlign w:val="superscript"/>
          <w:lang w:eastAsia="zh-CN"/>
        </w:rPr>
        <w:t>1</w:t>
      </w:r>
      <w:r w:rsidRPr="00975670">
        <w:rPr>
          <w:rFonts w:eastAsiaTheme="minorEastAsia"/>
          <w:lang w:eastAsia="zh-CN"/>
        </w:rPr>
        <w:t>.</w:t>
      </w:r>
    </w:p>
    <w:p w14:paraId="092B7AC1" w14:textId="23587BC9" w:rsidR="004F5972" w:rsidRPr="00975670" w:rsidRDefault="004F5972" w:rsidP="00BD4EE0">
      <w:pPr>
        <w:spacing w:line="360" w:lineRule="auto"/>
        <w:jc w:val="center"/>
        <w:rPr>
          <w:rFonts w:eastAsia="华文宋体"/>
          <w:lang w:eastAsia="zh-CN"/>
        </w:rPr>
      </w:pPr>
    </w:p>
    <w:p w14:paraId="4158FC6D" w14:textId="77777777" w:rsidR="006A1D10" w:rsidRPr="00975670" w:rsidRDefault="006A1D10" w:rsidP="00BD4EE0">
      <w:pPr>
        <w:spacing w:line="360" w:lineRule="auto"/>
        <w:jc w:val="center"/>
        <w:rPr>
          <w:rFonts w:eastAsia="华文宋体"/>
          <w:lang w:eastAsia="zh-CN"/>
        </w:rPr>
      </w:pPr>
    </w:p>
    <w:p w14:paraId="4C4E43DF" w14:textId="77777777" w:rsidR="006A1D10" w:rsidRPr="00975670" w:rsidRDefault="006A1D10" w:rsidP="00BD4EE0">
      <w:pPr>
        <w:spacing w:line="360" w:lineRule="auto"/>
        <w:jc w:val="center"/>
        <w:rPr>
          <w:rFonts w:eastAsia="华文宋体"/>
          <w:lang w:eastAsia="zh-CN"/>
        </w:rPr>
      </w:pPr>
    </w:p>
    <w:p w14:paraId="070C2B39" w14:textId="77777777" w:rsidR="006A1D10" w:rsidRPr="00975670" w:rsidRDefault="006A1D10" w:rsidP="00BD4EE0">
      <w:pPr>
        <w:spacing w:line="360" w:lineRule="auto"/>
        <w:jc w:val="center"/>
        <w:rPr>
          <w:rFonts w:eastAsia="华文宋体"/>
          <w:lang w:eastAsia="zh-CN"/>
        </w:rPr>
      </w:pPr>
    </w:p>
    <w:p w14:paraId="6410E7A0" w14:textId="160EF2F1" w:rsidR="004F5972" w:rsidRPr="00975670" w:rsidRDefault="002709A6" w:rsidP="004F5972">
      <w:pPr>
        <w:spacing w:line="360" w:lineRule="auto"/>
        <w:jc w:val="center"/>
        <w:rPr>
          <w:b/>
          <w:bCs/>
          <w:highlight w:val="yellow"/>
        </w:rPr>
      </w:pPr>
      <w:r w:rsidRPr="00975670">
        <w:rPr>
          <w:b/>
          <w:bCs/>
          <w:noProof/>
        </w:rPr>
        <w:lastRenderedPageBreak/>
        <w:drawing>
          <wp:inline distT="0" distB="0" distL="0" distR="0" wp14:anchorId="6A1E485C" wp14:editId="3F1EA78F">
            <wp:extent cx="4629785" cy="3534410"/>
            <wp:effectExtent l="0" t="0" r="0" b="0"/>
            <wp:docPr id="8040096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785" cy="3534410"/>
                    </a:xfrm>
                    <a:prstGeom prst="rect">
                      <a:avLst/>
                    </a:prstGeom>
                    <a:noFill/>
                    <a:ln>
                      <a:noFill/>
                    </a:ln>
                  </pic:spPr>
                </pic:pic>
              </a:graphicData>
            </a:graphic>
          </wp:inline>
        </w:drawing>
      </w:r>
    </w:p>
    <w:p w14:paraId="3CBCFCE1" w14:textId="051C5AB7" w:rsidR="006A1D10" w:rsidRPr="00975670" w:rsidRDefault="006A1D10" w:rsidP="006745E2">
      <w:pPr>
        <w:spacing w:before="100" w:beforeAutospacing="1" w:line="360" w:lineRule="auto"/>
        <w:jc w:val="both"/>
        <w:rPr>
          <w:rFonts w:eastAsiaTheme="minorEastAsia"/>
          <w:color w:val="000000"/>
          <w:lang w:eastAsia="zh-CN"/>
        </w:rPr>
      </w:pPr>
      <w:r w:rsidRPr="00975670">
        <w:rPr>
          <w:rFonts w:eastAsiaTheme="minorEastAsia"/>
          <w:b/>
          <w:bCs/>
          <w:color w:val="000000"/>
          <w:lang w:eastAsia="zh-CN"/>
        </w:rPr>
        <w:t>Figure S1</w:t>
      </w:r>
      <w:r w:rsidR="007107D3" w:rsidRPr="00975670">
        <w:rPr>
          <w:rFonts w:eastAsiaTheme="minorEastAsia"/>
          <w:b/>
          <w:bCs/>
          <w:color w:val="000000"/>
          <w:lang w:eastAsia="zh-CN"/>
        </w:rPr>
        <w:t>3</w:t>
      </w:r>
      <w:r w:rsidRPr="00975670">
        <w:rPr>
          <w:rFonts w:eastAsiaTheme="minorEastAsia"/>
          <w:b/>
          <w:bCs/>
          <w:color w:val="000000"/>
          <w:lang w:eastAsia="zh-CN"/>
        </w:rPr>
        <w:t xml:space="preserve"> | Rate capability of the Zn||Zn symmetric cell using the NEP-containing electrolyte.</w:t>
      </w:r>
      <w:r w:rsidRPr="00975670">
        <w:rPr>
          <w:rFonts w:eastAsiaTheme="minorEastAsia"/>
          <w:color w:val="000000"/>
          <w:lang w:eastAsia="zh-CN"/>
        </w:rPr>
        <w:t xml:space="preserve"> Voltage profiles of the Zn||Zn cell cycled under stepwise current densities of 1, 2, 3, 5, 3, 2 and 1 mA cm</w:t>
      </w:r>
      <w:r w:rsidR="003F0A05" w:rsidRPr="00975670">
        <w:rPr>
          <w:vertAlign w:val="superscript"/>
        </w:rPr>
        <w:t>−</w:t>
      </w:r>
      <w:r w:rsidR="003F0A05" w:rsidRPr="00975670">
        <w:rPr>
          <w:rFonts w:eastAsiaTheme="minorEastAsia"/>
          <w:vertAlign w:val="superscript"/>
          <w:lang w:eastAsia="zh-CN"/>
        </w:rPr>
        <w:t>2</w:t>
      </w:r>
      <w:r w:rsidRPr="00975670">
        <w:rPr>
          <w:rFonts w:eastAsiaTheme="minorEastAsia"/>
          <w:color w:val="000000"/>
          <w:lang w:eastAsia="zh-CN"/>
        </w:rPr>
        <w:t>. The cell maintains stable and reversible Zn plating/stripping with a recoverable polarization response as the current density is increased and subsequently returned to 1 mA cm</w:t>
      </w:r>
      <w:r w:rsidR="003F0A05" w:rsidRPr="00975670">
        <w:rPr>
          <w:vertAlign w:val="superscript"/>
        </w:rPr>
        <w:t>−</w:t>
      </w:r>
      <w:r w:rsidR="003F0A05" w:rsidRPr="00975670">
        <w:rPr>
          <w:rFonts w:eastAsiaTheme="minorEastAsia"/>
          <w:vertAlign w:val="superscript"/>
          <w:lang w:eastAsia="zh-CN"/>
        </w:rPr>
        <w:t>2</w:t>
      </w:r>
      <w:r w:rsidRPr="00975670">
        <w:rPr>
          <w:rFonts w:eastAsiaTheme="minorEastAsia"/>
          <w:color w:val="000000"/>
          <w:lang w:eastAsia="zh-CN"/>
        </w:rPr>
        <w:t>.</w:t>
      </w:r>
    </w:p>
    <w:p w14:paraId="59B613CC" w14:textId="77777777" w:rsidR="006A1D10" w:rsidRPr="00975670" w:rsidRDefault="006A1D10" w:rsidP="006A1D10">
      <w:pPr>
        <w:spacing w:before="100" w:beforeAutospacing="1" w:line="480" w:lineRule="auto"/>
        <w:jc w:val="both"/>
        <w:rPr>
          <w:rFonts w:eastAsiaTheme="minorEastAsia"/>
          <w:color w:val="000000"/>
          <w:lang w:eastAsia="zh-CN"/>
        </w:rPr>
      </w:pPr>
    </w:p>
    <w:p w14:paraId="21BC9E8E" w14:textId="77777777" w:rsidR="006A1D10" w:rsidRPr="00975670" w:rsidRDefault="006A1D10" w:rsidP="006A1D10">
      <w:pPr>
        <w:spacing w:before="100" w:beforeAutospacing="1" w:line="480" w:lineRule="auto"/>
        <w:jc w:val="both"/>
        <w:rPr>
          <w:rFonts w:eastAsiaTheme="minorEastAsia"/>
          <w:color w:val="000000"/>
          <w:lang w:eastAsia="zh-CN"/>
        </w:rPr>
      </w:pPr>
    </w:p>
    <w:p w14:paraId="24FF4B1A" w14:textId="77777777" w:rsidR="006A1D10" w:rsidRPr="00975670" w:rsidRDefault="006A1D10" w:rsidP="006A1D10">
      <w:pPr>
        <w:spacing w:before="100" w:beforeAutospacing="1" w:line="480" w:lineRule="auto"/>
        <w:jc w:val="both"/>
        <w:rPr>
          <w:rFonts w:eastAsiaTheme="minorEastAsia"/>
          <w:color w:val="000000"/>
          <w:lang w:eastAsia="zh-CN"/>
        </w:rPr>
      </w:pPr>
    </w:p>
    <w:p w14:paraId="661EE1CC" w14:textId="77777777" w:rsidR="006A1D10" w:rsidRPr="00975670" w:rsidRDefault="006A1D10" w:rsidP="006A1D10">
      <w:pPr>
        <w:spacing w:before="100" w:beforeAutospacing="1" w:line="480" w:lineRule="auto"/>
        <w:jc w:val="both"/>
        <w:rPr>
          <w:rFonts w:eastAsiaTheme="minorEastAsia"/>
          <w:color w:val="000000"/>
          <w:lang w:eastAsia="zh-CN"/>
        </w:rPr>
      </w:pPr>
    </w:p>
    <w:p w14:paraId="0EC706BA" w14:textId="4C212D29" w:rsidR="00D605A2" w:rsidRPr="00975670" w:rsidRDefault="00D605A2" w:rsidP="00D605A2">
      <w:pPr>
        <w:spacing w:before="100" w:beforeAutospacing="1" w:line="480" w:lineRule="auto"/>
        <w:jc w:val="center"/>
        <w:rPr>
          <w:rFonts w:eastAsiaTheme="minorEastAsia"/>
          <w:color w:val="000000"/>
          <w:lang w:eastAsia="zh-CN"/>
        </w:rPr>
      </w:pPr>
      <w:r w:rsidRPr="00975670">
        <w:rPr>
          <w:rFonts w:eastAsiaTheme="minorEastAsia"/>
          <w:noProof/>
          <w:color w:val="000000"/>
          <w:lang w:eastAsia="zh-CN"/>
        </w:rPr>
        <w:lastRenderedPageBreak/>
        <w:drawing>
          <wp:inline distT="0" distB="0" distL="0" distR="0" wp14:anchorId="2FCE4B86" wp14:editId="18340E0D">
            <wp:extent cx="2787278" cy="1925234"/>
            <wp:effectExtent l="0" t="0" r="0" b="0"/>
            <wp:docPr id="13" name="图片 12">
              <a:extLst xmlns:a="http://schemas.openxmlformats.org/drawingml/2006/main">
                <a:ext uri="{FF2B5EF4-FFF2-40B4-BE49-F238E27FC236}">
                  <a16:creationId xmlns:a16="http://schemas.microsoft.com/office/drawing/2014/main" id="{DB95E679-AE65-E60F-A35F-80864E399F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DB95E679-AE65-E60F-A35F-80864E399FBF}"/>
                        </a:ext>
                      </a:extLst>
                    </pic:cNvPr>
                    <pic:cNvPicPr>
                      <a:picLocks noChangeAspect="1"/>
                    </pic:cNvPicPr>
                  </pic:nvPicPr>
                  <pic:blipFill>
                    <a:blip r:embed="rId24"/>
                    <a:stretch>
                      <a:fillRect/>
                    </a:stretch>
                  </pic:blipFill>
                  <pic:spPr>
                    <a:xfrm>
                      <a:off x="0" y="0"/>
                      <a:ext cx="2787278" cy="1925234"/>
                    </a:xfrm>
                    <a:prstGeom prst="rect">
                      <a:avLst/>
                    </a:prstGeom>
                  </pic:spPr>
                </pic:pic>
              </a:graphicData>
            </a:graphic>
          </wp:inline>
        </w:drawing>
      </w:r>
    </w:p>
    <w:p w14:paraId="682D772C" w14:textId="2865EAEE" w:rsidR="006A1D10" w:rsidRPr="00975670" w:rsidRDefault="006A1D10" w:rsidP="006745E2">
      <w:pPr>
        <w:spacing w:before="100" w:beforeAutospacing="1" w:line="360" w:lineRule="auto"/>
        <w:jc w:val="both"/>
        <w:rPr>
          <w:rFonts w:eastAsiaTheme="minorEastAsia"/>
          <w:color w:val="000000" w:themeColor="text1"/>
          <w:lang w:eastAsia="zh-CN"/>
        </w:rPr>
      </w:pPr>
      <w:r w:rsidRPr="00975670">
        <w:rPr>
          <w:rFonts w:eastAsiaTheme="minorEastAsia"/>
          <w:b/>
          <w:bCs/>
          <w:color w:val="000000" w:themeColor="text1"/>
          <w:lang w:eastAsia="zh-CN"/>
        </w:rPr>
        <w:t>Figure S1</w:t>
      </w:r>
      <w:r w:rsidR="007107D3" w:rsidRPr="00975670">
        <w:rPr>
          <w:rFonts w:eastAsiaTheme="minorEastAsia"/>
          <w:b/>
          <w:bCs/>
          <w:color w:val="000000" w:themeColor="text1"/>
          <w:lang w:eastAsia="zh-CN"/>
        </w:rPr>
        <w:t>4</w:t>
      </w:r>
      <w:r w:rsidRPr="00975670">
        <w:rPr>
          <w:rFonts w:eastAsiaTheme="minorEastAsia"/>
          <w:b/>
          <w:bCs/>
          <w:color w:val="000000" w:themeColor="text1"/>
          <w:lang w:eastAsia="zh-CN"/>
        </w:rPr>
        <w:t xml:space="preserve"> | Representative Zn plating/stripping profiles of the Zn||Cu cell using the NEP-containing electrolyte.</w:t>
      </w:r>
      <w:r w:rsidRPr="00975670">
        <w:rPr>
          <w:rFonts w:eastAsiaTheme="minorEastAsia"/>
          <w:color w:val="000000" w:themeColor="text1"/>
          <w:lang w:eastAsia="zh-CN"/>
        </w:rPr>
        <w:t xml:space="preserve"> Voltage–capacity curves recorded at the 1st, 50th, 100th, 300th, 500th and 1,000th cycles at a current density of 1 mA </w:t>
      </w:r>
      <w:r w:rsidRPr="00975670">
        <w:rPr>
          <w:color w:val="000000" w:themeColor="text1"/>
        </w:rPr>
        <w:t>cm</w:t>
      </w:r>
      <w:r w:rsidR="003F0A05" w:rsidRPr="00975670">
        <w:rPr>
          <w:vertAlign w:val="superscript"/>
        </w:rPr>
        <w:t>−</w:t>
      </w:r>
      <w:r w:rsidR="003F0A05" w:rsidRPr="00975670">
        <w:rPr>
          <w:rFonts w:eastAsiaTheme="minorEastAsia"/>
          <w:vertAlign w:val="superscript"/>
          <w:lang w:eastAsia="zh-CN"/>
        </w:rPr>
        <w:t>2</w:t>
      </w:r>
      <w:r w:rsidRPr="00975670">
        <w:rPr>
          <w:rFonts w:eastAsiaTheme="minorEastAsia"/>
          <w:color w:val="000000" w:themeColor="text1"/>
          <w:lang w:eastAsia="zh-CN"/>
        </w:rPr>
        <w:t xml:space="preserve"> and an areal capacity of 0.5 mAh </w:t>
      </w:r>
      <w:r w:rsidRPr="00975670">
        <w:rPr>
          <w:color w:val="000000" w:themeColor="text1"/>
        </w:rPr>
        <w:t>cm</w:t>
      </w:r>
      <w:r w:rsidR="003F0A05" w:rsidRPr="00975670">
        <w:rPr>
          <w:vertAlign w:val="superscript"/>
        </w:rPr>
        <w:t>−</w:t>
      </w:r>
      <w:r w:rsidR="003F0A05" w:rsidRPr="00975670">
        <w:rPr>
          <w:rFonts w:eastAsiaTheme="minorEastAsia"/>
          <w:vertAlign w:val="superscript"/>
          <w:lang w:eastAsia="zh-CN"/>
        </w:rPr>
        <w:t>2</w:t>
      </w:r>
      <w:r w:rsidRPr="00975670">
        <w:rPr>
          <w:rFonts w:eastAsiaTheme="minorEastAsia"/>
          <w:color w:val="000000" w:themeColor="text1"/>
          <w:lang w:eastAsia="zh-CN"/>
        </w:rPr>
        <w:t>. The highly overlapping profiles after the initial cycle indicate stable polarization and reversible Zn deposition/dissolution during prolonged cycling.</w:t>
      </w:r>
    </w:p>
    <w:p w14:paraId="78FB9881"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6590A98B"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1C2F91A1"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48F25546"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045362C4"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4A916505"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78491106" w14:textId="77777777" w:rsidR="006745E2" w:rsidRPr="00975670" w:rsidRDefault="006745E2" w:rsidP="006A1D10">
      <w:pPr>
        <w:spacing w:before="100" w:beforeAutospacing="1" w:line="480" w:lineRule="auto"/>
        <w:jc w:val="both"/>
        <w:rPr>
          <w:rFonts w:eastAsiaTheme="minorEastAsia"/>
          <w:color w:val="000000" w:themeColor="text1"/>
          <w:lang w:eastAsia="zh-CN"/>
        </w:rPr>
      </w:pPr>
    </w:p>
    <w:p w14:paraId="2EDB30F7" w14:textId="3869E679" w:rsidR="00D605A2" w:rsidRPr="00975670" w:rsidRDefault="00D605A2" w:rsidP="00D605A2">
      <w:pPr>
        <w:spacing w:before="100" w:beforeAutospacing="1" w:line="480" w:lineRule="auto"/>
        <w:jc w:val="center"/>
        <w:rPr>
          <w:rFonts w:eastAsiaTheme="minorEastAsia"/>
          <w:lang w:eastAsia="zh-CN"/>
        </w:rPr>
      </w:pPr>
      <w:r w:rsidRPr="00975670">
        <w:rPr>
          <w:rFonts w:eastAsiaTheme="minorEastAsia"/>
          <w:noProof/>
          <w:lang w:eastAsia="zh-CN"/>
        </w:rPr>
        <w:lastRenderedPageBreak/>
        <w:drawing>
          <wp:inline distT="0" distB="0" distL="0" distR="0" wp14:anchorId="51BB77AA" wp14:editId="1FEA8815">
            <wp:extent cx="3814877" cy="1717200"/>
            <wp:effectExtent l="0" t="0" r="0" b="0"/>
            <wp:docPr id="83" name="图片 82">
              <a:extLst xmlns:a="http://schemas.openxmlformats.org/drawingml/2006/main">
                <a:ext uri="{FF2B5EF4-FFF2-40B4-BE49-F238E27FC236}">
                  <a16:creationId xmlns:a16="http://schemas.microsoft.com/office/drawing/2014/main" id="{E0562B13-88AB-806A-6593-06429397A92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图片 82">
                      <a:extLst>
                        <a:ext uri="{FF2B5EF4-FFF2-40B4-BE49-F238E27FC236}">
                          <a16:creationId xmlns:a16="http://schemas.microsoft.com/office/drawing/2014/main" id="{E0562B13-88AB-806A-6593-06429397A92D}"/>
                        </a:ext>
                      </a:extLst>
                    </pic:cNvPr>
                    <pic:cNvPicPr>
                      <a:picLocks/>
                    </pic:cNvPicPr>
                  </pic:nvPicPr>
                  <pic:blipFill>
                    <a:blip r:embed="rId25"/>
                    <a:stretch>
                      <a:fillRect/>
                    </a:stretch>
                  </pic:blipFill>
                  <pic:spPr>
                    <a:xfrm>
                      <a:off x="0" y="0"/>
                      <a:ext cx="3814877" cy="1717200"/>
                    </a:xfrm>
                    <a:prstGeom prst="rect">
                      <a:avLst/>
                    </a:prstGeom>
                  </pic:spPr>
                </pic:pic>
              </a:graphicData>
            </a:graphic>
          </wp:inline>
        </w:drawing>
      </w:r>
    </w:p>
    <w:p w14:paraId="726CF06B" w14:textId="4684ADF8" w:rsidR="006A1D10" w:rsidRPr="00975670" w:rsidRDefault="006A1D10" w:rsidP="006A1D10">
      <w:pPr>
        <w:spacing w:before="100" w:beforeAutospacing="1" w:line="480" w:lineRule="auto"/>
        <w:jc w:val="both"/>
        <w:rPr>
          <w:rFonts w:eastAsiaTheme="minorEastAsia"/>
          <w:color w:val="000000" w:themeColor="text1"/>
          <w:lang w:eastAsia="zh-CN"/>
        </w:rPr>
      </w:pPr>
      <w:r w:rsidRPr="00975670">
        <w:rPr>
          <w:rFonts w:eastAsiaTheme="minorEastAsia"/>
          <w:b/>
          <w:bCs/>
          <w:color w:val="000000" w:themeColor="text1"/>
          <w:lang w:eastAsia="zh-CN"/>
        </w:rPr>
        <w:t>Figure S1</w:t>
      </w:r>
      <w:r w:rsidR="007107D3" w:rsidRPr="00975670">
        <w:rPr>
          <w:rFonts w:eastAsiaTheme="minorEastAsia"/>
          <w:b/>
          <w:bCs/>
          <w:color w:val="000000" w:themeColor="text1"/>
          <w:lang w:eastAsia="zh-CN"/>
        </w:rPr>
        <w:t>5</w:t>
      </w:r>
      <w:r w:rsidRPr="00975670">
        <w:rPr>
          <w:rFonts w:eastAsiaTheme="minorEastAsia"/>
          <w:b/>
          <w:bCs/>
          <w:color w:val="000000" w:themeColor="text1"/>
          <w:lang w:eastAsia="zh-CN"/>
        </w:rPr>
        <w:t xml:space="preserve"> | High-rate cycling performance of the Zn||Zn symmetric cell using the NEP-containing electrolyte.</w:t>
      </w:r>
      <w:r w:rsidRPr="00975670">
        <w:rPr>
          <w:rFonts w:eastAsiaTheme="minorEastAsia"/>
          <w:color w:val="000000" w:themeColor="text1"/>
          <w:lang w:eastAsia="zh-CN"/>
        </w:rPr>
        <w:t xml:space="preserve"> Long-term Zn plating/stripping profile of the Zn||Zn cell employing the </w:t>
      </w:r>
      <w:r w:rsidRPr="00975670">
        <w:rPr>
          <w:color w:val="000000" w:themeColor="text1"/>
        </w:rPr>
        <w:t>ZnSO</w:t>
      </w:r>
      <w:r w:rsidRPr="00975670">
        <w:rPr>
          <w:color w:val="000000" w:themeColor="text1"/>
          <w:vertAlign w:val="subscript"/>
        </w:rPr>
        <w:t>4</w:t>
      </w:r>
      <w:r w:rsidRPr="00975670">
        <w:rPr>
          <w:color w:val="000000" w:themeColor="text1"/>
        </w:rPr>
        <w:t>-H</w:t>
      </w:r>
      <w:r w:rsidRPr="00975670">
        <w:rPr>
          <w:color w:val="000000" w:themeColor="text1"/>
          <w:vertAlign w:val="subscript"/>
        </w:rPr>
        <w:t>2</w:t>
      </w:r>
      <w:r w:rsidRPr="00975670">
        <w:rPr>
          <w:color w:val="000000" w:themeColor="text1"/>
        </w:rPr>
        <w:t>O-NEP</w:t>
      </w:r>
      <w:r w:rsidRPr="00975670">
        <w:rPr>
          <w:rFonts w:eastAsiaTheme="minorEastAsia"/>
          <w:color w:val="000000" w:themeColor="text1"/>
          <w:lang w:eastAsia="zh-CN"/>
        </w:rPr>
        <w:t xml:space="preserve"> electrolyte at a current density of 10 mA </w:t>
      </w:r>
      <w:r w:rsidRPr="00975670">
        <w:rPr>
          <w:color w:val="000000" w:themeColor="text1"/>
        </w:rPr>
        <w:t>cm</w:t>
      </w:r>
      <w:r w:rsidR="003F0A05" w:rsidRPr="00975670">
        <w:rPr>
          <w:vertAlign w:val="superscript"/>
        </w:rPr>
        <w:t>−2</w:t>
      </w:r>
      <w:r w:rsidRPr="00975670">
        <w:rPr>
          <w:rFonts w:eastAsiaTheme="minorEastAsia"/>
          <w:color w:val="000000" w:themeColor="text1"/>
          <w:lang w:eastAsia="zh-CN"/>
        </w:rPr>
        <w:t xml:space="preserve"> and an areal capacity of 1 mAh </w:t>
      </w:r>
      <w:r w:rsidRPr="00975670">
        <w:rPr>
          <w:color w:val="000000" w:themeColor="text1"/>
        </w:rPr>
        <w:t>cm</w:t>
      </w:r>
      <w:r w:rsidR="003F0A05" w:rsidRPr="00975670">
        <w:rPr>
          <w:vertAlign w:val="superscript"/>
        </w:rPr>
        <w:t>−2</w:t>
      </w:r>
      <w:r w:rsidRPr="00975670">
        <w:rPr>
          <w:rFonts w:eastAsiaTheme="minorEastAsia"/>
          <w:color w:val="000000" w:themeColor="text1"/>
          <w:lang w:eastAsia="zh-CN"/>
        </w:rPr>
        <w:t>. The cell maintains stable cycling with limited polarization for more than 1,000 h.</w:t>
      </w:r>
    </w:p>
    <w:p w14:paraId="4AB1EEC0"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3C8DC4C9"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4A2156AA"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2403A122"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2CCB8D07"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23B5959B"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7B7FFB1D" w14:textId="61E1D5E7" w:rsidR="00D605A2" w:rsidRPr="00975670" w:rsidRDefault="00D605A2" w:rsidP="00D605A2">
      <w:pPr>
        <w:spacing w:before="100" w:beforeAutospacing="1" w:line="480" w:lineRule="auto"/>
        <w:jc w:val="center"/>
        <w:rPr>
          <w:rFonts w:eastAsiaTheme="minorEastAsia"/>
          <w:lang w:eastAsia="zh-CN"/>
        </w:rPr>
      </w:pPr>
      <w:r w:rsidRPr="00975670">
        <w:rPr>
          <w:rFonts w:eastAsiaTheme="minorEastAsia"/>
          <w:noProof/>
          <w:lang w:eastAsia="zh-CN"/>
        </w:rPr>
        <w:lastRenderedPageBreak/>
        <w:drawing>
          <wp:inline distT="0" distB="0" distL="0" distR="0" wp14:anchorId="2FD7E126" wp14:editId="07E54DAB">
            <wp:extent cx="3388158" cy="2340274"/>
            <wp:effectExtent l="0" t="0" r="3175" b="3175"/>
            <wp:docPr id="44" name="图片 43">
              <a:extLst xmlns:a="http://schemas.openxmlformats.org/drawingml/2006/main">
                <a:ext uri="{FF2B5EF4-FFF2-40B4-BE49-F238E27FC236}">
                  <a16:creationId xmlns:a16="http://schemas.microsoft.com/office/drawing/2014/main" id="{34987790-DB64-214E-CCF5-F69DECC3D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34987790-DB64-214E-CCF5-F69DECC3D1CE}"/>
                        </a:ext>
                      </a:extLst>
                    </pic:cNvPr>
                    <pic:cNvPicPr>
                      <a:picLocks noChangeAspect="1"/>
                    </pic:cNvPicPr>
                  </pic:nvPicPr>
                  <pic:blipFill>
                    <a:blip r:embed="rId26"/>
                    <a:stretch>
                      <a:fillRect/>
                    </a:stretch>
                  </pic:blipFill>
                  <pic:spPr>
                    <a:xfrm>
                      <a:off x="0" y="0"/>
                      <a:ext cx="3388158" cy="2340274"/>
                    </a:xfrm>
                    <a:prstGeom prst="rect">
                      <a:avLst/>
                    </a:prstGeom>
                  </pic:spPr>
                </pic:pic>
              </a:graphicData>
            </a:graphic>
          </wp:inline>
        </w:drawing>
      </w:r>
    </w:p>
    <w:p w14:paraId="657F9795" w14:textId="70D0C079" w:rsidR="006A1D10" w:rsidRPr="00975670" w:rsidRDefault="006A1D10" w:rsidP="006A1D10">
      <w:pPr>
        <w:spacing w:before="100" w:beforeAutospacing="1" w:line="480" w:lineRule="auto"/>
        <w:jc w:val="both"/>
        <w:rPr>
          <w:rFonts w:eastAsiaTheme="minorEastAsia"/>
          <w:color w:val="000000" w:themeColor="text1"/>
          <w:lang w:eastAsia="zh-CN"/>
        </w:rPr>
      </w:pPr>
      <w:r w:rsidRPr="00975670">
        <w:rPr>
          <w:rFonts w:eastAsiaTheme="minorEastAsia"/>
          <w:b/>
          <w:bCs/>
          <w:color w:val="000000" w:themeColor="text1"/>
          <w:lang w:eastAsia="zh-CN"/>
        </w:rPr>
        <w:t>Figure S1</w:t>
      </w:r>
      <w:r w:rsidR="007107D3" w:rsidRPr="00975670">
        <w:rPr>
          <w:rFonts w:eastAsiaTheme="minorEastAsia"/>
          <w:b/>
          <w:bCs/>
          <w:color w:val="000000" w:themeColor="text1"/>
          <w:lang w:eastAsia="zh-CN"/>
        </w:rPr>
        <w:t>6</w:t>
      </w:r>
      <w:r w:rsidRPr="00975670">
        <w:rPr>
          <w:rFonts w:eastAsiaTheme="minorEastAsia"/>
          <w:b/>
          <w:bCs/>
          <w:color w:val="000000" w:themeColor="text1"/>
          <w:lang w:eastAsia="zh-CN"/>
        </w:rPr>
        <w:t xml:space="preserve"> | Cycling performance of Zn||V</w:t>
      </w:r>
      <w:r w:rsidRPr="00975670">
        <w:rPr>
          <w:rFonts w:eastAsiaTheme="minorEastAsia"/>
          <w:b/>
          <w:bCs/>
          <w:color w:val="000000" w:themeColor="text1"/>
          <w:vertAlign w:val="subscript"/>
          <w:lang w:eastAsia="zh-CN"/>
        </w:rPr>
        <w:t>2</w:t>
      </w:r>
      <w:r w:rsidRPr="00975670">
        <w:rPr>
          <w:rFonts w:eastAsiaTheme="minorEastAsia"/>
          <w:b/>
          <w:bCs/>
          <w:color w:val="000000" w:themeColor="text1"/>
          <w:lang w:eastAsia="zh-CN"/>
        </w:rPr>
        <w:t>O</w:t>
      </w:r>
      <w:r w:rsidRPr="00975670">
        <w:rPr>
          <w:rFonts w:eastAsiaTheme="minorEastAsia"/>
          <w:b/>
          <w:bCs/>
          <w:color w:val="000000" w:themeColor="text1"/>
          <w:vertAlign w:val="subscript"/>
          <w:lang w:eastAsia="zh-CN"/>
        </w:rPr>
        <w:t>5</w:t>
      </w:r>
      <w:r w:rsidRPr="00975670">
        <w:rPr>
          <w:rFonts w:eastAsiaTheme="minorEastAsia"/>
          <w:b/>
          <w:bCs/>
          <w:color w:val="000000" w:themeColor="text1"/>
          <w:lang w:eastAsia="zh-CN"/>
        </w:rPr>
        <w:t xml:space="preserve"> full cells using electrolytes with and without NEP.</w:t>
      </w:r>
      <w:r w:rsidRPr="00975670">
        <w:rPr>
          <w:rFonts w:eastAsiaTheme="minorEastAsia"/>
          <w:color w:val="000000" w:themeColor="text1"/>
          <w:lang w:eastAsia="zh-CN"/>
        </w:rPr>
        <w:t xml:space="preserve"> Long-term cycling performance and corresponding Coulombic efficiencies of </w:t>
      </w:r>
      <w:r w:rsidRPr="00975670">
        <w:rPr>
          <w:color w:val="000000" w:themeColor="text1"/>
        </w:rPr>
        <w:t>Zn||V</w:t>
      </w:r>
      <w:r w:rsidRPr="00975670">
        <w:rPr>
          <w:color w:val="000000" w:themeColor="text1"/>
          <w:vertAlign w:val="subscript"/>
        </w:rPr>
        <w:t>2</w:t>
      </w:r>
      <w:r w:rsidRPr="00975670">
        <w:rPr>
          <w:color w:val="000000" w:themeColor="text1"/>
        </w:rPr>
        <w:t>O</w:t>
      </w:r>
      <w:r w:rsidRPr="00975670">
        <w:rPr>
          <w:color w:val="000000" w:themeColor="text1"/>
          <w:vertAlign w:val="subscript"/>
        </w:rPr>
        <w:t>5</w:t>
      </w:r>
      <w:r w:rsidRPr="00975670">
        <w:rPr>
          <w:rFonts w:eastAsiaTheme="minorEastAsia"/>
          <w:color w:val="000000" w:themeColor="text1"/>
          <w:lang w:eastAsia="zh-CN"/>
        </w:rPr>
        <w:t xml:space="preserve"> cells employing the </w:t>
      </w:r>
      <w:r w:rsidRPr="00975670">
        <w:rPr>
          <w:color w:val="000000" w:themeColor="text1"/>
        </w:rPr>
        <w:t>ZnSO</w:t>
      </w:r>
      <w:r w:rsidRPr="00975670">
        <w:rPr>
          <w:color w:val="000000" w:themeColor="text1"/>
          <w:vertAlign w:val="subscript"/>
        </w:rPr>
        <w:t>4</w:t>
      </w:r>
      <w:r w:rsidRPr="00975670">
        <w:rPr>
          <w:color w:val="000000" w:themeColor="text1"/>
        </w:rPr>
        <w:t>-H</w:t>
      </w:r>
      <w:r w:rsidRPr="00975670">
        <w:rPr>
          <w:color w:val="000000" w:themeColor="text1"/>
          <w:vertAlign w:val="subscript"/>
        </w:rPr>
        <w:t>2</w:t>
      </w:r>
      <w:r w:rsidRPr="00975670">
        <w:rPr>
          <w:color w:val="000000" w:themeColor="text1"/>
        </w:rPr>
        <w:t>O-NEP</w:t>
      </w:r>
      <w:r w:rsidRPr="00975670">
        <w:rPr>
          <w:rFonts w:eastAsiaTheme="minorEastAsia"/>
          <w:color w:val="000000" w:themeColor="text1"/>
          <w:lang w:eastAsia="zh-CN"/>
        </w:rPr>
        <w:t xml:space="preserve"> and baseline </w:t>
      </w:r>
      <w:r w:rsidRPr="00975670">
        <w:rPr>
          <w:color w:val="000000" w:themeColor="text1"/>
        </w:rPr>
        <w:t>ZnSO</w:t>
      </w:r>
      <w:r w:rsidRPr="00975670">
        <w:rPr>
          <w:color w:val="000000" w:themeColor="text1"/>
          <w:vertAlign w:val="subscript"/>
        </w:rPr>
        <w:t>4</w:t>
      </w:r>
      <w:r w:rsidRPr="00975670">
        <w:rPr>
          <w:color w:val="000000" w:themeColor="text1"/>
        </w:rPr>
        <w:t>-H</w:t>
      </w:r>
      <w:r w:rsidRPr="00975670">
        <w:rPr>
          <w:color w:val="000000" w:themeColor="text1"/>
          <w:vertAlign w:val="subscript"/>
        </w:rPr>
        <w:t>2</w:t>
      </w:r>
      <w:r w:rsidRPr="00975670">
        <w:rPr>
          <w:color w:val="000000" w:themeColor="text1"/>
        </w:rPr>
        <w:t>O</w:t>
      </w:r>
      <w:r w:rsidRPr="00975670">
        <w:rPr>
          <w:rFonts w:eastAsiaTheme="minorEastAsia"/>
          <w:color w:val="000000" w:themeColor="text1"/>
          <w:lang w:eastAsia="zh-CN"/>
        </w:rPr>
        <w:t xml:space="preserve"> electrolytes at a current density of 2 A g</w:t>
      </w:r>
      <w:r w:rsidR="003F0A05" w:rsidRPr="00975670">
        <w:rPr>
          <w:vertAlign w:val="superscript"/>
        </w:rPr>
        <w:t>−</w:t>
      </w:r>
      <w:r w:rsidR="003F0A05" w:rsidRPr="00975670">
        <w:rPr>
          <w:rFonts w:eastAsiaTheme="minorEastAsia"/>
          <w:vertAlign w:val="superscript"/>
          <w:lang w:eastAsia="zh-CN"/>
        </w:rPr>
        <w:t>1</w:t>
      </w:r>
      <w:r w:rsidRPr="00975670">
        <w:rPr>
          <w:rFonts w:eastAsiaTheme="minorEastAsia"/>
          <w:color w:val="000000" w:themeColor="text1"/>
          <w:lang w:eastAsia="zh-CN"/>
        </w:rPr>
        <w:t>. The NEP-containing electrolyte enables substantially improved capacity retention and prolonged cycling stability.</w:t>
      </w:r>
    </w:p>
    <w:p w14:paraId="122C6D59"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34EFF545"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64F37ABF"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2FB48F91"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080BD227"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69B0B9CD"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725E5B23"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00434261" w14:textId="77777777" w:rsidR="006A1D10" w:rsidRPr="00975670" w:rsidRDefault="006A1D10" w:rsidP="006A1D10">
      <w:pPr>
        <w:spacing w:before="100" w:beforeAutospacing="1" w:line="480" w:lineRule="auto"/>
        <w:jc w:val="both"/>
        <w:rPr>
          <w:rFonts w:eastAsiaTheme="minorEastAsia"/>
          <w:color w:val="000000" w:themeColor="text1"/>
          <w:lang w:eastAsia="zh-CN"/>
        </w:rPr>
      </w:pPr>
    </w:p>
    <w:p w14:paraId="6B5D935B" w14:textId="77777777" w:rsidR="004F5972" w:rsidRPr="00975670" w:rsidRDefault="004F5972" w:rsidP="004F5972">
      <w:pPr>
        <w:pStyle w:val="1"/>
        <w:spacing w:before="100" w:beforeAutospacing="1" w:after="100" w:afterAutospacing="1" w:line="240" w:lineRule="auto"/>
        <w:rPr>
          <w:sz w:val="32"/>
          <w:szCs w:val="32"/>
        </w:rPr>
      </w:pPr>
      <w:r w:rsidRPr="00975670">
        <w:rPr>
          <w:sz w:val="32"/>
          <w:szCs w:val="32"/>
        </w:rPr>
        <w:lastRenderedPageBreak/>
        <w:t>Supporting references</w:t>
      </w:r>
    </w:p>
    <w:p w14:paraId="26E175E6" w14:textId="77777777" w:rsidR="00975670" w:rsidRPr="00975670" w:rsidRDefault="004F5972" w:rsidP="00975670">
      <w:pPr>
        <w:pStyle w:val="EndNoteBibliography"/>
        <w:ind w:left="720" w:hanging="720"/>
      </w:pPr>
      <w:r w:rsidRPr="00975670">
        <w:rPr>
          <w:rStyle w:val="Comment"/>
          <w:rFonts w:ascii="Times New Roman" w:hAnsi="Times New Roman"/>
          <w:sz w:val="24"/>
          <w:szCs w:val="24"/>
        </w:rPr>
        <w:fldChar w:fldCharType="begin"/>
      </w:r>
      <w:r w:rsidRPr="00975670">
        <w:rPr>
          <w:rStyle w:val="Comment"/>
          <w:rFonts w:ascii="Times New Roman" w:hAnsi="Times New Roman"/>
          <w:sz w:val="24"/>
          <w:szCs w:val="24"/>
        </w:rPr>
        <w:instrText xml:space="preserve"> ADDIN EN.REFLIST </w:instrText>
      </w:r>
      <w:r w:rsidRPr="00975670">
        <w:rPr>
          <w:rStyle w:val="Comment"/>
          <w:rFonts w:ascii="Times New Roman" w:hAnsi="Times New Roman"/>
          <w:sz w:val="24"/>
          <w:szCs w:val="24"/>
        </w:rPr>
        <w:fldChar w:fldCharType="separate"/>
      </w:r>
      <w:r w:rsidR="00975670" w:rsidRPr="00975670">
        <w:t>1.</w:t>
      </w:r>
      <w:r w:rsidR="00975670" w:rsidRPr="00975670">
        <w:tab/>
        <w:t xml:space="preserve">Bekker H. et al. Gromacs: A parallel computer for molecular dynamics simulations. </w:t>
      </w:r>
      <w:r w:rsidR="00975670" w:rsidRPr="00975670">
        <w:rPr>
          <w:i/>
        </w:rPr>
        <w:t>Physics Computing</w:t>
      </w:r>
      <w:r w:rsidR="00975670" w:rsidRPr="00975670">
        <w:t xml:space="preserve"> </w:t>
      </w:r>
      <w:r w:rsidR="00975670" w:rsidRPr="00975670">
        <w:rPr>
          <w:b/>
        </w:rPr>
        <w:t>92</w:t>
      </w:r>
      <w:r w:rsidR="00975670" w:rsidRPr="00975670">
        <w:t>, 252-256 (1993).</w:t>
      </w:r>
    </w:p>
    <w:p w14:paraId="41239EA3" w14:textId="77777777" w:rsidR="00975670" w:rsidRPr="00975670" w:rsidRDefault="00975670" w:rsidP="00975670">
      <w:pPr>
        <w:pStyle w:val="EndNoteBibliography"/>
        <w:ind w:left="720" w:hanging="720"/>
      </w:pPr>
      <w:r w:rsidRPr="00975670">
        <w:t>2.</w:t>
      </w:r>
      <w:r w:rsidRPr="00975670">
        <w:tab/>
        <w:t xml:space="preserve">Neese F. The ORCA program system. </w:t>
      </w:r>
      <w:r w:rsidRPr="00975670">
        <w:rPr>
          <w:i/>
        </w:rPr>
        <w:t>WIREs Computational Molecular Science</w:t>
      </w:r>
      <w:r w:rsidRPr="00975670">
        <w:t xml:space="preserve"> </w:t>
      </w:r>
      <w:r w:rsidRPr="00975670">
        <w:rPr>
          <w:b/>
        </w:rPr>
        <w:t>2</w:t>
      </w:r>
      <w:r w:rsidRPr="00975670">
        <w:t>, 73-78 (2012).</w:t>
      </w:r>
    </w:p>
    <w:p w14:paraId="6B3897C3" w14:textId="77777777" w:rsidR="00975670" w:rsidRPr="00975670" w:rsidRDefault="00975670" w:rsidP="00975670">
      <w:pPr>
        <w:pStyle w:val="EndNoteBibliography"/>
        <w:ind w:left="720" w:hanging="720"/>
      </w:pPr>
      <w:r w:rsidRPr="00975670">
        <w:t>3.</w:t>
      </w:r>
      <w:r w:rsidRPr="00975670">
        <w:tab/>
        <w:t xml:space="preserve">Lu T. &amp; Chen F. Multiwfn: A multifunctional wavefunction analyzer. </w:t>
      </w:r>
      <w:r w:rsidRPr="00975670">
        <w:rPr>
          <w:i/>
        </w:rPr>
        <w:t>Journal of Computational Chemistry</w:t>
      </w:r>
      <w:r w:rsidRPr="00975670">
        <w:t xml:space="preserve"> </w:t>
      </w:r>
      <w:r w:rsidRPr="00975670">
        <w:rPr>
          <w:b/>
        </w:rPr>
        <w:t>33</w:t>
      </w:r>
      <w:r w:rsidRPr="00975670">
        <w:t>, 580-592 (2012).</w:t>
      </w:r>
    </w:p>
    <w:p w14:paraId="3086C3DB" w14:textId="77777777" w:rsidR="00975670" w:rsidRPr="00975670" w:rsidRDefault="00975670" w:rsidP="00975670">
      <w:pPr>
        <w:pStyle w:val="EndNoteBibliography"/>
        <w:ind w:left="720" w:hanging="720"/>
      </w:pPr>
      <w:r w:rsidRPr="00975670">
        <w:t>4.</w:t>
      </w:r>
      <w:r w:rsidRPr="00975670">
        <w:tab/>
        <w:t xml:space="preserve">Martínez L., Andrade R., Birgin E. G. &amp; Martínez J. M. PACKMOL: A package for building initial configurations for molecular dynamics simulations. </w:t>
      </w:r>
      <w:r w:rsidRPr="00975670">
        <w:rPr>
          <w:i/>
        </w:rPr>
        <w:t>Journal of Computational Chemistry</w:t>
      </w:r>
      <w:r w:rsidRPr="00975670">
        <w:t xml:space="preserve"> </w:t>
      </w:r>
      <w:r w:rsidRPr="00975670">
        <w:rPr>
          <w:b/>
        </w:rPr>
        <w:t>30</w:t>
      </w:r>
      <w:r w:rsidRPr="00975670">
        <w:t>, 2157-2164 (2009).</w:t>
      </w:r>
    </w:p>
    <w:p w14:paraId="5506C9CE" w14:textId="77777777" w:rsidR="00975670" w:rsidRPr="00975670" w:rsidRDefault="00975670" w:rsidP="00975670">
      <w:pPr>
        <w:pStyle w:val="EndNoteBibliography"/>
        <w:ind w:left="720" w:hanging="720"/>
      </w:pPr>
      <w:r w:rsidRPr="00975670">
        <w:t>5.</w:t>
      </w:r>
      <w:r w:rsidRPr="00975670">
        <w:tab/>
        <w:t xml:space="preserve">Humphrey W., Dalke A. &amp; Schulten K. VMD: Visual molecular dynamics. </w:t>
      </w:r>
      <w:r w:rsidRPr="00975670">
        <w:rPr>
          <w:i/>
        </w:rPr>
        <w:t>Journal of Molecular Graphics</w:t>
      </w:r>
      <w:r w:rsidRPr="00975670">
        <w:t xml:space="preserve"> </w:t>
      </w:r>
      <w:r w:rsidRPr="00975670">
        <w:rPr>
          <w:b/>
        </w:rPr>
        <w:t>14</w:t>
      </w:r>
      <w:r w:rsidRPr="00975670">
        <w:t>, 33-38 (1996).</w:t>
      </w:r>
    </w:p>
    <w:p w14:paraId="15E0ACD4" w14:textId="77777777" w:rsidR="00975670" w:rsidRPr="00975670" w:rsidRDefault="00975670" w:rsidP="00975670">
      <w:pPr>
        <w:pStyle w:val="EndNoteBibliography"/>
        <w:ind w:left="720" w:hanging="720"/>
      </w:pPr>
      <w:r w:rsidRPr="00975670">
        <w:t>6.</w:t>
      </w:r>
      <w:r w:rsidRPr="00975670">
        <w:tab/>
        <w:t xml:space="preserve">Hutter J., Iannuzzi M., Schiffmann F. &amp; VandeVondele J. cp2k: atomistic simulations of condensed matter systems. </w:t>
      </w:r>
      <w:r w:rsidRPr="00975670">
        <w:rPr>
          <w:i/>
        </w:rPr>
        <w:t>WIREs Computational Molecular Science</w:t>
      </w:r>
      <w:r w:rsidRPr="00975670">
        <w:t xml:space="preserve"> </w:t>
      </w:r>
      <w:r w:rsidRPr="00975670">
        <w:rPr>
          <w:b/>
        </w:rPr>
        <w:t>4</w:t>
      </w:r>
      <w:r w:rsidRPr="00975670">
        <w:t>, 15-25 (2014).</w:t>
      </w:r>
    </w:p>
    <w:p w14:paraId="7746173D" w14:textId="77777777" w:rsidR="00975670" w:rsidRPr="00975670" w:rsidRDefault="00975670" w:rsidP="00975670">
      <w:pPr>
        <w:pStyle w:val="EndNoteBibliography"/>
        <w:ind w:left="720" w:hanging="720"/>
      </w:pPr>
      <w:r w:rsidRPr="00975670">
        <w:t>7.</w:t>
      </w:r>
      <w:r w:rsidRPr="00975670">
        <w:tab/>
        <w:t xml:space="preserve">Lippert B. G., Parrinello J. H. &amp; Michele. A hybrid Gaussian and plane wave density functional scheme. </w:t>
      </w:r>
      <w:r w:rsidRPr="00975670">
        <w:rPr>
          <w:i/>
        </w:rPr>
        <w:t>Molecular Physics</w:t>
      </w:r>
      <w:r w:rsidRPr="00975670">
        <w:t xml:space="preserve"> </w:t>
      </w:r>
      <w:r w:rsidRPr="00975670">
        <w:rPr>
          <w:b/>
        </w:rPr>
        <w:t>92</w:t>
      </w:r>
      <w:r w:rsidRPr="00975670">
        <w:t>, 477-488 (1997).</w:t>
      </w:r>
    </w:p>
    <w:p w14:paraId="6CA3D62F" w14:textId="77777777" w:rsidR="00975670" w:rsidRPr="00975670" w:rsidRDefault="00975670" w:rsidP="00975670">
      <w:pPr>
        <w:pStyle w:val="EndNoteBibliography"/>
        <w:ind w:left="720" w:hanging="720"/>
      </w:pPr>
      <w:r w:rsidRPr="00975670">
        <w:t>8.</w:t>
      </w:r>
      <w:r w:rsidRPr="00975670">
        <w:tab/>
        <w:t xml:space="preserve">VandeVondele J. et al. Quickstep: Fast and accurate density functional calculations using a mixed Gaussian and plane waves approach. </w:t>
      </w:r>
      <w:r w:rsidRPr="00975670">
        <w:rPr>
          <w:i/>
        </w:rPr>
        <w:t>Computer Physics Communications</w:t>
      </w:r>
      <w:r w:rsidRPr="00975670">
        <w:t xml:space="preserve"> </w:t>
      </w:r>
      <w:r w:rsidRPr="00975670">
        <w:rPr>
          <w:b/>
        </w:rPr>
        <w:t>167</w:t>
      </w:r>
      <w:r w:rsidRPr="00975670">
        <w:t>, 103-128 (2005).</w:t>
      </w:r>
    </w:p>
    <w:p w14:paraId="69B4DE33" w14:textId="77777777" w:rsidR="00975670" w:rsidRPr="00975670" w:rsidRDefault="00975670" w:rsidP="00975670">
      <w:pPr>
        <w:pStyle w:val="EndNoteBibliography"/>
        <w:ind w:left="720" w:hanging="720"/>
      </w:pPr>
      <w:r w:rsidRPr="00975670">
        <w:t>9.</w:t>
      </w:r>
      <w:r w:rsidRPr="00975670">
        <w:tab/>
        <w:t xml:space="preserve">Goedecker S., Teter M. &amp; Hutter J. Separable dual-space Gaussian pseudopotentials. </w:t>
      </w:r>
      <w:r w:rsidRPr="00975670">
        <w:rPr>
          <w:i/>
        </w:rPr>
        <w:t>Physical Review B</w:t>
      </w:r>
      <w:r w:rsidRPr="00975670">
        <w:t xml:space="preserve"> </w:t>
      </w:r>
      <w:r w:rsidRPr="00975670">
        <w:rPr>
          <w:b/>
        </w:rPr>
        <w:t>54</w:t>
      </w:r>
      <w:r w:rsidRPr="00975670">
        <w:t>, 1703-1710 (1996).</w:t>
      </w:r>
    </w:p>
    <w:p w14:paraId="2AF43917" w14:textId="77777777" w:rsidR="00975670" w:rsidRPr="00975670" w:rsidRDefault="00975670" w:rsidP="00975670">
      <w:pPr>
        <w:pStyle w:val="EndNoteBibliography"/>
        <w:ind w:left="720" w:hanging="720"/>
      </w:pPr>
      <w:r w:rsidRPr="00975670">
        <w:t>10.</w:t>
      </w:r>
      <w:r w:rsidRPr="00975670">
        <w:tab/>
        <w:t xml:space="preserve">Perdew J. P., Burke K. &amp; Ernzerhof M. Generalized Gradient Approximation Made Simple. </w:t>
      </w:r>
      <w:r w:rsidRPr="00975670">
        <w:rPr>
          <w:i/>
        </w:rPr>
        <w:t>Physical Review Letters</w:t>
      </w:r>
      <w:r w:rsidRPr="00975670">
        <w:t xml:space="preserve"> </w:t>
      </w:r>
      <w:r w:rsidRPr="00975670">
        <w:rPr>
          <w:b/>
        </w:rPr>
        <w:t>77</w:t>
      </w:r>
      <w:r w:rsidRPr="00975670">
        <w:t>, 3865-3868 (1996).</w:t>
      </w:r>
    </w:p>
    <w:p w14:paraId="3552EBD8" w14:textId="77777777" w:rsidR="00975670" w:rsidRPr="00975670" w:rsidRDefault="00975670" w:rsidP="00975670">
      <w:pPr>
        <w:pStyle w:val="EndNoteBibliography"/>
        <w:ind w:left="720" w:hanging="720"/>
      </w:pPr>
      <w:r w:rsidRPr="00975670">
        <w:t>11.</w:t>
      </w:r>
      <w:r w:rsidRPr="00975670">
        <w:tab/>
        <w:t xml:space="preserve">Grimme S., Antony J., Ehrlich S. &amp; Krieg H. A consistent and accurate ab initio parametrization of density functional dispersion correction (DFT-D) for the 94 elements H-Pu. </w:t>
      </w:r>
      <w:r w:rsidRPr="00975670">
        <w:rPr>
          <w:i/>
        </w:rPr>
        <w:t>The Journal of Chemical Physics</w:t>
      </w:r>
      <w:r w:rsidRPr="00975670">
        <w:t xml:space="preserve"> </w:t>
      </w:r>
      <w:r w:rsidRPr="00975670">
        <w:rPr>
          <w:b/>
        </w:rPr>
        <w:t>132</w:t>
      </w:r>
      <w:r w:rsidRPr="00975670">
        <w:t>, 154104 (2010).</w:t>
      </w:r>
    </w:p>
    <w:p w14:paraId="3245B770" w14:textId="77777777" w:rsidR="00975670" w:rsidRPr="00975670" w:rsidRDefault="00975670" w:rsidP="00975670">
      <w:pPr>
        <w:pStyle w:val="EndNoteBibliography"/>
        <w:ind w:left="720" w:hanging="720"/>
      </w:pPr>
      <w:r w:rsidRPr="00975670">
        <w:t>12.</w:t>
      </w:r>
      <w:r w:rsidRPr="00975670">
        <w:tab/>
        <w:t xml:space="preserve">Bajdich M., García-Mota M., Vojvodic A., Nørskov J. K. &amp; Bell A. T. Theoretical Investigation of the Activity of Cobalt Oxides for the Electrochemical Oxidation of Water. </w:t>
      </w:r>
      <w:r w:rsidRPr="00975670">
        <w:rPr>
          <w:i/>
        </w:rPr>
        <w:t>Journal of the American Chemical Society</w:t>
      </w:r>
      <w:r w:rsidRPr="00975670">
        <w:t xml:space="preserve"> </w:t>
      </w:r>
      <w:r w:rsidRPr="00975670">
        <w:rPr>
          <w:b/>
        </w:rPr>
        <w:t>135</w:t>
      </w:r>
      <w:r w:rsidRPr="00975670">
        <w:t>, 13521-13530 (2013).</w:t>
      </w:r>
    </w:p>
    <w:p w14:paraId="479F45B1" w14:textId="18814521" w:rsidR="004A7D3E" w:rsidRPr="00975670" w:rsidRDefault="004F5972" w:rsidP="000E7139">
      <w:pPr>
        <w:ind w:left="480" w:hangingChars="200" w:hanging="480"/>
        <w:jc w:val="both"/>
        <w:rPr>
          <w:rFonts w:eastAsiaTheme="minorEastAsia"/>
          <w:sz w:val="22"/>
          <w:szCs w:val="22"/>
          <w:lang w:eastAsia="zh-CN"/>
        </w:rPr>
      </w:pPr>
      <w:r w:rsidRPr="00975670">
        <w:rPr>
          <w:rStyle w:val="Comment"/>
          <w:rFonts w:ascii="Times New Roman" w:hAnsi="Times New Roman"/>
          <w:sz w:val="24"/>
          <w:lang w:val="en-US"/>
        </w:rPr>
        <w:fldChar w:fldCharType="end"/>
      </w:r>
    </w:p>
    <w:sectPr w:rsidR="004A7D3E" w:rsidRPr="00975670" w:rsidSect="002F40EA">
      <w:headerReference w:type="default" r:id="rId27"/>
      <w:footerReference w:type="default" r:id="rId28"/>
      <w:type w:val="continuous"/>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99BE" w14:textId="77777777" w:rsidR="00613273" w:rsidRDefault="00613273">
      <w:r>
        <w:separator/>
      </w:r>
    </w:p>
  </w:endnote>
  <w:endnote w:type="continuationSeparator" w:id="0">
    <w:p w14:paraId="14BDFA0E" w14:textId="77777777" w:rsidR="00613273" w:rsidRDefault="0061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AdvOT2e364b11">
    <w:altName w:val="Times New Roman"/>
    <w:panose1 w:val="00000000000000000000"/>
    <w:charset w:val="00"/>
    <w:family w:val="roman"/>
    <w:notTrueType/>
    <w:pitch w:val="default"/>
  </w:font>
  <w:font w:name="AdvTT94c29409">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168E" w14:textId="77777777" w:rsidR="00613273" w:rsidRDefault="00613273">
      <w:r>
        <w:separator/>
      </w:r>
    </w:p>
  </w:footnote>
  <w:footnote w:type="continuationSeparator" w:id="0">
    <w:p w14:paraId="451A41C0" w14:textId="77777777" w:rsidR="00613273" w:rsidRDefault="0061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1CCCED93" w:rsidR="00562E2B" w:rsidRPr="009B44CC" w:rsidRDefault="00562E2B" w:rsidP="009B44CC">
    <w:pPr>
      <w:pStyle w:val="a5"/>
      <w:tabs>
        <w:tab w:val="left" w:pos="5003"/>
      </w:tab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440F"/>
    <w:multiLevelType w:val="hybridMultilevel"/>
    <w:tmpl w:val="1CFC60B4"/>
    <w:lvl w:ilvl="0" w:tplc="29C02452">
      <w:start w:val="1"/>
      <w:numFmt w:val="lowerLetter"/>
      <w:lvlText w:val="%1."/>
      <w:lvlJc w:val="right"/>
      <w:pPr>
        <w:ind w:left="440" w:hanging="440"/>
      </w:pPr>
      <w:rPr>
        <w:rFonts w:ascii="Times New Roman" w:hAnsi="Times New Roman" w:hint="default"/>
        <w:spacing w:val="0"/>
        <w:sz w:val="24"/>
        <w:vertAlign w:val="superscrip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A9B5BE6"/>
    <w:multiLevelType w:val="multilevel"/>
    <w:tmpl w:val="B29C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F75738"/>
    <w:multiLevelType w:val="multilevel"/>
    <w:tmpl w:val="8ABC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418432">
    <w:abstractNumId w:val="0"/>
  </w:num>
  <w:num w:numId="2" w16cid:durableId="1571115922">
    <w:abstractNumId w:val="1"/>
  </w:num>
  <w:num w:numId="3" w16cid:durableId="1587374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C-Zil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D16A0"/>
    <w:rsid w:val="000003BB"/>
    <w:rsid w:val="000012C3"/>
    <w:rsid w:val="0000374D"/>
    <w:rsid w:val="00004A23"/>
    <w:rsid w:val="00006A0A"/>
    <w:rsid w:val="0000703E"/>
    <w:rsid w:val="000112FC"/>
    <w:rsid w:val="000118B0"/>
    <w:rsid w:val="00011F40"/>
    <w:rsid w:val="0001454A"/>
    <w:rsid w:val="000150EF"/>
    <w:rsid w:val="0001683C"/>
    <w:rsid w:val="000172E7"/>
    <w:rsid w:val="00020EA3"/>
    <w:rsid w:val="000214A8"/>
    <w:rsid w:val="00023F64"/>
    <w:rsid w:val="000266EF"/>
    <w:rsid w:val="00026E00"/>
    <w:rsid w:val="00027FB5"/>
    <w:rsid w:val="0003121B"/>
    <w:rsid w:val="000314D2"/>
    <w:rsid w:val="0003318F"/>
    <w:rsid w:val="00035DA0"/>
    <w:rsid w:val="0004094E"/>
    <w:rsid w:val="00040B7B"/>
    <w:rsid w:val="00041C1B"/>
    <w:rsid w:val="000437F7"/>
    <w:rsid w:val="00050985"/>
    <w:rsid w:val="0005501E"/>
    <w:rsid w:val="00055883"/>
    <w:rsid w:val="0006044D"/>
    <w:rsid w:val="00060D37"/>
    <w:rsid w:val="00062324"/>
    <w:rsid w:val="00063C0E"/>
    <w:rsid w:val="00065B76"/>
    <w:rsid w:val="00072EA7"/>
    <w:rsid w:val="00076EAD"/>
    <w:rsid w:val="0008287E"/>
    <w:rsid w:val="00083031"/>
    <w:rsid w:val="0008740B"/>
    <w:rsid w:val="000904D3"/>
    <w:rsid w:val="0009309C"/>
    <w:rsid w:val="00093F1B"/>
    <w:rsid w:val="000978D8"/>
    <w:rsid w:val="00097F01"/>
    <w:rsid w:val="000A1F4B"/>
    <w:rsid w:val="000A21A9"/>
    <w:rsid w:val="000A3E93"/>
    <w:rsid w:val="000A472C"/>
    <w:rsid w:val="000A4A55"/>
    <w:rsid w:val="000A5773"/>
    <w:rsid w:val="000A682F"/>
    <w:rsid w:val="000B05A0"/>
    <w:rsid w:val="000B33EE"/>
    <w:rsid w:val="000B4293"/>
    <w:rsid w:val="000C259E"/>
    <w:rsid w:val="000C293B"/>
    <w:rsid w:val="000C3BE2"/>
    <w:rsid w:val="000C3E0C"/>
    <w:rsid w:val="000C6252"/>
    <w:rsid w:val="000C6F03"/>
    <w:rsid w:val="000C6F8A"/>
    <w:rsid w:val="000D025A"/>
    <w:rsid w:val="000D2D4B"/>
    <w:rsid w:val="000D32F9"/>
    <w:rsid w:val="000D45F4"/>
    <w:rsid w:val="000D5AB4"/>
    <w:rsid w:val="000D63D5"/>
    <w:rsid w:val="000D66DB"/>
    <w:rsid w:val="000D7A13"/>
    <w:rsid w:val="000D7EBA"/>
    <w:rsid w:val="000E2024"/>
    <w:rsid w:val="000E7139"/>
    <w:rsid w:val="000E788B"/>
    <w:rsid w:val="000E7A5B"/>
    <w:rsid w:val="000E7BBA"/>
    <w:rsid w:val="000F2FB8"/>
    <w:rsid w:val="000F442D"/>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271C4"/>
    <w:rsid w:val="001305BF"/>
    <w:rsid w:val="00131D58"/>
    <w:rsid w:val="001370B1"/>
    <w:rsid w:val="001377CA"/>
    <w:rsid w:val="00137D08"/>
    <w:rsid w:val="00140B94"/>
    <w:rsid w:val="001450FB"/>
    <w:rsid w:val="00145D3B"/>
    <w:rsid w:val="0014658A"/>
    <w:rsid w:val="00147DB8"/>
    <w:rsid w:val="00151683"/>
    <w:rsid w:val="00152242"/>
    <w:rsid w:val="0015392F"/>
    <w:rsid w:val="0015563E"/>
    <w:rsid w:val="00155F66"/>
    <w:rsid w:val="00162903"/>
    <w:rsid w:val="0016390D"/>
    <w:rsid w:val="00164057"/>
    <w:rsid w:val="00165B37"/>
    <w:rsid w:val="00166096"/>
    <w:rsid w:val="00170369"/>
    <w:rsid w:val="001734F1"/>
    <w:rsid w:val="00173757"/>
    <w:rsid w:val="00174176"/>
    <w:rsid w:val="00181D92"/>
    <w:rsid w:val="001823B6"/>
    <w:rsid w:val="001848EB"/>
    <w:rsid w:val="001848F6"/>
    <w:rsid w:val="00187DB9"/>
    <w:rsid w:val="0019077D"/>
    <w:rsid w:val="0019194D"/>
    <w:rsid w:val="00193138"/>
    <w:rsid w:val="0019723B"/>
    <w:rsid w:val="001A19DB"/>
    <w:rsid w:val="001A2CB2"/>
    <w:rsid w:val="001A4240"/>
    <w:rsid w:val="001A6821"/>
    <w:rsid w:val="001A734D"/>
    <w:rsid w:val="001B4224"/>
    <w:rsid w:val="001B7472"/>
    <w:rsid w:val="001C10AC"/>
    <w:rsid w:val="001C55FB"/>
    <w:rsid w:val="001C6F67"/>
    <w:rsid w:val="001D12BC"/>
    <w:rsid w:val="001D561D"/>
    <w:rsid w:val="001E18CC"/>
    <w:rsid w:val="001E3D2D"/>
    <w:rsid w:val="001E4605"/>
    <w:rsid w:val="001E4DC3"/>
    <w:rsid w:val="001E5F4E"/>
    <w:rsid w:val="001E62E3"/>
    <w:rsid w:val="001F25D2"/>
    <w:rsid w:val="001F2689"/>
    <w:rsid w:val="001F2AB7"/>
    <w:rsid w:val="001F3C9B"/>
    <w:rsid w:val="001F3E77"/>
    <w:rsid w:val="001F4BD1"/>
    <w:rsid w:val="001F5110"/>
    <w:rsid w:val="001F5702"/>
    <w:rsid w:val="001F65A2"/>
    <w:rsid w:val="002002FC"/>
    <w:rsid w:val="00201F71"/>
    <w:rsid w:val="00202D11"/>
    <w:rsid w:val="00203934"/>
    <w:rsid w:val="0020446B"/>
    <w:rsid w:val="00204BA7"/>
    <w:rsid w:val="002072AB"/>
    <w:rsid w:val="00210140"/>
    <w:rsid w:val="00211942"/>
    <w:rsid w:val="00214D95"/>
    <w:rsid w:val="00215531"/>
    <w:rsid w:val="002162B2"/>
    <w:rsid w:val="00216F54"/>
    <w:rsid w:val="0021723D"/>
    <w:rsid w:val="00220933"/>
    <w:rsid w:val="00220C72"/>
    <w:rsid w:val="00222F5E"/>
    <w:rsid w:val="0022540C"/>
    <w:rsid w:val="00226AA4"/>
    <w:rsid w:val="002312E7"/>
    <w:rsid w:val="00233C8A"/>
    <w:rsid w:val="002340F3"/>
    <w:rsid w:val="00236036"/>
    <w:rsid w:val="00240991"/>
    <w:rsid w:val="00240D90"/>
    <w:rsid w:val="002432FF"/>
    <w:rsid w:val="00247AD9"/>
    <w:rsid w:val="00252AC5"/>
    <w:rsid w:val="00253CB1"/>
    <w:rsid w:val="00253E0D"/>
    <w:rsid w:val="002543F9"/>
    <w:rsid w:val="00257ADD"/>
    <w:rsid w:val="002606FE"/>
    <w:rsid w:val="00263723"/>
    <w:rsid w:val="00263CF8"/>
    <w:rsid w:val="00265635"/>
    <w:rsid w:val="00266389"/>
    <w:rsid w:val="00266738"/>
    <w:rsid w:val="002675F7"/>
    <w:rsid w:val="00267F7B"/>
    <w:rsid w:val="002709A6"/>
    <w:rsid w:val="002725A5"/>
    <w:rsid w:val="0027314F"/>
    <w:rsid w:val="00275CC6"/>
    <w:rsid w:val="0028289F"/>
    <w:rsid w:val="00282FA7"/>
    <w:rsid w:val="00284157"/>
    <w:rsid w:val="00285631"/>
    <w:rsid w:val="002902B7"/>
    <w:rsid w:val="00290D94"/>
    <w:rsid w:val="0029203C"/>
    <w:rsid w:val="00294873"/>
    <w:rsid w:val="00296CFF"/>
    <w:rsid w:val="002A4A81"/>
    <w:rsid w:val="002A6225"/>
    <w:rsid w:val="002A73A2"/>
    <w:rsid w:val="002A7CE8"/>
    <w:rsid w:val="002B0671"/>
    <w:rsid w:val="002B262F"/>
    <w:rsid w:val="002B3553"/>
    <w:rsid w:val="002B368F"/>
    <w:rsid w:val="002B5E06"/>
    <w:rsid w:val="002C0CFF"/>
    <w:rsid w:val="002C6402"/>
    <w:rsid w:val="002D09B9"/>
    <w:rsid w:val="002D16A0"/>
    <w:rsid w:val="002D2930"/>
    <w:rsid w:val="002D2DFF"/>
    <w:rsid w:val="002D3D6D"/>
    <w:rsid w:val="002D5BF8"/>
    <w:rsid w:val="002D7C9B"/>
    <w:rsid w:val="002D7ECC"/>
    <w:rsid w:val="002E1B8F"/>
    <w:rsid w:val="002E2DEF"/>
    <w:rsid w:val="002E3324"/>
    <w:rsid w:val="002E4E3E"/>
    <w:rsid w:val="002E76B2"/>
    <w:rsid w:val="002E79A2"/>
    <w:rsid w:val="002F40EA"/>
    <w:rsid w:val="002F4E41"/>
    <w:rsid w:val="002F4F4B"/>
    <w:rsid w:val="002F55FD"/>
    <w:rsid w:val="002F594C"/>
    <w:rsid w:val="00301984"/>
    <w:rsid w:val="00301B0B"/>
    <w:rsid w:val="00301E84"/>
    <w:rsid w:val="00302E7A"/>
    <w:rsid w:val="00303D1B"/>
    <w:rsid w:val="003046B7"/>
    <w:rsid w:val="00310E53"/>
    <w:rsid w:val="00317A57"/>
    <w:rsid w:val="00320A99"/>
    <w:rsid w:val="0032144B"/>
    <w:rsid w:val="00321C8F"/>
    <w:rsid w:val="00321E38"/>
    <w:rsid w:val="00322D5B"/>
    <w:rsid w:val="00325AC2"/>
    <w:rsid w:val="00326A1C"/>
    <w:rsid w:val="00327FDC"/>
    <w:rsid w:val="003360E3"/>
    <w:rsid w:val="003371D5"/>
    <w:rsid w:val="003376CD"/>
    <w:rsid w:val="00342CBD"/>
    <w:rsid w:val="003452C3"/>
    <w:rsid w:val="0034567B"/>
    <w:rsid w:val="00346751"/>
    <w:rsid w:val="003501A7"/>
    <w:rsid w:val="0035048A"/>
    <w:rsid w:val="00353723"/>
    <w:rsid w:val="00353B37"/>
    <w:rsid w:val="00353F69"/>
    <w:rsid w:val="00354940"/>
    <w:rsid w:val="00355D87"/>
    <w:rsid w:val="0036263B"/>
    <w:rsid w:val="00362673"/>
    <w:rsid w:val="00363B62"/>
    <w:rsid w:val="003645B0"/>
    <w:rsid w:val="00364B2C"/>
    <w:rsid w:val="003664F1"/>
    <w:rsid w:val="00367E3F"/>
    <w:rsid w:val="00374CE2"/>
    <w:rsid w:val="00374E0A"/>
    <w:rsid w:val="00377EA5"/>
    <w:rsid w:val="00377F77"/>
    <w:rsid w:val="00382722"/>
    <w:rsid w:val="00383073"/>
    <w:rsid w:val="0038438F"/>
    <w:rsid w:val="00387C67"/>
    <w:rsid w:val="00387D98"/>
    <w:rsid w:val="00390B0F"/>
    <w:rsid w:val="00390B38"/>
    <w:rsid w:val="00390B6B"/>
    <w:rsid w:val="00391CFE"/>
    <w:rsid w:val="003925BA"/>
    <w:rsid w:val="0039353B"/>
    <w:rsid w:val="00394F9E"/>
    <w:rsid w:val="00395426"/>
    <w:rsid w:val="00395B91"/>
    <w:rsid w:val="00396615"/>
    <w:rsid w:val="0039700D"/>
    <w:rsid w:val="00397089"/>
    <w:rsid w:val="0039720C"/>
    <w:rsid w:val="003978A8"/>
    <w:rsid w:val="003A0F30"/>
    <w:rsid w:val="003A1D44"/>
    <w:rsid w:val="003A2F9A"/>
    <w:rsid w:val="003A4C44"/>
    <w:rsid w:val="003A5AD0"/>
    <w:rsid w:val="003A6CE3"/>
    <w:rsid w:val="003A7899"/>
    <w:rsid w:val="003B15EE"/>
    <w:rsid w:val="003B517D"/>
    <w:rsid w:val="003B60EC"/>
    <w:rsid w:val="003B72F8"/>
    <w:rsid w:val="003B7C0D"/>
    <w:rsid w:val="003C00ED"/>
    <w:rsid w:val="003C1C0A"/>
    <w:rsid w:val="003C35DF"/>
    <w:rsid w:val="003C4A68"/>
    <w:rsid w:val="003C554F"/>
    <w:rsid w:val="003C61DD"/>
    <w:rsid w:val="003D0E0C"/>
    <w:rsid w:val="003D255A"/>
    <w:rsid w:val="003D63E7"/>
    <w:rsid w:val="003E05F1"/>
    <w:rsid w:val="003E0912"/>
    <w:rsid w:val="003E113B"/>
    <w:rsid w:val="003E3584"/>
    <w:rsid w:val="003E5092"/>
    <w:rsid w:val="003E715D"/>
    <w:rsid w:val="003F0A05"/>
    <w:rsid w:val="003F103E"/>
    <w:rsid w:val="003F2E48"/>
    <w:rsid w:val="003F440C"/>
    <w:rsid w:val="003F525A"/>
    <w:rsid w:val="003F7BE6"/>
    <w:rsid w:val="004006A9"/>
    <w:rsid w:val="00400DDA"/>
    <w:rsid w:val="00404548"/>
    <w:rsid w:val="00404919"/>
    <w:rsid w:val="004052AE"/>
    <w:rsid w:val="004118A5"/>
    <w:rsid w:val="00413672"/>
    <w:rsid w:val="00413B86"/>
    <w:rsid w:val="00414041"/>
    <w:rsid w:val="00414465"/>
    <w:rsid w:val="00414729"/>
    <w:rsid w:val="00414918"/>
    <w:rsid w:val="00414C80"/>
    <w:rsid w:val="00414F4B"/>
    <w:rsid w:val="00415EF9"/>
    <w:rsid w:val="00416629"/>
    <w:rsid w:val="00417DA1"/>
    <w:rsid w:val="00423478"/>
    <w:rsid w:val="00425B76"/>
    <w:rsid w:val="004260A2"/>
    <w:rsid w:val="00426FC6"/>
    <w:rsid w:val="004273BC"/>
    <w:rsid w:val="00427C5F"/>
    <w:rsid w:val="00433490"/>
    <w:rsid w:val="00441EAC"/>
    <w:rsid w:val="00446D5A"/>
    <w:rsid w:val="00447954"/>
    <w:rsid w:val="004507E5"/>
    <w:rsid w:val="004519AD"/>
    <w:rsid w:val="00451C7F"/>
    <w:rsid w:val="0045459A"/>
    <w:rsid w:val="004545DB"/>
    <w:rsid w:val="0045786A"/>
    <w:rsid w:val="00460F76"/>
    <w:rsid w:val="00460FBB"/>
    <w:rsid w:val="00462F12"/>
    <w:rsid w:val="00463050"/>
    <w:rsid w:val="0046340F"/>
    <w:rsid w:val="0046368F"/>
    <w:rsid w:val="00466168"/>
    <w:rsid w:val="004671BA"/>
    <w:rsid w:val="0046778B"/>
    <w:rsid w:val="004714D4"/>
    <w:rsid w:val="004734C9"/>
    <w:rsid w:val="00475712"/>
    <w:rsid w:val="00475BEC"/>
    <w:rsid w:val="00480CCE"/>
    <w:rsid w:val="00482FAA"/>
    <w:rsid w:val="00483500"/>
    <w:rsid w:val="004862E0"/>
    <w:rsid w:val="00486AE2"/>
    <w:rsid w:val="00487211"/>
    <w:rsid w:val="0049075F"/>
    <w:rsid w:val="00492DA8"/>
    <w:rsid w:val="00495B29"/>
    <w:rsid w:val="00496CEF"/>
    <w:rsid w:val="00496E67"/>
    <w:rsid w:val="004971DE"/>
    <w:rsid w:val="004A0888"/>
    <w:rsid w:val="004A363D"/>
    <w:rsid w:val="004A43B6"/>
    <w:rsid w:val="004A70EE"/>
    <w:rsid w:val="004A774E"/>
    <w:rsid w:val="004A7D3E"/>
    <w:rsid w:val="004A7FF9"/>
    <w:rsid w:val="004B379D"/>
    <w:rsid w:val="004B5F0C"/>
    <w:rsid w:val="004B6031"/>
    <w:rsid w:val="004B77E8"/>
    <w:rsid w:val="004B7957"/>
    <w:rsid w:val="004C046E"/>
    <w:rsid w:val="004C0664"/>
    <w:rsid w:val="004C1609"/>
    <w:rsid w:val="004C216B"/>
    <w:rsid w:val="004C32F5"/>
    <w:rsid w:val="004C5DD3"/>
    <w:rsid w:val="004D30F9"/>
    <w:rsid w:val="004D3DCC"/>
    <w:rsid w:val="004D4722"/>
    <w:rsid w:val="004D4A32"/>
    <w:rsid w:val="004D64AB"/>
    <w:rsid w:val="004E5569"/>
    <w:rsid w:val="004E7CE8"/>
    <w:rsid w:val="004F1617"/>
    <w:rsid w:val="004F271D"/>
    <w:rsid w:val="004F28D0"/>
    <w:rsid w:val="004F354A"/>
    <w:rsid w:val="004F5114"/>
    <w:rsid w:val="004F5972"/>
    <w:rsid w:val="004F756C"/>
    <w:rsid w:val="005001FA"/>
    <w:rsid w:val="00500AE9"/>
    <w:rsid w:val="005019AF"/>
    <w:rsid w:val="0050376C"/>
    <w:rsid w:val="0050488D"/>
    <w:rsid w:val="00504D12"/>
    <w:rsid w:val="0050527A"/>
    <w:rsid w:val="0050535A"/>
    <w:rsid w:val="005106F5"/>
    <w:rsid w:val="00511192"/>
    <w:rsid w:val="0051149D"/>
    <w:rsid w:val="005118AD"/>
    <w:rsid w:val="00512353"/>
    <w:rsid w:val="00514F80"/>
    <w:rsid w:val="0052049C"/>
    <w:rsid w:val="00520BA5"/>
    <w:rsid w:val="005220C2"/>
    <w:rsid w:val="00522E88"/>
    <w:rsid w:val="00523369"/>
    <w:rsid w:val="0052398F"/>
    <w:rsid w:val="00532960"/>
    <w:rsid w:val="00537955"/>
    <w:rsid w:val="005410D3"/>
    <w:rsid w:val="00545A73"/>
    <w:rsid w:val="00546DEB"/>
    <w:rsid w:val="00546F0F"/>
    <w:rsid w:val="005477E7"/>
    <w:rsid w:val="00550159"/>
    <w:rsid w:val="00551897"/>
    <w:rsid w:val="00551FFD"/>
    <w:rsid w:val="00552A0F"/>
    <w:rsid w:val="005551ED"/>
    <w:rsid w:val="00556419"/>
    <w:rsid w:val="005572B4"/>
    <w:rsid w:val="005572DD"/>
    <w:rsid w:val="00560564"/>
    <w:rsid w:val="005618E2"/>
    <w:rsid w:val="00562E2B"/>
    <w:rsid w:val="00564668"/>
    <w:rsid w:val="00570353"/>
    <w:rsid w:val="005715F5"/>
    <w:rsid w:val="0057171E"/>
    <w:rsid w:val="00571EEC"/>
    <w:rsid w:val="00572666"/>
    <w:rsid w:val="0057267E"/>
    <w:rsid w:val="005726BD"/>
    <w:rsid w:val="00573982"/>
    <w:rsid w:val="00574A5A"/>
    <w:rsid w:val="005753B8"/>
    <w:rsid w:val="00582083"/>
    <w:rsid w:val="00583ED5"/>
    <w:rsid w:val="00587437"/>
    <w:rsid w:val="00592678"/>
    <w:rsid w:val="00594644"/>
    <w:rsid w:val="0059526F"/>
    <w:rsid w:val="00596F36"/>
    <w:rsid w:val="00597FE4"/>
    <w:rsid w:val="005A1741"/>
    <w:rsid w:val="005A235F"/>
    <w:rsid w:val="005A5059"/>
    <w:rsid w:val="005A751F"/>
    <w:rsid w:val="005A7719"/>
    <w:rsid w:val="005A77C2"/>
    <w:rsid w:val="005B291B"/>
    <w:rsid w:val="005B3D14"/>
    <w:rsid w:val="005B76C5"/>
    <w:rsid w:val="005B7AF0"/>
    <w:rsid w:val="005B7B8A"/>
    <w:rsid w:val="005C09C6"/>
    <w:rsid w:val="005C1868"/>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1395"/>
    <w:rsid w:val="005F3701"/>
    <w:rsid w:val="005F41DF"/>
    <w:rsid w:val="005F4521"/>
    <w:rsid w:val="005F5478"/>
    <w:rsid w:val="005F7BDC"/>
    <w:rsid w:val="006006FC"/>
    <w:rsid w:val="006045BA"/>
    <w:rsid w:val="0060583A"/>
    <w:rsid w:val="00605CB3"/>
    <w:rsid w:val="00611649"/>
    <w:rsid w:val="00611A0E"/>
    <w:rsid w:val="00613273"/>
    <w:rsid w:val="00614154"/>
    <w:rsid w:val="00614BD3"/>
    <w:rsid w:val="00617713"/>
    <w:rsid w:val="00623A77"/>
    <w:rsid w:val="00625604"/>
    <w:rsid w:val="006256F5"/>
    <w:rsid w:val="0063097B"/>
    <w:rsid w:val="00631939"/>
    <w:rsid w:val="0063365C"/>
    <w:rsid w:val="00633AF8"/>
    <w:rsid w:val="006364B8"/>
    <w:rsid w:val="00636A64"/>
    <w:rsid w:val="00636B93"/>
    <w:rsid w:val="00640550"/>
    <w:rsid w:val="0064326A"/>
    <w:rsid w:val="00644427"/>
    <w:rsid w:val="00644D5D"/>
    <w:rsid w:val="0064695B"/>
    <w:rsid w:val="00646DC7"/>
    <w:rsid w:val="006511FB"/>
    <w:rsid w:val="00651A9D"/>
    <w:rsid w:val="00654642"/>
    <w:rsid w:val="00654C93"/>
    <w:rsid w:val="00656092"/>
    <w:rsid w:val="0065741C"/>
    <w:rsid w:val="00660B85"/>
    <w:rsid w:val="006622E0"/>
    <w:rsid w:val="00662DCE"/>
    <w:rsid w:val="0066343E"/>
    <w:rsid w:val="00663703"/>
    <w:rsid w:val="00664F6D"/>
    <w:rsid w:val="006650B8"/>
    <w:rsid w:val="00665A65"/>
    <w:rsid w:val="00666329"/>
    <w:rsid w:val="006672EE"/>
    <w:rsid w:val="0067011F"/>
    <w:rsid w:val="0067015E"/>
    <w:rsid w:val="006745E2"/>
    <w:rsid w:val="00677625"/>
    <w:rsid w:val="00680453"/>
    <w:rsid w:val="00681768"/>
    <w:rsid w:val="00682526"/>
    <w:rsid w:val="00683555"/>
    <w:rsid w:val="00686F1D"/>
    <w:rsid w:val="00692F7A"/>
    <w:rsid w:val="00695E06"/>
    <w:rsid w:val="00696315"/>
    <w:rsid w:val="006A0D51"/>
    <w:rsid w:val="006A1C05"/>
    <w:rsid w:val="006A1D10"/>
    <w:rsid w:val="006A225B"/>
    <w:rsid w:val="006A30D2"/>
    <w:rsid w:val="006A5A6A"/>
    <w:rsid w:val="006A5FE3"/>
    <w:rsid w:val="006B09BF"/>
    <w:rsid w:val="006B143A"/>
    <w:rsid w:val="006B23B2"/>
    <w:rsid w:val="006B3866"/>
    <w:rsid w:val="006B4845"/>
    <w:rsid w:val="006B635C"/>
    <w:rsid w:val="006B7F27"/>
    <w:rsid w:val="006C1708"/>
    <w:rsid w:val="006C1C29"/>
    <w:rsid w:val="006C3782"/>
    <w:rsid w:val="006C3CDE"/>
    <w:rsid w:val="006C4037"/>
    <w:rsid w:val="006C4745"/>
    <w:rsid w:val="006D0EE8"/>
    <w:rsid w:val="006D1B6E"/>
    <w:rsid w:val="006D3162"/>
    <w:rsid w:val="006D37E7"/>
    <w:rsid w:val="006D4908"/>
    <w:rsid w:val="006D5146"/>
    <w:rsid w:val="006D59D6"/>
    <w:rsid w:val="006D5C04"/>
    <w:rsid w:val="006D7508"/>
    <w:rsid w:val="006E0F2F"/>
    <w:rsid w:val="006E19D7"/>
    <w:rsid w:val="006E71B9"/>
    <w:rsid w:val="006F311B"/>
    <w:rsid w:val="006F39B2"/>
    <w:rsid w:val="006F3C05"/>
    <w:rsid w:val="006F5384"/>
    <w:rsid w:val="006F6604"/>
    <w:rsid w:val="006F6896"/>
    <w:rsid w:val="006F71D8"/>
    <w:rsid w:val="006F7D1A"/>
    <w:rsid w:val="0070252D"/>
    <w:rsid w:val="00702F6F"/>
    <w:rsid w:val="0070346C"/>
    <w:rsid w:val="00704D31"/>
    <w:rsid w:val="007051A0"/>
    <w:rsid w:val="00706496"/>
    <w:rsid w:val="007107D3"/>
    <w:rsid w:val="00711A12"/>
    <w:rsid w:val="00711F11"/>
    <w:rsid w:val="007135DC"/>
    <w:rsid w:val="00714557"/>
    <w:rsid w:val="007147C4"/>
    <w:rsid w:val="007154C4"/>
    <w:rsid w:val="00715DB9"/>
    <w:rsid w:val="007174BE"/>
    <w:rsid w:val="00721692"/>
    <w:rsid w:val="007218A0"/>
    <w:rsid w:val="007238AF"/>
    <w:rsid w:val="00726908"/>
    <w:rsid w:val="007270C7"/>
    <w:rsid w:val="00730F3A"/>
    <w:rsid w:val="0073353D"/>
    <w:rsid w:val="00735F34"/>
    <w:rsid w:val="00736944"/>
    <w:rsid w:val="00741200"/>
    <w:rsid w:val="00741333"/>
    <w:rsid w:val="00742873"/>
    <w:rsid w:val="00742FF2"/>
    <w:rsid w:val="00744D6A"/>
    <w:rsid w:val="00745F7D"/>
    <w:rsid w:val="00746138"/>
    <w:rsid w:val="0074620A"/>
    <w:rsid w:val="00746689"/>
    <w:rsid w:val="007467A5"/>
    <w:rsid w:val="00751D50"/>
    <w:rsid w:val="007527D5"/>
    <w:rsid w:val="00752F3C"/>
    <w:rsid w:val="00752F7D"/>
    <w:rsid w:val="007561FC"/>
    <w:rsid w:val="00761D34"/>
    <w:rsid w:val="00762758"/>
    <w:rsid w:val="00762D2D"/>
    <w:rsid w:val="00763E9B"/>
    <w:rsid w:val="00764622"/>
    <w:rsid w:val="00764CAD"/>
    <w:rsid w:val="00770FA1"/>
    <w:rsid w:val="00772C58"/>
    <w:rsid w:val="00773884"/>
    <w:rsid w:val="00774813"/>
    <w:rsid w:val="007753A2"/>
    <w:rsid w:val="0078052A"/>
    <w:rsid w:val="00780533"/>
    <w:rsid w:val="00780B93"/>
    <w:rsid w:val="007812FB"/>
    <w:rsid w:val="00784032"/>
    <w:rsid w:val="00786991"/>
    <w:rsid w:val="00786E79"/>
    <w:rsid w:val="0078755A"/>
    <w:rsid w:val="00787925"/>
    <w:rsid w:val="00790E31"/>
    <w:rsid w:val="00791578"/>
    <w:rsid w:val="00793627"/>
    <w:rsid w:val="00793B87"/>
    <w:rsid w:val="00793CB3"/>
    <w:rsid w:val="0079566E"/>
    <w:rsid w:val="00796509"/>
    <w:rsid w:val="0079691E"/>
    <w:rsid w:val="00797723"/>
    <w:rsid w:val="007A2728"/>
    <w:rsid w:val="007B1EEE"/>
    <w:rsid w:val="007B249B"/>
    <w:rsid w:val="007B6B06"/>
    <w:rsid w:val="007B6D4D"/>
    <w:rsid w:val="007B6FAF"/>
    <w:rsid w:val="007B7A09"/>
    <w:rsid w:val="007C0F7A"/>
    <w:rsid w:val="007C77DA"/>
    <w:rsid w:val="007D16D7"/>
    <w:rsid w:val="007D24A9"/>
    <w:rsid w:val="007D27FA"/>
    <w:rsid w:val="007D30B5"/>
    <w:rsid w:val="007D3FDD"/>
    <w:rsid w:val="007D52AD"/>
    <w:rsid w:val="007D6218"/>
    <w:rsid w:val="007D6699"/>
    <w:rsid w:val="007D7E30"/>
    <w:rsid w:val="007E0A75"/>
    <w:rsid w:val="007E5436"/>
    <w:rsid w:val="007E6419"/>
    <w:rsid w:val="007F6815"/>
    <w:rsid w:val="007F6BA8"/>
    <w:rsid w:val="0080681B"/>
    <w:rsid w:val="0080738C"/>
    <w:rsid w:val="008103AE"/>
    <w:rsid w:val="00810B77"/>
    <w:rsid w:val="008119B8"/>
    <w:rsid w:val="00817436"/>
    <w:rsid w:val="00821D73"/>
    <w:rsid w:val="00822217"/>
    <w:rsid w:val="00823140"/>
    <w:rsid w:val="0082542D"/>
    <w:rsid w:val="00827834"/>
    <w:rsid w:val="00831D7A"/>
    <w:rsid w:val="00832835"/>
    <w:rsid w:val="00835110"/>
    <w:rsid w:val="008351FC"/>
    <w:rsid w:val="00841F50"/>
    <w:rsid w:val="00843A0E"/>
    <w:rsid w:val="00845DFE"/>
    <w:rsid w:val="00846E17"/>
    <w:rsid w:val="0085200A"/>
    <w:rsid w:val="00854283"/>
    <w:rsid w:val="00857020"/>
    <w:rsid w:val="008573E3"/>
    <w:rsid w:val="00861E81"/>
    <w:rsid w:val="00862DCE"/>
    <w:rsid w:val="008645FF"/>
    <w:rsid w:val="00866D42"/>
    <w:rsid w:val="0087030E"/>
    <w:rsid w:val="00870AAC"/>
    <w:rsid w:val="00870F22"/>
    <w:rsid w:val="00871D41"/>
    <w:rsid w:val="008734F7"/>
    <w:rsid w:val="00874E9F"/>
    <w:rsid w:val="00877842"/>
    <w:rsid w:val="008806F8"/>
    <w:rsid w:val="008808E2"/>
    <w:rsid w:val="0088136B"/>
    <w:rsid w:val="00881456"/>
    <w:rsid w:val="00881ACB"/>
    <w:rsid w:val="00885A58"/>
    <w:rsid w:val="00885FC9"/>
    <w:rsid w:val="0088676E"/>
    <w:rsid w:val="00891328"/>
    <w:rsid w:val="00891A47"/>
    <w:rsid w:val="0089232F"/>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4357"/>
    <w:rsid w:val="008C553A"/>
    <w:rsid w:val="008C588E"/>
    <w:rsid w:val="008C6AAC"/>
    <w:rsid w:val="008C6D5F"/>
    <w:rsid w:val="008C7226"/>
    <w:rsid w:val="008D094A"/>
    <w:rsid w:val="008D7B80"/>
    <w:rsid w:val="008E028D"/>
    <w:rsid w:val="008E243B"/>
    <w:rsid w:val="008E4180"/>
    <w:rsid w:val="008E4184"/>
    <w:rsid w:val="008E549F"/>
    <w:rsid w:val="008E6301"/>
    <w:rsid w:val="008F10BC"/>
    <w:rsid w:val="008F16BD"/>
    <w:rsid w:val="008F1839"/>
    <w:rsid w:val="008F1DAC"/>
    <w:rsid w:val="008F2052"/>
    <w:rsid w:val="008F26ED"/>
    <w:rsid w:val="008F2A38"/>
    <w:rsid w:val="008F3012"/>
    <w:rsid w:val="008F4292"/>
    <w:rsid w:val="008F592B"/>
    <w:rsid w:val="009019CF"/>
    <w:rsid w:val="00901D14"/>
    <w:rsid w:val="00903775"/>
    <w:rsid w:val="009047C4"/>
    <w:rsid w:val="009079EE"/>
    <w:rsid w:val="009109F7"/>
    <w:rsid w:val="00912137"/>
    <w:rsid w:val="009141C9"/>
    <w:rsid w:val="00915BED"/>
    <w:rsid w:val="00916B64"/>
    <w:rsid w:val="0092145D"/>
    <w:rsid w:val="00922700"/>
    <w:rsid w:val="009245DE"/>
    <w:rsid w:val="00925189"/>
    <w:rsid w:val="00926285"/>
    <w:rsid w:val="00930762"/>
    <w:rsid w:val="00930C0C"/>
    <w:rsid w:val="00932BE5"/>
    <w:rsid w:val="00932D40"/>
    <w:rsid w:val="00936B81"/>
    <w:rsid w:val="0094422F"/>
    <w:rsid w:val="00944701"/>
    <w:rsid w:val="009448F0"/>
    <w:rsid w:val="00946B44"/>
    <w:rsid w:val="00950ED1"/>
    <w:rsid w:val="009511BC"/>
    <w:rsid w:val="00952A7A"/>
    <w:rsid w:val="00953A02"/>
    <w:rsid w:val="0095444E"/>
    <w:rsid w:val="00955C67"/>
    <w:rsid w:val="0095683C"/>
    <w:rsid w:val="00957B65"/>
    <w:rsid w:val="00960AFF"/>
    <w:rsid w:val="00963F62"/>
    <w:rsid w:val="00965EFC"/>
    <w:rsid w:val="00967253"/>
    <w:rsid w:val="0097161B"/>
    <w:rsid w:val="00975670"/>
    <w:rsid w:val="0097619F"/>
    <w:rsid w:val="009762D2"/>
    <w:rsid w:val="009762F1"/>
    <w:rsid w:val="0097692D"/>
    <w:rsid w:val="009776D2"/>
    <w:rsid w:val="00977EA8"/>
    <w:rsid w:val="0098140D"/>
    <w:rsid w:val="00981CED"/>
    <w:rsid w:val="0098232F"/>
    <w:rsid w:val="0098620F"/>
    <w:rsid w:val="00987225"/>
    <w:rsid w:val="00990870"/>
    <w:rsid w:val="00990DCF"/>
    <w:rsid w:val="009920F5"/>
    <w:rsid w:val="009925A7"/>
    <w:rsid w:val="00992B56"/>
    <w:rsid w:val="00992CDA"/>
    <w:rsid w:val="00993342"/>
    <w:rsid w:val="00996CE4"/>
    <w:rsid w:val="00997C80"/>
    <w:rsid w:val="009A0FB3"/>
    <w:rsid w:val="009A3F36"/>
    <w:rsid w:val="009A48D8"/>
    <w:rsid w:val="009A6C59"/>
    <w:rsid w:val="009A7878"/>
    <w:rsid w:val="009B0888"/>
    <w:rsid w:val="009B3167"/>
    <w:rsid w:val="009B33DF"/>
    <w:rsid w:val="009B4270"/>
    <w:rsid w:val="009B44CC"/>
    <w:rsid w:val="009B5651"/>
    <w:rsid w:val="009B62E4"/>
    <w:rsid w:val="009B6FEF"/>
    <w:rsid w:val="009B706A"/>
    <w:rsid w:val="009C4319"/>
    <w:rsid w:val="009C69C9"/>
    <w:rsid w:val="009D109E"/>
    <w:rsid w:val="009D1CD9"/>
    <w:rsid w:val="009D1F28"/>
    <w:rsid w:val="009D28E5"/>
    <w:rsid w:val="009D45D5"/>
    <w:rsid w:val="009D4830"/>
    <w:rsid w:val="009D520D"/>
    <w:rsid w:val="009D797A"/>
    <w:rsid w:val="009E026A"/>
    <w:rsid w:val="009E3B56"/>
    <w:rsid w:val="009E49B5"/>
    <w:rsid w:val="009E551E"/>
    <w:rsid w:val="009E7066"/>
    <w:rsid w:val="009F02A9"/>
    <w:rsid w:val="009F1EF8"/>
    <w:rsid w:val="009F2A0C"/>
    <w:rsid w:val="009F430B"/>
    <w:rsid w:val="009F4604"/>
    <w:rsid w:val="009F4B78"/>
    <w:rsid w:val="009F606B"/>
    <w:rsid w:val="009F6E66"/>
    <w:rsid w:val="009F7888"/>
    <w:rsid w:val="00A02AC3"/>
    <w:rsid w:val="00A06840"/>
    <w:rsid w:val="00A06EAD"/>
    <w:rsid w:val="00A11DF2"/>
    <w:rsid w:val="00A1293C"/>
    <w:rsid w:val="00A14146"/>
    <w:rsid w:val="00A14F9B"/>
    <w:rsid w:val="00A167F1"/>
    <w:rsid w:val="00A2085F"/>
    <w:rsid w:val="00A20EC0"/>
    <w:rsid w:val="00A2150B"/>
    <w:rsid w:val="00A215D9"/>
    <w:rsid w:val="00A21AFA"/>
    <w:rsid w:val="00A2292C"/>
    <w:rsid w:val="00A23FC3"/>
    <w:rsid w:val="00A25F1B"/>
    <w:rsid w:val="00A32233"/>
    <w:rsid w:val="00A3288D"/>
    <w:rsid w:val="00A329DC"/>
    <w:rsid w:val="00A32B71"/>
    <w:rsid w:val="00A41135"/>
    <w:rsid w:val="00A41FEB"/>
    <w:rsid w:val="00A42FBA"/>
    <w:rsid w:val="00A43EF5"/>
    <w:rsid w:val="00A44DA6"/>
    <w:rsid w:val="00A46A93"/>
    <w:rsid w:val="00A50921"/>
    <w:rsid w:val="00A5160D"/>
    <w:rsid w:val="00A56CA4"/>
    <w:rsid w:val="00A57EE4"/>
    <w:rsid w:val="00A613CB"/>
    <w:rsid w:val="00A63DC1"/>
    <w:rsid w:val="00A65F04"/>
    <w:rsid w:val="00A65F2E"/>
    <w:rsid w:val="00A7086D"/>
    <w:rsid w:val="00A71AD5"/>
    <w:rsid w:val="00A74F4D"/>
    <w:rsid w:val="00A77F1F"/>
    <w:rsid w:val="00A8073E"/>
    <w:rsid w:val="00A80883"/>
    <w:rsid w:val="00A80CDD"/>
    <w:rsid w:val="00A81BED"/>
    <w:rsid w:val="00A82FC6"/>
    <w:rsid w:val="00A8435F"/>
    <w:rsid w:val="00A8588B"/>
    <w:rsid w:val="00A85A0D"/>
    <w:rsid w:val="00A872A3"/>
    <w:rsid w:val="00A91FC8"/>
    <w:rsid w:val="00A92270"/>
    <w:rsid w:val="00AA10AE"/>
    <w:rsid w:val="00AA329F"/>
    <w:rsid w:val="00AA5041"/>
    <w:rsid w:val="00AA7B6A"/>
    <w:rsid w:val="00AB4B3A"/>
    <w:rsid w:val="00AB593E"/>
    <w:rsid w:val="00AB5D37"/>
    <w:rsid w:val="00AB683F"/>
    <w:rsid w:val="00AC45A0"/>
    <w:rsid w:val="00AC4A2E"/>
    <w:rsid w:val="00AC78D7"/>
    <w:rsid w:val="00AD1885"/>
    <w:rsid w:val="00AD4849"/>
    <w:rsid w:val="00AD50BA"/>
    <w:rsid w:val="00AE02E7"/>
    <w:rsid w:val="00AE0F75"/>
    <w:rsid w:val="00AE319E"/>
    <w:rsid w:val="00AE3B2C"/>
    <w:rsid w:val="00AE3B4E"/>
    <w:rsid w:val="00AE4AA7"/>
    <w:rsid w:val="00AE676F"/>
    <w:rsid w:val="00AE6C71"/>
    <w:rsid w:val="00AE709C"/>
    <w:rsid w:val="00AE7DD9"/>
    <w:rsid w:val="00AF2723"/>
    <w:rsid w:val="00AF2B38"/>
    <w:rsid w:val="00B004C1"/>
    <w:rsid w:val="00B0168B"/>
    <w:rsid w:val="00B02E5E"/>
    <w:rsid w:val="00B03458"/>
    <w:rsid w:val="00B04B8E"/>
    <w:rsid w:val="00B1072F"/>
    <w:rsid w:val="00B15820"/>
    <w:rsid w:val="00B20799"/>
    <w:rsid w:val="00B215D8"/>
    <w:rsid w:val="00B2218A"/>
    <w:rsid w:val="00B22D4A"/>
    <w:rsid w:val="00B246ED"/>
    <w:rsid w:val="00B26DD0"/>
    <w:rsid w:val="00B30F4C"/>
    <w:rsid w:val="00B31856"/>
    <w:rsid w:val="00B338C8"/>
    <w:rsid w:val="00B341CC"/>
    <w:rsid w:val="00B35321"/>
    <w:rsid w:val="00B35505"/>
    <w:rsid w:val="00B35CB3"/>
    <w:rsid w:val="00B35E0A"/>
    <w:rsid w:val="00B40124"/>
    <w:rsid w:val="00B40B86"/>
    <w:rsid w:val="00B42E03"/>
    <w:rsid w:val="00B42F04"/>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63922"/>
    <w:rsid w:val="00B7016B"/>
    <w:rsid w:val="00B72A81"/>
    <w:rsid w:val="00B73979"/>
    <w:rsid w:val="00B751B0"/>
    <w:rsid w:val="00B762E0"/>
    <w:rsid w:val="00B76F3A"/>
    <w:rsid w:val="00B80C9E"/>
    <w:rsid w:val="00B86188"/>
    <w:rsid w:val="00B8631B"/>
    <w:rsid w:val="00B86C54"/>
    <w:rsid w:val="00B874C4"/>
    <w:rsid w:val="00B906A7"/>
    <w:rsid w:val="00B9270E"/>
    <w:rsid w:val="00B94F23"/>
    <w:rsid w:val="00B96A08"/>
    <w:rsid w:val="00B97AA2"/>
    <w:rsid w:val="00B97B8E"/>
    <w:rsid w:val="00BA00A8"/>
    <w:rsid w:val="00BA0378"/>
    <w:rsid w:val="00BA37A4"/>
    <w:rsid w:val="00BA4FB0"/>
    <w:rsid w:val="00BA5601"/>
    <w:rsid w:val="00BA6138"/>
    <w:rsid w:val="00BB1930"/>
    <w:rsid w:val="00BB3478"/>
    <w:rsid w:val="00BC00E0"/>
    <w:rsid w:val="00BC1758"/>
    <w:rsid w:val="00BC2247"/>
    <w:rsid w:val="00BC5572"/>
    <w:rsid w:val="00BC6600"/>
    <w:rsid w:val="00BC6FE1"/>
    <w:rsid w:val="00BD497C"/>
    <w:rsid w:val="00BD4EE0"/>
    <w:rsid w:val="00BD57EE"/>
    <w:rsid w:val="00BD75FC"/>
    <w:rsid w:val="00BE0DA3"/>
    <w:rsid w:val="00BE15EA"/>
    <w:rsid w:val="00BE4E8A"/>
    <w:rsid w:val="00BE61BB"/>
    <w:rsid w:val="00BF216D"/>
    <w:rsid w:val="00BF2A79"/>
    <w:rsid w:val="00BF375F"/>
    <w:rsid w:val="00BF4745"/>
    <w:rsid w:val="00C02372"/>
    <w:rsid w:val="00C03B4A"/>
    <w:rsid w:val="00C044C3"/>
    <w:rsid w:val="00C10165"/>
    <w:rsid w:val="00C10453"/>
    <w:rsid w:val="00C11C55"/>
    <w:rsid w:val="00C12E60"/>
    <w:rsid w:val="00C13BCA"/>
    <w:rsid w:val="00C141B9"/>
    <w:rsid w:val="00C15443"/>
    <w:rsid w:val="00C158CF"/>
    <w:rsid w:val="00C16027"/>
    <w:rsid w:val="00C16518"/>
    <w:rsid w:val="00C1787D"/>
    <w:rsid w:val="00C20F14"/>
    <w:rsid w:val="00C22B7C"/>
    <w:rsid w:val="00C23B8E"/>
    <w:rsid w:val="00C247FA"/>
    <w:rsid w:val="00C25112"/>
    <w:rsid w:val="00C26CD9"/>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5BA"/>
    <w:rsid w:val="00C609C3"/>
    <w:rsid w:val="00C60E16"/>
    <w:rsid w:val="00C62EB6"/>
    <w:rsid w:val="00C65E4E"/>
    <w:rsid w:val="00C66610"/>
    <w:rsid w:val="00C66648"/>
    <w:rsid w:val="00C66B1E"/>
    <w:rsid w:val="00C66FEF"/>
    <w:rsid w:val="00C70CB4"/>
    <w:rsid w:val="00C727A7"/>
    <w:rsid w:val="00C728D5"/>
    <w:rsid w:val="00C728FC"/>
    <w:rsid w:val="00C72CF7"/>
    <w:rsid w:val="00C73868"/>
    <w:rsid w:val="00C7390B"/>
    <w:rsid w:val="00C75119"/>
    <w:rsid w:val="00C75C05"/>
    <w:rsid w:val="00C76DD6"/>
    <w:rsid w:val="00C84988"/>
    <w:rsid w:val="00C860FC"/>
    <w:rsid w:val="00C90B62"/>
    <w:rsid w:val="00C91C08"/>
    <w:rsid w:val="00C959F3"/>
    <w:rsid w:val="00C97F0E"/>
    <w:rsid w:val="00CA0325"/>
    <w:rsid w:val="00CA06AC"/>
    <w:rsid w:val="00CA0C5C"/>
    <w:rsid w:val="00CA1248"/>
    <w:rsid w:val="00CA1D9E"/>
    <w:rsid w:val="00CA242A"/>
    <w:rsid w:val="00CA27BD"/>
    <w:rsid w:val="00CA2AB6"/>
    <w:rsid w:val="00CA36DE"/>
    <w:rsid w:val="00CA4BCC"/>
    <w:rsid w:val="00CA5313"/>
    <w:rsid w:val="00CB01D6"/>
    <w:rsid w:val="00CB173D"/>
    <w:rsid w:val="00CB311E"/>
    <w:rsid w:val="00CB49B4"/>
    <w:rsid w:val="00CB62DC"/>
    <w:rsid w:val="00CB71E1"/>
    <w:rsid w:val="00CC0ED3"/>
    <w:rsid w:val="00CC1574"/>
    <w:rsid w:val="00CC1894"/>
    <w:rsid w:val="00CC2EE2"/>
    <w:rsid w:val="00CC3D03"/>
    <w:rsid w:val="00CC45DB"/>
    <w:rsid w:val="00CC5651"/>
    <w:rsid w:val="00CC73FF"/>
    <w:rsid w:val="00CD141E"/>
    <w:rsid w:val="00CD45DA"/>
    <w:rsid w:val="00CE2EA4"/>
    <w:rsid w:val="00CE5714"/>
    <w:rsid w:val="00CE6138"/>
    <w:rsid w:val="00CE6440"/>
    <w:rsid w:val="00CE6F59"/>
    <w:rsid w:val="00CE7AAB"/>
    <w:rsid w:val="00CF2673"/>
    <w:rsid w:val="00CF2DA1"/>
    <w:rsid w:val="00CF3875"/>
    <w:rsid w:val="00CF43B1"/>
    <w:rsid w:val="00CF65C5"/>
    <w:rsid w:val="00D0614B"/>
    <w:rsid w:val="00D06AD1"/>
    <w:rsid w:val="00D1026C"/>
    <w:rsid w:val="00D17549"/>
    <w:rsid w:val="00D21A6F"/>
    <w:rsid w:val="00D24D97"/>
    <w:rsid w:val="00D275F5"/>
    <w:rsid w:val="00D34B06"/>
    <w:rsid w:val="00D376F1"/>
    <w:rsid w:val="00D427EC"/>
    <w:rsid w:val="00D43CA8"/>
    <w:rsid w:val="00D4523D"/>
    <w:rsid w:val="00D4593F"/>
    <w:rsid w:val="00D45BD4"/>
    <w:rsid w:val="00D47306"/>
    <w:rsid w:val="00D4775B"/>
    <w:rsid w:val="00D47AB8"/>
    <w:rsid w:val="00D47EB8"/>
    <w:rsid w:val="00D55D94"/>
    <w:rsid w:val="00D56566"/>
    <w:rsid w:val="00D605A2"/>
    <w:rsid w:val="00D60852"/>
    <w:rsid w:val="00D60C78"/>
    <w:rsid w:val="00D60E40"/>
    <w:rsid w:val="00D6273A"/>
    <w:rsid w:val="00D647A4"/>
    <w:rsid w:val="00D6487A"/>
    <w:rsid w:val="00D648BB"/>
    <w:rsid w:val="00D64DFB"/>
    <w:rsid w:val="00D64E04"/>
    <w:rsid w:val="00D65A5E"/>
    <w:rsid w:val="00D669D1"/>
    <w:rsid w:val="00D67980"/>
    <w:rsid w:val="00D7049A"/>
    <w:rsid w:val="00D704F6"/>
    <w:rsid w:val="00D707F3"/>
    <w:rsid w:val="00D722B1"/>
    <w:rsid w:val="00D74A82"/>
    <w:rsid w:val="00D753F6"/>
    <w:rsid w:val="00D766E0"/>
    <w:rsid w:val="00D7737D"/>
    <w:rsid w:val="00D80897"/>
    <w:rsid w:val="00D81375"/>
    <w:rsid w:val="00D838D2"/>
    <w:rsid w:val="00D8540E"/>
    <w:rsid w:val="00D85C4D"/>
    <w:rsid w:val="00D8730B"/>
    <w:rsid w:val="00D9072A"/>
    <w:rsid w:val="00D94852"/>
    <w:rsid w:val="00DA039C"/>
    <w:rsid w:val="00DA10B4"/>
    <w:rsid w:val="00DA119B"/>
    <w:rsid w:val="00DA6EBE"/>
    <w:rsid w:val="00DB27CC"/>
    <w:rsid w:val="00DB2A54"/>
    <w:rsid w:val="00DB4AD9"/>
    <w:rsid w:val="00DB4EF9"/>
    <w:rsid w:val="00DB7B5E"/>
    <w:rsid w:val="00DC0096"/>
    <w:rsid w:val="00DC26F5"/>
    <w:rsid w:val="00DC29FE"/>
    <w:rsid w:val="00DC3B93"/>
    <w:rsid w:val="00DC430C"/>
    <w:rsid w:val="00DC5BD1"/>
    <w:rsid w:val="00DC60FB"/>
    <w:rsid w:val="00DC6F74"/>
    <w:rsid w:val="00DC7319"/>
    <w:rsid w:val="00DC742E"/>
    <w:rsid w:val="00DD38DC"/>
    <w:rsid w:val="00DD63FF"/>
    <w:rsid w:val="00DE4B6B"/>
    <w:rsid w:val="00DF1BBF"/>
    <w:rsid w:val="00DF3145"/>
    <w:rsid w:val="00DF47C9"/>
    <w:rsid w:val="00DF4B0E"/>
    <w:rsid w:val="00E01E4B"/>
    <w:rsid w:val="00E062B0"/>
    <w:rsid w:val="00E0711E"/>
    <w:rsid w:val="00E0770C"/>
    <w:rsid w:val="00E11586"/>
    <w:rsid w:val="00E14DFA"/>
    <w:rsid w:val="00E16350"/>
    <w:rsid w:val="00E17EA5"/>
    <w:rsid w:val="00E229DB"/>
    <w:rsid w:val="00E2571A"/>
    <w:rsid w:val="00E26EDC"/>
    <w:rsid w:val="00E2713C"/>
    <w:rsid w:val="00E30B42"/>
    <w:rsid w:val="00E342D7"/>
    <w:rsid w:val="00E34D1F"/>
    <w:rsid w:val="00E35544"/>
    <w:rsid w:val="00E35C26"/>
    <w:rsid w:val="00E410EA"/>
    <w:rsid w:val="00E41D5C"/>
    <w:rsid w:val="00E437F7"/>
    <w:rsid w:val="00E51285"/>
    <w:rsid w:val="00E529F9"/>
    <w:rsid w:val="00E55017"/>
    <w:rsid w:val="00E553CC"/>
    <w:rsid w:val="00E55416"/>
    <w:rsid w:val="00E5568D"/>
    <w:rsid w:val="00E557D1"/>
    <w:rsid w:val="00E56282"/>
    <w:rsid w:val="00E5754C"/>
    <w:rsid w:val="00E616BF"/>
    <w:rsid w:val="00E622D4"/>
    <w:rsid w:val="00E658AA"/>
    <w:rsid w:val="00E6656A"/>
    <w:rsid w:val="00E70D30"/>
    <w:rsid w:val="00E716BA"/>
    <w:rsid w:val="00E75977"/>
    <w:rsid w:val="00E76431"/>
    <w:rsid w:val="00E7686D"/>
    <w:rsid w:val="00E813BA"/>
    <w:rsid w:val="00E8590C"/>
    <w:rsid w:val="00E85F76"/>
    <w:rsid w:val="00E93590"/>
    <w:rsid w:val="00E94506"/>
    <w:rsid w:val="00E94B27"/>
    <w:rsid w:val="00E95A7B"/>
    <w:rsid w:val="00E96598"/>
    <w:rsid w:val="00E969E9"/>
    <w:rsid w:val="00E97471"/>
    <w:rsid w:val="00EA01A0"/>
    <w:rsid w:val="00EA155A"/>
    <w:rsid w:val="00EA24D4"/>
    <w:rsid w:val="00EA2851"/>
    <w:rsid w:val="00EA307E"/>
    <w:rsid w:val="00EA3515"/>
    <w:rsid w:val="00EA55FE"/>
    <w:rsid w:val="00EB0B4F"/>
    <w:rsid w:val="00EB1B59"/>
    <w:rsid w:val="00EB4384"/>
    <w:rsid w:val="00EB6065"/>
    <w:rsid w:val="00EB7AEE"/>
    <w:rsid w:val="00EC0826"/>
    <w:rsid w:val="00EC3F92"/>
    <w:rsid w:val="00EC4E99"/>
    <w:rsid w:val="00EC7E23"/>
    <w:rsid w:val="00ED3A21"/>
    <w:rsid w:val="00ED4694"/>
    <w:rsid w:val="00ED4807"/>
    <w:rsid w:val="00ED54F9"/>
    <w:rsid w:val="00ED6982"/>
    <w:rsid w:val="00EE0218"/>
    <w:rsid w:val="00EE0E54"/>
    <w:rsid w:val="00EE1033"/>
    <w:rsid w:val="00EE114E"/>
    <w:rsid w:val="00EE2B49"/>
    <w:rsid w:val="00EF0D5B"/>
    <w:rsid w:val="00EF24BB"/>
    <w:rsid w:val="00EF29F2"/>
    <w:rsid w:val="00EF2B90"/>
    <w:rsid w:val="00EF32F6"/>
    <w:rsid w:val="00EF4114"/>
    <w:rsid w:val="00EF448F"/>
    <w:rsid w:val="00EF4634"/>
    <w:rsid w:val="00EF472E"/>
    <w:rsid w:val="00EF4A5A"/>
    <w:rsid w:val="00EF4EC4"/>
    <w:rsid w:val="00EF57F6"/>
    <w:rsid w:val="00EF66A9"/>
    <w:rsid w:val="00EF74D8"/>
    <w:rsid w:val="00EF74FC"/>
    <w:rsid w:val="00F01898"/>
    <w:rsid w:val="00F044C2"/>
    <w:rsid w:val="00F05EE0"/>
    <w:rsid w:val="00F06985"/>
    <w:rsid w:val="00F07DE8"/>
    <w:rsid w:val="00F13AAB"/>
    <w:rsid w:val="00F156B3"/>
    <w:rsid w:val="00F15FD8"/>
    <w:rsid w:val="00F21A1A"/>
    <w:rsid w:val="00F22813"/>
    <w:rsid w:val="00F22FC8"/>
    <w:rsid w:val="00F27F36"/>
    <w:rsid w:val="00F32B8C"/>
    <w:rsid w:val="00F33383"/>
    <w:rsid w:val="00F33774"/>
    <w:rsid w:val="00F33D5B"/>
    <w:rsid w:val="00F4030B"/>
    <w:rsid w:val="00F40503"/>
    <w:rsid w:val="00F4266D"/>
    <w:rsid w:val="00F42681"/>
    <w:rsid w:val="00F42F65"/>
    <w:rsid w:val="00F43935"/>
    <w:rsid w:val="00F4445C"/>
    <w:rsid w:val="00F444F5"/>
    <w:rsid w:val="00F4498F"/>
    <w:rsid w:val="00F45365"/>
    <w:rsid w:val="00F4602E"/>
    <w:rsid w:val="00F46BCF"/>
    <w:rsid w:val="00F471D6"/>
    <w:rsid w:val="00F515AF"/>
    <w:rsid w:val="00F53A72"/>
    <w:rsid w:val="00F53E05"/>
    <w:rsid w:val="00F5550A"/>
    <w:rsid w:val="00F55A56"/>
    <w:rsid w:val="00F56088"/>
    <w:rsid w:val="00F6031D"/>
    <w:rsid w:val="00F60336"/>
    <w:rsid w:val="00F61303"/>
    <w:rsid w:val="00F65606"/>
    <w:rsid w:val="00F66614"/>
    <w:rsid w:val="00F67764"/>
    <w:rsid w:val="00F67897"/>
    <w:rsid w:val="00F70F2F"/>
    <w:rsid w:val="00F71232"/>
    <w:rsid w:val="00F74722"/>
    <w:rsid w:val="00F75552"/>
    <w:rsid w:val="00F75F45"/>
    <w:rsid w:val="00F82957"/>
    <w:rsid w:val="00F83BD2"/>
    <w:rsid w:val="00F857CA"/>
    <w:rsid w:val="00F90DC2"/>
    <w:rsid w:val="00F92C2B"/>
    <w:rsid w:val="00F931FE"/>
    <w:rsid w:val="00F94241"/>
    <w:rsid w:val="00F945CD"/>
    <w:rsid w:val="00F95ECF"/>
    <w:rsid w:val="00F9792C"/>
    <w:rsid w:val="00F97AAA"/>
    <w:rsid w:val="00FA4AD8"/>
    <w:rsid w:val="00FA627B"/>
    <w:rsid w:val="00FA7202"/>
    <w:rsid w:val="00FB0050"/>
    <w:rsid w:val="00FB3597"/>
    <w:rsid w:val="00FB53CA"/>
    <w:rsid w:val="00FB53F5"/>
    <w:rsid w:val="00FC12C3"/>
    <w:rsid w:val="00FC3750"/>
    <w:rsid w:val="00FC487C"/>
    <w:rsid w:val="00FC51A5"/>
    <w:rsid w:val="00FD0B36"/>
    <w:rsid w:val="00FD168A"/>
    <w:rsid w:val="00FD1EC2"/>
    <w:rsid w:val="00FD3577"/>
    <w:rsid w:val="00FD3643"/>
    <w:rsid w:val="00FD553C"/>
    <w:rsid w:val="00FD6F5E"/>
    <w:rsid w:val="00FE020E"/>
    <w:rsid w:val="00FE087D"/>
    <w:rsid w:val="00FE133D"/>
    <w:rsid w:val="00FE2090"/>
    <w:rsid w:val="00FE359D"/>
    <w:rsid w:val="00FE3D4D"/>
    <w:rsid w:val="00FE47EA"/>
    <w:rsid w:val="00FE4D5F"/>
    <w:rsid w:val="00FE7BC4"/>
    <w:rsid w:val="00FF29D4"/>
    <w:rsid w:val="00FF3112"/>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paragraph" w:styleId="1">
    <w:name w:val="heading 1"/>
    <w:basedOn w:val="a"/>
    <w:next w:val="a"/>
    <w:link w:val="10"/>
    <w:uiPriority w:val="9"/>
    <w:qFormat/>
    <w:rsid w:val="009D45D5"/>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AB4B3A"/>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link w:val="Head10"/>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批注文字 字符"/>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customStyle="1" w:styleId="EndNoteBibliography">
    <w:name w:val="EndNote Bibliography"/>
    <w:basedOn w:val="a"/>
    <w:link w:val="EndNoteBibliography0"/>
    <w:rsid w:val="00625604"/>
    <w:pPr>
      <w:widowControl w:val="0"/>
      <w:jc w:val="both"/>
    </w:pPr>
    <w:rPr>
      <w:rFonts w:eastAsia="等线"/>
      <w:noProof/>
      <w:kern w:val="2"/>
      <w:szCs w:val="22"/>
      <w:lang w:val="en-US" w:eastAsia="zh-CN"/>
    </w:rPr>
  </w:style>
  <w:style w:type="character" w:customStyle="1" w:styleId="EndNoteBibliography0">
    <w:name w:val="EndNote Bibliography 字符"/>
    <w:link w:val="EndNoteBibliography"/>
    <w:rsid w:val="00625604"/>
    <w:rPr>
      <w:rFonts w:eastAsia="等线"/>
      <w:noProof/>
      <w:kern w:val="2"/>
      <w:sz w:val="24"/>
      <w:szCs w:val="22"/>
      <w:lang w:val="en-US" w:eastAsia="zh-CN"/>
    </w:rPr>
  </w:style>
  <w:style w:type="table" w:styleId="ae">
    <w:name w:val="Table Grid"/>
    <w:basedOn w:val="a1"/>
    <w:uiPriority w:val="39"/>
    <w:rsid w:val="00625604"/>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2D7C9B"/>
    <w:rPr>
      <w:color w:val="0563C1" w:themeColor="hyperlink"/>
      <w:u w:val="single"/>
    </w:rPr>
  </w:style>
  <w:style w:type="paragraph" w:customStyle="1" w:styleId="Adress">
    <w:name w:val="Adress"/>
    <w:basedOn w:val="a"/>
    <w:qFormat/>
    <w:rsid w:val="00C247FA"/>
    <w:pPr>
      <w:spacing w:line="180" w:lineRule="exact"/>
      <w:ind w:left="425" w:hanging="425"/>
    </w:pPr>
    <w:rPr>
      <w:rFonts w:ascii="Arial" w:hAnsi="Arial"/>
      <w:sz w:val="14"/>
      <w:szCs w:val="20"/>
    </w:rPr>
  </w:style>
  <w:style w:type="paragraph" w:customStyle="1" w:styleId="H1">
    <w:name w:val="H1"/>
    <w:basedOn w:val="1"/>
    <w:qFormat/>
    <w:rsid w:val="009D45D5"/>
    <w:pPr>
      <w:keepNext w:val="0"/>
      <w:keepLines w:val="0"/>
      <w:spacing w:before="460" w:after="230" w:line="230" w:lineRule="atLeast"/>
    </w:pPr>
    <w:rPr>
      <w:rFonts w:ascii="Arial" w:hAnsi="Arial"/>
      <w:bCs w:val="0"/>
      <w:kern w:val="0"/>
      <w:sz w:val="22"/>
      <w:szCs w:val="20"/>
      <w:lang w:val="en-US"/>
    </w:rPr>
  </w:style>
  <w:style w:type="paragraph" w:styleId="af0">
    <w:name w:val="Normal (Web)"/>
    <w:basedOn w:val="a"/>
    <w:uiPriority w:val="99"/>
    <w:rsid w:val="009D45D5"/>
    <w:rPr>
      <w:rFonts w:eastAsiaTheme="minorEastAsia"/>
      <w:lang w:val="en-US" w:eastAsia="en-US"/>
    </w:rPr>
  </w:style>
  <w:style w:type="paragraph" w:customStyle="1" w:styleId="AMDisplayEquation">
    <w:name w:val="AMDisplayEquation"/>
    <w:basedOn w:val="a"/>
    <w:next w:val="a"/>
    <w:link w:val="AMDisplayEquation0"/>
    <w:qFormat/>
    <w:rsid w:val="009D45D5"/>
    <w:pPr>
      <w:tabs>
        <w:tab w:val="center" w:pos="4160"/>
        <w:tab w:val="right" w:pos="8300"/>
      </w:tabs>
      <w:jc w:val="both"/>
    </w:pPr>
    <w:rPr>
      <w:rFonts w:eastAsia="AdvOT2e364b11"/>
      <w:color w:val="000000"/>
      <w:sz w:val="21"/>
      <w:szCs w:val="21"/>
      <w:lang w:val="en-US" w:eastAsia="zh-CN"/>
    </w:rPr>
  </w:style>
  <w:style w:type="character" w:customStyle="1" w:styleId="AMDisplayEquation0">
    <w:name w:val="AMDisplayEquation 字符"/>
    <w:basedOn w:val="a0"/>
    <w:link w:val="AMDisplayEquation"/>
    <w:qFormat/>
    <w:rsid w:val="009D45D5"/>
    <w:rPr>
      <w:rFonts w:eastAsia="AdvOT2e364b11"/>
      <w:color w:val="000000"/>
      <w:sz w:val="21"/>
      <w:szCs w:val="21"/>
      <w:lang w:val="en-US" w:eastAsia="zh-CN"/>
    </w:rPr>
  </w:style>
  <w:style w:type="character" w:customStyle="1" w:styleId="10">
    <w:name w:val="标题 1 字符"/>
    <w:basedOn w:val="a0"/>
    <w:link w:val="1"/>
    <w:uiPriority w:val="9"/>
    <w:rsid w:val="009D45D5"/>
    <w:rPr>
      <w:b/>
      <w:bCs/>
      <w:kern w:val="44"/>
      <w:sz w:val="44"/>
      <w:szCs w:val="44"/>
      <w:lang w:val="de-DE" w:eastAsia="ja-JP"/>
    </w:rPr>
  </w:style>
  <w:style w:type="paragraph" w:customStyle="1" w:styleId="EndNoteBibliographyTitle">
    <w:name w:val="EndNote Bibliography Title"/>
    <w:basedOn w:val="a"/>
    <w:link w:val="EndNoteBibliographyTitle0"/>
    <w:rsid w:val="00FA627B"/>
    <w:pPr>
      <w:jc w:val="center"/>
    </w:pPr>
    <w:rPr>
      <w:noProof/>
    </w:rPr>
  </w:style>
  <w:style w:type="character" w:customStyle="1" w:styleId="EndNoteBibliographyTitle0">
    <w:name w:val="EndNote Bibliography Title 字符"/>
    <w:basedOn w:val="a0"/>
    <w:link w:val="EndNoteBibliographyTitle"/>
    <w:rsid w:val="00FA627B"/>
    <w:rPr>
      <w:noProof/>
      <w:sz w:val="24"/>
      <w:szCs w:val="24"/>
      <w:lang w:val="de-DE" w:eastAsia="ja-JP"/>
    </w:rPr>
  </w:style>
  <w:style w:type="character" w:customStyle="1" w:styleId="Comment">
    <w:name w:val="Comment"/>
    <w:rsid w:val="004F5972"/>
    <w:rPr>
      <w:rFonts w:ascii="Arial" w:hAnsi="Arial"/>
      <w:color w:val="FF0000"/>
      <w:sz w:val="14"/>
    </w:rPr>
  </w:style>
  <w:style w:type="character" w:customStyle="1" w:styleId="fontstyle01">
    <w:name w:val="fontstyle01"/>
    <w:basedOn w:val="a0"/>
    <w:rsid w:val="004F5972"/>
    <w:rPr>
      <w:rFonts w:ascii="AdvTT94c29409" w:hAnsi="AdvTT94c29409" w:hint="default"/>
      <w:b w:val="0"/>
      <w:bCs w:val="0"/>
      <w:i w:val="0"/>
      <w:iCs w:val="0"/>
      <w:color w:val="000000"/>
      <w:sz w:val="12"/>
      <w:szCs w:val="12"/>
    </w:rPr>
  </w:style>
  <w:style w:type="paragraph" w:styleId="af1">
    <w:name w:val="List Paragraph"/>
    <w:basedOn w:val="a"/>
    <w:uiPriority w:val="34"/>
    <w:qFormat/>
    <w:rsid w:val="006B143A"/>
    <w:pPr>
      <w:ind w:firstLineChars="200" w:firstLine="420"/>
    </w:pPr>
  </w:style>
  <w:style w:type="table" w:styleId="5-5">
    <w:name w:val="Grid Table 5 Dark Accent 5"/>
    <w:basedOn w:val="a1"/>
    <w:uiPriority w:val="50"/>
    <w:rsid w:val="00D608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6-6">
    <w:name w:val="Grid Table 6 Colorful Accent 6"/>
    <w:basedOn w:val="a1"/>
    <w:uiPriority w:val="51"/>
    <w:rsid w:val="00D608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6">
    <w:name w:val="Grid Table 6 Colorful"/>
    <w:basedOn w:val="a1"/>
    <w:uiPriority w:val="51"/>
    <w:rsid w:val="00AA504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2">
    <w:name w:val="Revision"/>
    <w:hidden/>
    <w:uiPriority w:val="99"/>
    <w:semiHidden/>
    <w:rsid w:val="00B9270E"/>
    <w:rPr>
      <w:sz w:val="24"/>
      <w:szCs w:val="24"/>
      <w:lang w:val="de-DE" w:eastAsia="ja-JP"/>
    </w:rPr>
  </w:style>
  <w:style w:type="character" w:styleId="af3">
    <w:name w:val="Unresolved Mention"/>
    <w:basedOn w:val="a0"/>
    <w:uiPriority w:val="99"/>
    <w:semiHidden/>
    <w:unhideWhenUsed/>
    <w:rsid w:val="00B9270E"/>
    <w:rPr>
      <w:color w:val="605E5C"/>
      <w:shd w:val="clear" w:color="auto" w:fill="E1DFDD"/>
    </w:rPr>
  </w:style>
  <w:style w:type="character" w:customStyle="1" w:styleId="Head10">
    <w:name w:val="Head 1 字符"/>
    <w:basedOn w:val="a0"/>
    <w:link w:val="Head1"/>
    <w:rsid w:val="00BC6FE1"/>
    <w:rPr>
      <w:b/>
      <w:sz w:val="24"/>
      <w:szCs w:val="24"/>
      <w:lang w:val="en-US" w:eastAsia="ja-JP"/>
    </w:rPr>
  </w:style>
  <w:style w:type="character" w:customStyle="1" w:styleId="EndNoteBibliographyChar">
    <w:name w:val="EndNote Bibliography Char"/>
    <w:basedOn w:val="a0"/>
    <w:rsid w:val="00451C7F"/>
    <w:rPr>
      <w:rFonts w:ascii="Calibri" w:hAnsi="Calibri" w:cs="Calibri"/>
      <w:noProof/>
    </w:rPr>
  </w:style>
  <w:style w:type="character" w:customStyle="1" w:styleId="30">
    <w:name w:val="标题 3 字符"/>
    <w:basedOn w:val="a0"/>
    <w:link w:val="3"/>
    <w:uiPriority w:val="9"/>
    <w:semiHidden/>
    <w:rsid w:val="00AB4B3A"/>
    <w:rPr>
      <w:b/>
      <w:bCs/>
      <w:sz w:val="32"/>
      <w:szCs w:val="32"/>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3568">
      <w:bodyDiv w:val="1"/>
      <w:marLeft w:val="0"/>
      <w:marRight w:val="0"/>
      <w:marTop w:val="0"/>
      <w:marBottom w:val="0"/>
      <w:divBdr>
        <w:top w:val="none" w:sz="0" w:space="0" w:color="auto"/>
        <w:left w:val="none" w:sz="0" w:space="0" w:color="auto"/>
        <w:bottom w:val="none" w:sz="0" w:space="0" w:color="auto"/>
        <w:right w:val="none" w:sz="0" w:space="0" w:color="auto"/>
      </w:divBdr>
    </w:div>
    <w:div w:id="186797320">
      <w:bodyDiv w:val="1"/>
      <w:marLeft w:val="0"/>
      <w:marRight w:val="0"/>
      <w:marTop w:val="0"/>
      <w:marBottom w:val="0"/>
      <w:divBdr>
        <w:top w:val="none" w:sz="0" w:space="0" w:color="auto"/>
        <w:left w:val="none" w:sz="0" w:space="0" w:color="auto"/>
        <w:bottom w:val="none" w:sz="0" w:space="0" w:color="auto"/>
        <w:right w:val="none" w:sz="0" w:space="0" w:color="auto"/>
      </w:divBdr>
    </w:div>
    <w:div w:id="705062246">
      <w:bodyDiv w:val="1"/>
      <w:marLeft w:val="0"/>
      <w:marRight w:val="0"/>
      <w:marTop w:val="0"/>
      <w:marBottom w:val="0"/>
      <w:divBdr>
        <w:top w:val="none" w:sz="0" w:space="0" w:color="auto"/>
        <w:left w:val="none" w:sz="0" w:space="0" w:color="auto"/>
        <w:bottom w:val="none" w:sz="0" w:space="0" w:color="auto"/>
        <w:right w:val="none" w:sz="0" w:space="0" w:color="auto"/>
      </w:divBdr>
    </w:div>
    <w:div w:id="818616557">
      <w:bodyDiv w:val="1"/>
      <w:marLeft w:val="0"/>
      <w:marRight w:val="0"/>
      <w:marTop w:val="0"/>
      <w:marBottom w:val="0"/>
      <w:divBdr>
        <w:top w:val="none" w:sz="0" w:space="0" w:color="auto"/>
        <w:left w:val="none" w:sz="0" w:space="0" w:color="auto"/>
        <w:bottom w:val="none" w:sz="0" w:space="0" w:color="auto"/>
        <w:right w:val="none" w:sz="0" w:space="0" w:color="auto"/>
      </w:divBdr>
    </w:div>
    <w:div w:id="1051147115">
      <w:bodyDiv w:val="1"/>
      <w:marLeft w:val="0"/>
      <w:marRight w:val="0"/>
      <w:marTop w:val="0"/>
      <w:marBottom w:val="0"/>
      <w:divBdr>
        <w:top w:val="none" w:sz="0" w:space="0" w:color="auto"/>
        <w:left w:val="none" w:sz="0" w:space="0" w:color="auto"/>
        <w:bottom w:val="none" w:sz="0" w:space="0" w:color="auto"/>
        <w:right w:val="none" w:sz="0" w:space="0" w:color="auto"/>
      </w:divBdr>
    </w:div>
    <w:div w:id="1291743453">
      <w:bodyDiv w:val="1"/>
      <w:marLeft w:val="0"/>
      <w:marRight w:val="0"/>
      <w:marTop w:val="0"/>
      <w:marBottom w:val="0"/>
      <w:divBdr>
        <w:top w:val="none" w:sz="0" w:space="0" w:color="auto"/>
        <w:left w:val="none" w:sz="0" w:space="0" w:color="auto"/>
        <w:bottom w:val="none" w:sz="0" w:space="0" w:color="auto"/>
        <w:right w:val="none" w:sz="0" w:space="0" w:color="auto"/>
      </w:divBdr>
    </w:div>
    <w:div w:id="1405102153">
      <w:bodyDiv w:val="1"/>
      <w:marLeft w:val="0"/>
      <w:marRight w:val="0"/>
      <w:marTop w:val="0"/>
      <w:marBottom w:val="0"/>
      <w:divBdr>
        <w:top w:val="none" w:sz="0" w:space="0" w:color="auto"/>
        <w:left w:val="none" w:sz="0" w:space="0" w:color="auto"/>
        <w:bottom w:val="none" w:sz="0" w:space="0" w:color="auto"/>
        <w:right w:val="none" w:sz="0" w:space="0" w:color="auto"/>
      </w:divBdr>
    </w:div>
    <w:div w:id="1662271291">
      <w:bodyDiv w:val="1"/>
      <w:marLeft w:val="0"/>
      <w:marRight w:val="0"/>
      <w:marTop w:val="0"/>
      <w:marBottom w:val="0"/>
      <w:divBdr>
        <w:top w:val="none" w:sz="0" w:space="0" w:color="auto"/>
        <w:left w:val="none" w:sz="0" w:space="0" w:color="auto"/>
        <w:bottom w:val="none" w:sz="0" w:space="0" w:color="auto"/>
        <w:right w:val="none" w:sz="0" w:space="0" w:color="auto"/>
      </w:divBdr>
    </w:div>
    <w:div w:id="1852334417">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09566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5879</Words>
  <Characters>33516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2026-07-29T08:18:00Z</dcterms:created>
  <dcterms:modified xsi:type="dcterms:W3CDTF">2026-07-29T08:48:00Z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