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9FEF5" w14:textId="77777777" w:rsidR="00782CE6" w:rsidRPr="00250A67" w:rsidRDefault="00782CE6" w:rsidP="00782CE6">
      <w:pPr>
        <w:spacing w:before="100" w:beforeAutospacing="1" w:after="100" w:afterAutospacing="1" w:line="48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en-GB"/>
        </w:rPr>
      </w:pPr>
      <w:r w:rsidRPr="00250A67">
        <w:rPr>
          <w:rFonts w:asciiTheme="majorBidi" w:eastAsia="Times New Roman" w:hAnsiTheme="majorBidi" w:cstheme="majorBidi"/>
          <w:b/>
          <w:sz w:val="24"/>
          <w:szCs w:val="24"/>
          <w:lang w:eastAsia="en-GB"/>
        </w:rPr>
        <w:t>Table 1.</w:t>
      </w:r>
      <w:r w:rsidRPr="00250A67">
        <w:rPr>
          <w:rFonts w:asciiTheme="majorBidi" w:eastAsia="Times New Roman" w:hAnsiTheme="majorBidi" w:cstheme="majorBidi"/>
          <w:sz w:val="24"/>
          <w:szCs w:val="24"/>
          <w:lang w:eastAsia="en-GB"/>
        </w:rPr>
        <w:t xml:space="preserve"> Antidepressants used in this study and their mechanism of action.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6"/>
        <w:gridCol w:w="1348"/>
        <w:gridCol w:w="2206"/>
        <w:gridCol w:w="1904"/>
        <w:gridCol w:w="1512"/>
      </w:tblGrid>
      <w:tr w:rsidR="00782CE6" w:rsidRPr="00250A67" w14:paraId="269CDA04" w14:textId="77777777" w:rsidTr="004A580D">
        <w:tc>
          <w:tcPr>
            <w:tcW w:w="2054" w:type="dxa"/>
          </w:tcPr>
          <w:p w14:paraId="5E96F76F" w14:textId="77777777" w:rsidR="00782CE6" w:rsidRPr="00250A67" w:rsidRDefault="00782CE6" w:rsidP="004A580D">
            <w:p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en-GB"/>
              </w:rPr>
              <w:t xml:space="preserve">Drug </w:t>
            </w:r>
          </w:p>
        </w:tc>
        <w:tc>
          <w:tcPr>
            <w:tcW w:w="1361" w:type="dxa"/>
          </w:tcPr>
          <w:p w14:paraId="609F5608" w14:textId="77777777" w:rsidR="00782CE6" w:rsidRPr="00250A67" w:rsidRDefault="00782CE6" w:rsidP="004A580D">
            <w:p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en-GB"/>
              </w:rPr>
              <w:t>Class</w:t>
            </w:r>
          </w:p>
        </w:tc>
        <w:tc>
          <w:tcPr>
            <w:tcW w:w="2226" w:type="dxa"/>
          </w:tcPr>
          <w:p w14:paraId="5BB462A5" w14:textId="77777777" w:rsidR="00782CE6" w:rsidRPr="00250A67" w:rsidRDefault="00782CE6" w:rsidP="004A580D">
            <w:p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en-GB"/>
              </w:rPr>
              <w:t>Medical uses</w:t>
            </w:r>
          </w:p>
        </w:tc>
        <w:tc>
          <w:tcPr>
            <w:tcW w:w="1915" w:type="dxa"/>
          </w:tcPr>
          <w:p w14:paraId="323949CE" w14:textId="77777777" w:rsidR="00782CE6" w:rsidRPr="00250A67" w:rsidRDefault="00782CE6" w:rsidP="004A580D">
            <w:p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en-GB"/>
              </w:rPr>
              <w:t>Mechanism of action</w:t>
            </w:r>
          </w:p>
        </w:tc>
        <w:tc>
          <w:tcPr>
            <w:tcW w:w="1518" w:type="dxa"/>
          </w:tcPr>
          <w:p w14:paraId="5AD132F5" w14:textId="77777777" w:rsidR="00782CE6" w:rsidRPr="00250A67" w:rsidRDefault="00782CE6" w:rsidP="004A580D">
            <w:pPr>
              <w:spacing w:before="100" w:beforeAutospacing="1" w:after="100" w:afterAutospacing="1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en-GB"/>
              </w:rPr>
              <w:t>Reference</w:t>
            </w:r>
          </w:p>
        </w:tc>
      </w:tr>
      <w:tr w:rsidR="00782CE6" w:rsidRPr="00250A67" w14:paraId="7CE10798" w14:textId="77777777" w:rsidTr="004A580D">
        <w:tc>
          <w:tcPr>
            <w:tcW w:w="2054" w:type="dxa"/>
          </w:tcPr>
          <w:p w14:paraId="6A648C57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hAnsiTheme="majorBidi" w:cstheme="majorBidi"/>
                <w:noProof/>
                <w:sz w:val="24"/>
                <w:szCs w:val="24"/>
                <w:lang w:val="cs-CZ" w:eastAsia="cs-CZ"/>
              </w:rPr>
              <w:drawing>
                <wp:anchor distT="0" distB="0" distL="114300" distR="114300" simplePos="0" relativeHeight="251660288" behindDoc="0" locked="0" layoutInCell="1" allowOverlap="1" wp14:anchorId="42D51E83" wp14:editId="05005A17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229798</wp:posOffset>
                  </wp:positionV>
                  <wp:extent cx="625642" cy="598128"/>
                  <wp:effectExtent l="0" t="0" r="3175" b="0"/>
                  <wp:wrapTopAndBottom/>
                  <wp:docPr id="3" name="Picture 3" descr="Chemical structure sche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mical structure sche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5642" cy="598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0A67"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>Vortioxetine</w:t>
            </w:r>
          </w:p>
        </w:tc>
        <w:tc>
          <w:tcPr>
            <w:tcW w:w="1361" w:type="dxa"/>
          </w:tcPr>
          <w:p w14:paraId="2E68CAFC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SMS</w:t>
            </w:r>
          </w:p>
        </w:tc>
        <w:tc>
          <w:tcPr>
            <w:tcW w:w="2226" w:type="dxa"/>
          </w:tcPr>
          <w:p w14:paraId="053FF62C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Major depressive disorder (MDD)</w:t>
            </w:r>
          </w:p>
        </w:tc>
        <w:tc>
          <w:tcPr>
            <w:tcW w:w="1915" w:type="dxa"/>
          </w:tcPr>
          <w:p w14:paraId="01D3BA8C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Inhibits serotonin reuptake by blocking SERT; acts as a 5‑HT₁A agonist, partial 5‑HT₁B agonist, and antagonist at 5‑HT₃ and 5‑HT₇, receptors</w:t>
            </w:r>
          </w:p>
        </w:tc>
        <w:tc>
          <w:tcPr>
            <w:tcW w:w="1518" w:type="dxa"/>
          </w:tcPr>
          <w:sdt>
            <w:sdt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g w:val="MENDELEY_CITATION_v3_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"/>
              <w:id w:val="-1071957410"/>
              <w:placeholder>
                <w:docPart w:val="D10F700D97FD4A40AE39530746D9A900"/>
              </w:placeholder>
            </w:sdtPr>
            <w:sdtContent>
              <w:p w14:paraId="32A8480E" w14:textId="77777777" w:rsidR="00782CE6" w:rsidRPr="00250A67" w:rsidRDefault="00782CE6" w:rsidP="004A580D">
                <w:pPr>
                  <w:spacing w:before="100" w:beforeAutospacing="1" w:after="100" w:afterAutospacing="1" w:line="480" w:lineRule="auto"/>
                  <w:jc w:val="both"/>
                  <w:rPr>
                    <w:rFonts w:asciiTheme="majorBidi" w:eastAsia="Times New Roman" w:hAnsiTheme="majorBidi" w:cstheme="majorBidi"/>
                    <w:sz w:val="24"/>
                    <w:szCs w:val="24"/>
                    <w:lang w:eastAsia="en-GB"/>
                  </w:rPr>
                </w:pPr>
                <w:r w:rsidRPr="003229B7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(Alvarez et al. 2014)</w:t>
                </w:r>
              </w:p>
            </w:sdtContent>
          </w:sdt>
        </w:tc>
      </w:tr>
      <w:tr w:rsidR="00782CE6" w:rsidRPr="00250A67" w14:paraId="6B29A52F" w14:textId="77777777" w:rsidTr="004A580D">
        <w:tc>
          <w:tcPr>
            <w:tcW w:w="2054" w:type="dxa"/>
          </w:tcPr>
          <w:p w14:paraId="5FED4023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hAnsiTheme="majorBidi" w:cstheme="majorBidi"/>
                <w:noProof/>
                <w:sz w:val="24"/>
                <w:szCs w:val="24"/>
                <w:lang w:val="cs-CZ" w:eastAsia="cs-CZ"/>
              </w:rPr>
              <w:drawing>
                <wp:anchor distT="0" distB="0" distL="114300" distR="114300" simplePos="0" relativeHeight="251659264" behindDoc="0" locked="0" layoutInCell="1" allowOverlap="1" wp14:anchorId="798CD74E" wp14:editId="2B2CB8F5">
                  <wp:simplePos x="0" y="0"/>
                  <wp:positionH relativeFrom="column">
                    <wp:posOffset>-20688</wp:posOffset>
                  </wp:positionH>
                  <wp:positionV relativeFrom="paragraph">
                    <wp:posOffset>210119</wp:posOffset>
                  </wp:positionV>
                  <wp:extent cx="925125" cy="661737"/>
                  <wp:effectExtent l="0" t="0" r="8890" b="5080"/>
                  <wp:wrapTopAndBottom/>
                  <wp:docPr id="5" name="Picture 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25" cy="66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Escitalopram</w:t>
            </w:r>
          </w:p>
        </w:tc>
        <w:tc>
          <w:tcPr>
            <w:tcW w:w="1361" w:type="dxa"/>
          </w:tcPr>
          <w:p w14:paraId="2BC26A8A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SSRI</w:t>
            </w:r>
          </w:p>
        </w:tc>
        <w:tc>
          <w:tcPr>
            <w:tcW w:w="2226" w:type="dxa"/>
          </w:tcPr>
          <w:p w14:paraId="5C7DF238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Major depressive disorder (MDD), anxiety disorder, obsessive compulsive disorder (OCD), and panic disorder.</w:t>
            </w:r>
          </w:p>
        </w:tc>
        <w:tc>
          <w:tcPr>
            <w:tcW w:w="1915" w:type="dxa"/>
          </w:tcPr>
          <w:p w14:paraId="66C23020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Highly selective SERT inhibitor with an additional allosteric binding site that reduces dissociation from SERT and enhances effect</w:t>
            </w:r>
          </w:p>
        </w:tc>
        <w:tc>
          <w:tcPr>
            <w:tcW w:w="1518" w:type="dxa"/>
          </w:tcPr>
          <w:sdt>
            <w:sdt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g w:val="MENDELEY_CITATION_v3_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"/>
              <w:id w:val="1086350159"/>
              <w:placeholder>
                <w:docPart w:val="D10F700D97FD4A40AE39530746D9A900"/>
              </w:placeholder>
            </w:sdtPr>
            <w:sdtContent>
              <w:p w14:paraId="42BD170A" w14:textId="77777777" w:rsidR="00782CE6" w:rsidRPr="00250A67" w:rsidRDefault="00782CE6" w:rsidP="004A580D">
                <w:pPr>
                  <w:spacing w:before="100" w:beforeAutospacing="1" w:after="100" w:afterAutospacing="1" w:line="480" w:lineRule="auto"/>
                  <w:jc w:val="both"/>
                  <w:rPr>
                    <w:rFonts w:asciiTheme="majorBidi" w:eastAsia="Times New Roman" w:hAnsiTheme="majorBidi" w:cstheme="majorBidi"/>
                    <w:sz w:val="24"/>
                    <w:szCs w:val="24"/>
                    <w:lang w:eastAsia="en-GB"/>
                  </w:rPr>
                </w:pPr>
                <w:r w:rsidRPr="003229B7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(Zhong et al. 2012)</w:t>
                </w:r>
              </w:p>
            </w:sdtContent>
          </w:sdt>
        </w:tc>
      </w:tr>
      <w:tr w:rsidR="00782CE6" w:rsidRPr="00250A67" w14:paraId="74C19DF1" w14:textId="77777777" w:rsidTr="004A580D">
        <w:tc>
          <w:tcPr>
            <w:tcW w:w="2054" w:type="dxa"/>
          </w:tcPr>
          <w:p w14:paraId="37B2F203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noProof/>
                <w:color w:val="0000FF"/>
                <w:sz w:val="24"/>
                <w:szCs w:val="24"/>
                <w:lang w:val="cs-CZ" w:eastAsia="cs-CZ"/>
              </w:rPr>
              <w:drawing>
                <wp:anchor distT="0" distB="0" distL="114300" distR="114300" simplePos="0" relativeHeight="251661312" behindDoc="0" locked="0" layoutInCell="1" allowOverlap="1" wp14:anchorId="6DC05EF3" wp14:editId="00E722D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217044</wp:posOffset>
                  </wp:positionV>
                  <wp:extent cx="861004" cy="1188415"/>
                  <wp:effectExtent l="0" t="0" r="0" b="0"/>
                  <wp:wrapTopAndBottom/>
                  <wp:docPr id="2" name="Picture 2" descr="https://upload.wikimedia.org/wikipedia/commons/thumb/8/86/Citalopram_racemic.svg/250px-Citalopram_racemic.svg.png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upload.wikimedia.org/wikipedia/commons/thumb/8/86/Citalopram_racemic.svg/250px-Citalopram_racemic.svg.png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04" cy="11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50A67">
              <w:rPr>
                <w:rFonts w:asciiTheme="majorBidi" w:hAnsiTheme="majorBidi" w:cstheme="majorBidi"/>
                <w:sz w:val="24"/>
                <w:szCs w:val="24"/>
                <w:lang w:eastAsia="en-GB"/>
              </w:rPr>
              <w:t>Citalopram</w:t>
            </w:r>
          </w:p>
          <w:p w14:paraId="66FB3355" w14:textId="77777777" w:rsidR="00782CE6" w:rsidRPr="00250A67" w:rsidRDefault="00782CE6" w:rsidP="004A580D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</w:p>
          <w:p w14:paraId="4DED2057" w14:textId="77777777" w:rsidR="00782CE6" w:rsidRPr="00250A67" w:rsidRDefault="00782CE6" w:rsidP="004A580D">
            <w:pPr>
              <w:spacing w:line="480" w:lineRule="auto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(</w:t>
            </w:r>
            <w:r w:rsidRPr="00250A67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en-GB"/>
              </w:rPr>
              <w:t>R</w:t>
            </w: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)-(−)-citalopram (top),</w:t>
            </w: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br/>
              <w:t>(</w:t>
            </w:r>
            <w:r w:rsidRPr="00250A67">
              <w:rPr>
                <w:rFonts w:asciiTheme="majorBidi" w:eastAsia="Times New Roman" w:hAnsiTheme="majorBidi" w:cstheme="majorBidi"/>
                <w:i/>
                <w:iCs/>
                <w:sz w:val="24"/>
                <w:szCs w:val="24"/>
                <w:lang w:eastAsia="en-GB"/>
              </w:rPr>
              <w:t>S</w:t>
            </w: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>)-(+)-citalopram (bottom)</w:t>
            </w:r>
          </w:p>
        </w:tc>
        <w:tc>
          <w:tcPr>
            <w:tcW w:w="1361" w:type="dxa"/>
          </w:tcPr>
          <w:p w14:paraId="1CFE88FE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lastRenderedPageBreak/>
              <w:t>SSRI</w:t>
            </w:r>
          </w:p>
        </w:tc>
        <w:tc>
          <w:tcPr>
            <w:tcW w:w="2226" w:type="dxa"/>
          </w:tcPr>
          <w:p w14:paraId="6BDA3483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t xml:space="preserve">Major depressive disorder (MDD), </w:t>
            </w:r>
            <w:r w:rsidRPr="00250A67">
              <w:rPr>
                <w:rFonts w:asciiTheme="majorBidi" w:hAnsiTheme="majorBidi" w:cstheme="majorBidi"/>
                <w:sz w:val="24"/>
                <w:szCs w:val="24"/>
              </w:rPr>
              <w:t xml:space="preserve">obsessive compulsive disorder </w:t>
            </w:r>
            <w:r w:rsidRPr="00250A6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(OCD), and panic disorder, and social phobia. </w:t>
            </w:r>
          </w:p>
        </w:tc>
        <w:tc>
          <w:tcPr>
            <w:tcW w:w="1915" w:type="dxa"/>
          </w:tcPr>
          <w:p w14:paraId="2D1D874B" w14:textId="77777777" w:rsidR="00782CE6" w:rsidRPr="00250A67" w:rsidRDefault="00782CE6" w:rsidP="004A580D">
            <w:pPr>
              <w:spacing w:before="100" w:beforeAutospacing="1" w:after="100" w:afterAutospacing="1" w:line="480" w:lineRule="auto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</w:pPr>
            <w:r w:rsidRPr="00250A67">
              <w:rPr>
                <w:rFonts w:asciiTheme="majorBidi" w:eastAsia="Times New Roman" w:hAnsiTheme="majorBidi" w:cstheme="majorBidi"/>
                <w:sz w:val="24"/>
                <w:szCs w:val="24"/>
                <w:lang w:eastAsia="en-GB"/>
              </w:rPr>
              <w:lastRenderedPageBreak/>
              <w:t>Highly selective SERT inhibitor</w:t>
            </w:r>
          </w:p>
        </w:tc>
        <w:tc>
          <w:tcPr>
            <w:tcW w:w="1518" w:type="dxa"/>
          </w:tcPr>
          <w:sdt>
            <w:sdtP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g w:val="MENDELEY_CITATION_v3_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"/>
              <w:id w:val="1470010313"/>
              <w:placeholder>
                <w:docPart w:val="D10F700D97FD4A40AE39530746D9A900"/>
              </w:placeholder>
            </w:sdtPr>
            <w:sdtContent>
              <w:p w14:paraId="60DC0BE8" w14:textId="77777777" w:rsidR="00782CE6" w:rsidRPr="00250A67" w:rsidRDefault="00782CE6" w:rsidP="004A580D">
                <w:pPr>
                  <w:spacing w:before="100" w:beforeAutospacing="1" w:after="100" w:afterAutospacing="1" w:line="480" w:lineRule="auto"/>
                  <w:jc w:val="both"/>
                  <w:rPr>
                    <w:rFonts w:asciiTheme="majorBidi" w:eastAsia="Times New Roman" w:hAnsiTheme="majorBidi" w:cstheme="majorBidi"/>
                    <w:sz w:val="24"/>
                    <w:szCs w:val="24"/>
                    <w:lang w:eastAsia="en-GB"/>
                  </w:rPr>
                </w:pPr>
                <w:r w:rsidRPr="003229B7">
                  <w:rPr>
                    <w:rFonts w:ascii="Times New Roman" w:hAnsi="Times New Roman" w:cs="Times New Roman"/>
                    <w:color w:val="000000"/>
                    <w:sz w:val="24"/>
                    <w:szCs w:val="24"/>
                  </w:rPr>
                  <w:t>(Roweth et al. 2018)</w:t>
                </w:r>
              </w:p>
            </w:sdtContent>
          </w:sdt>
        </w:tc>
      </w:tr>
    </w:tbl>
    <w:p w14:paraId="07DCE36F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CE6"/>
    <w:rsid w:val="000C4033"/>
    <w:rsid w:val="00173ED8"/>
    <w:rsid w:val="002F50B1"/>
    <w:rsid w:val="00301AFF"/>
    <w:rsid w:val="004B42CB"/>
    <w:rsid w:val="005F2B46"/>
    <w:rsid w:val="006E1731"/>
    <w:rsid w:val="00782CE6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2528E"/>
  <w15:chartTrackingRefBased/>
  <w15:docId w15:val="{E7447819-7112-4939-A33B-901E3E3F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CE6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CE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CE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CE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CE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CE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CE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CE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CE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CE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C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C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C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C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C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C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C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C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C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C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2C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CE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2C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CE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2C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CE6"/>
    <w:pPr>
      <w:spacing w:line="278" w:lineRule="auto"/>
      <w:ind w:left="720"/>
      <w:contextualSpacing/>
    </w:pPr>
    <w:rPr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2C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C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C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C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82CE6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n.wikipedia.org/wiki/File:Citalopram_racemic.svg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10F700D97FD4A40AE39530746D9A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ADA1E-7476-467C-8D5A-BF478EE2B8E7}"/>
      </w:docPartPr>
      <w:docPartBody>
        <w:p w:rsidR="00000000" w:rsidRDefault="00167057" w:rsidP="00167057">
          <w:pPr>
            <w:pStyle w:val="D10F700D97FD4A40AE39530746D9A900"/>
          </w:pPr>
          <w:r w:rsidRPr="007701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057"/>
    <w:rsid w:val="00167057"/>
    <w:rsid w:val="00301AFF"/>
    <w:rsid w:val="00A8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7057"/>
    <w:rPr>
      <w:color w:val="666666"/>
    </w:rPr>
  </w:style>
  <w:style w:type="paragraph" w:customStyle="1" w:styleId="D10F700D97FD4A40AE39530746D9A900">
    <w:name w:val="D10F700D97FD4A40AE39530746D9A900"/>
    <w:rsid w:val="00167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2026-08-07T09:37:00Z</dcterms:created>
  <dcterms:modified xsi:type="dcterms:W3CDTF">2026-08-07T09:37:00Z</dcterms:modified>
</cp:coreProperties>
</file>