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8AA6C" w14:textId="77777777" w:rsidR="00AD6D18" w:rsidRPr="00AD6D18" w:rsidRDefault="00AD6D18" w:rsidP="00AD6D18">
      <w:r w:rsidRPr="00AD6D18">
        <w:rPr>
          <w:b/>
          <w:bCs/>
        </w:rPr>
        <w:t xml:space="preserve">Norton Transdiagnostic Group Cognitive </w:t>
      </w:r>
      <w:proofErr w:type="spellStart"/>
      <w:r w:rsidRPr="00AD6D18">
        <w:rPr>
          <w:b/>
          <w:bCs/>
        </w:rPr>
        <w:t>Behavioural</w:t>
      </w:r>
      <w:proofErr w:type="spellEnd"/>
      <w:r w:rsidRPr="00AD6D18">
        <w:rPr>
          <w:b/>
          <w:bCs/>
        </w:rPr>
        <w:t xml:space="preserve"> Therapy for Anxiety Disorders in an Iranian Clinical Context Using a Multiple Baseline Single-Case Design</w:t>
      </w:r>
    </w:p>
    <w:p w14:paraId="42AE8F0E" w14:textId="77777777" w:rsidR="00AD6D18" w:rsidRDefault="00AD6D18" w:rsidP="00AD6D18">
      <w:pPr>
        <w:rPr>
          <w:b/>
          <w:bCs/>
          <w:rtl/>
        </w:rPr>
      </w:pPr>
    </w:p>
    <w:p w14:paraId="1F0E8735" w14:textId="77777777" w:rsidR="00327B5C" w:rsidRPr="00483CE6" w:rsidRDefault="00327B5C" w:rsidP="00327B5C">
      <w:pPr>
        <w:spacing w:line="360" w:lineRule="auto"/>
        <w:ind w:left="-2"/>
        <w:rPr>
          <w:rFonts w:asciiTheme="majorHAnsi" w:hAnsiTheme="majorHAnsi" w:cstheme="majorHAnsi"/>
          <w:vertAlign w:val="superscript"/>
        </w:rPr>
      </w:pPr>
      <w:r w:rsidRPr="00483CE6">
        <w:rPr>
          <w:rFonts w:asciiTheme="majorHAnsi" w:hAnsiTheme="majorHAnsi" w:cstheme="majorHAnsi"/>
        </w:rPr>
        <w:t>Fatemeh Akhavan-Abiri</w:t>
      </w:r>
      <w:r w:rsidRPr="00483CE6">
        <w:rPr>
          <w:rStyle w:val="FootnoteReference"/>
          <w:rFonts w:asciiTheme="majorHAnsi" w:hAnsiTheme="majorHAnsi" w:cstheme="majorHAnsi"/>
        </w:rPr>
        <w:footnoteReference w:id="1"/>
      </w:r>
      <w:r w:rsidRPr="00483CE6">
        <w:rPr>
          <w:rFonts w:asciiTheme="majorHAnsi" w:hAnsiTheme="majorHAnsi" w:cstheme="majorHAnsi"/>
        </w:rPr>
        <w:t>, Mohammad Reza Shaeiri</w:t>
      </w:r>
      <w:r w:rsidRPr="00483CE6">
        <w:rPr>
          <w:rStyle w:val="FootnoteReference"/>
          <w:rFonts w:asciiTheme="majorHAnsi" w:hAnsiTheme="majorHAnsi" w:cstheme="majorHAnsi"/>
        </w:rPr>
        <w:footnoteReference w:id="2"/>
      </w:r>
      <w:r w:rsidRPr="00483CE6">
        <w:rPr>
          <w:rFonts w:asciiTheme="majorHAnsi" w:hAnsiTheme="majorHAnsi" w:cstheme="majorHAnsi"/>
          <w:vertAlign w:val="superscript"/>
        </w:rPr>
        <w:t>*</w:t>
      </w:r>
      <w:r w:rsidRPr="00483CE6">
        <w:rPr>
          <w:rFonts w:asciiTheme="majorHAnsi" w:hAnsiTheme="majorHAnsi" w:cstheme="majorHAnsi"/>
        </w:rPr>
        <w:t xml:space="preserve">, </w:t>
      </w:r>
      <w:bookmarkStart w:id="0" w:name="_Hlk195898378"/>
      <w:proofErr w:type="spellStart"/>
      <w:r w:rsidRPr="00483CE6">
        <w:rPr>
          <w:rFonts w:asciiTheme="majorHAnsi" w:hAnsiTheme="majorHAnsi" w:cstheme="majorHAnsi"/>
        </w:rPr>
        <w:t>Hojjatollah</w:t>
      </w:r>
      <w:proofErr w:type="spellEnd"/>
      <w:r w:rsidRPr="00483CE6">
        <w:rPr>
          <w:rFonts w:asciiTheme="majorHAnsi" w:hAnsiTheme="majorHAnsi" w:cstheme="majorHAnsi"/>
          <w:rtl/>
        </w:rPr>
        <w:t xml:space="preserve"> </w:t>
      </w:r>
      <w:r w:rsidRPr="00483CE6">
        <w:rPr>
          <w:rFonts w:asciiTheme="majorHAnsi" w:hAnsiTheme="majorHAnsi" w:cstheme="majorHAnsi"/>
        </w:rPr>
        <w:t>Farahani</w:t>
      </w:r>
      <w:r w:rsidRPr="00483CE6">
        <w:rPr>
          <w:rStyle w:val="FootnoteReference"/>
          <w:rFonts w:asciiTheme="majorHAnsi" w:hAnsiTheme="majorHAnsi" w:cstheme="majorHAnsi"/>
        </w:rPr>
        <w:footnoteReference w:id="3"/>
      </w:r>
      <w:r w:rsidRPr="00483CE6">
        <w:rPr>
          <w:rFonts w:asciiTheme="majorHAnsi" w:hAnsiTheme="majorHAnsi" w:cstheme="majorHAnsi"/>
        </w:rPr>
        <w:t xml:space="preserve">, Arsia </w:t>
      </w:r>
      <w:proofErr w:type="spellStart"/>
      <w:r w:rsidRPr="00483CE6">
        <w:rPr>
          <w:rFonts w:asciiTheme="majorHAnsi" w:hAnsiTheme="majorHAnsi" w:cstheme="majorHAnsi"/>
        </w:rPr>
        <w:t>Taghva</w:t>
      </w:r>
      <w:proofErr w:type="spellEnd"/>
      <w:r w:rsidRPr="00483CE6">
        <w:rPr>
          <w:rStyle w:val="FootnoteReference"/>
          <w:rFonts w:asciiTheme="majorHAnsi" w:hAnsiTheme="majorHAnsi" w:cstheme="majorHAnsi"/>
        </w:rPr>
        <w:footnoteReference w:id="4"/>
      </w:r>
    </w:p>
    <w:bookmarkEnd w:id="0"/>
    <w:p w14:paraId="0B65BA99" w14:textId="77777777" w:rsidR="00327B5C" w:rsidRPr="00483CE6" w:rsidRDefault="00327B5C" w:rsidP="00327B5C">
      <w:pPr>
        <w:spacing w:before="60" w:line="240" w:lineRule="auto"/>
        <w:jc w:val="both"/>
        <w:rPr>
          <w:rFonts w:asciiTheme="majorHAnsi" w:hAnsiTheme="majorHAnsi" w:cstheme="majorHAnsi"/>
          <w:sz w:val="18"/>
          <w:szCs w:val="18"/>
        </w:rPr>
      </w:pPr>
      <w:r w:rsidRPr="00483CE6">
        <w:rPr>
          <w:rFonts w:asciiTheme="majorHAnsi" w:hAnsiTheme="majorHAnsi" w:cstheme="majorHAnsi"/>
          <w:sz w:val="18"/>
          <w:szCs w:val="18"/>
          <w:vertAlign w:val="superscript"/>
        </w:rPr>
        <w:t>1</w:t>
      </w:r>
      <w:r w:rsidRPr="00483CE6">
        <w:rPr>
          <w:rFonts w:asciiTheme="majorHAnsi" w:hAnsiTheme="majorHAnsi" w:cstheme="majorHAnsi"/>
          <w:sz w:val="18"/>
          <w:szCs w:val="18"/>
        </w:rPr>
        <w:t>. Ph.D. Graduate of Clinical Psychology, Department of Psychology, Faculty of Humanities, Shahed University, Tehran, Iran.</w:t>
      </w:r>
    </w:p>
    <w:p w14:paraId="58B437DA" w14:textId="77777777" w:rsidR="00327B5C" w:rsidRPr="00483CE6" w:rsidRDefault="00327B5C" w:rsidP="00327B5C">
      <w:pPr>
        <w:spacing w:before="60" w:line="240" w:lineRule="auto"/>
        <w:jc w:val="both"/>
        <w:rPr>
          <w:rFonts w:asciiTheme="majorHAnsi" w:hAnsiTheme="majorHAnsi" w:cstheme="majorHAnsi"/>
          <w:sz w:val="18"/>
          <w:szCs w:val="18"/>
        </w:rPr>
      </w:pPr>
      <w:r w:rsidRPr="00483CE6">
        <w:rPr>
          <w:rFonts w:asciiTheme="majorHAnsi" w:hAnsiTheme="majorHAnsi" w:cstheme="majorHAnsi"/>
          <w:sz w:val="18"/>
          <w:szCs w:val="18"/>
          <w:vertAlign w:val="superscript"/>
        </w:rPr>
        <w:t>2*</w:t>
      </w:r>
      <w:r w:rsidRPr="00483CE6">
        <w:rPr>
          <w:rFonts w:asciiTheme="majorHAnsi" w:hAnsiTheme="majorHAnsi" w:cstheme="majorHAnsi"/>
          <w:sz w:val="18"/>
          <w:szCs w:val="18"/>
        </w:rPr>
        <w:t>. Corresponding Author; Associate Professor, Department of Psychology, Faculty of Humanities, Shahed University, Tehran, Iran. (shairigm@gmail.com)</w:t>
      </w:r>
    </w:p>
    <w:p w14:paraId="14CF8FD9" w14:textId="77777777" w:rsidR="00327B5C" w:rsidRPr="00BB344A" w:rsidRDefault="00327B5C" w:rsidP="00327B5C">
      <w:pPr>
        <w:spacing w:before="60" w:line="240" w:lineRule="auto"/>
        <w:jc w:val="both"/>
        <w:rPr>
          <w:rFonts w:asciiTheme="majorHAnsi" w:hAnsiTheme="majorHAnsi" w:cstheme="majorHAnsi"/>
          <w:sz w:val="18"/>
          <w:szCs w:val="18"/>
        </w:rPr>
      </w:pPr>
      <w:bookmarkStart w:id="1" w:name="_Hlk195898398"/>
      <w:r w:rsidRPr="00BB344A">
        <w:rPr>
          <w:rFonts w:asciiTheme="majorHAnsi" w:hAnsiTheme="majorHAnsi" w:cstheme="majorHAnsi"/>
          <w:sz w:val="18"/>
          <w:szCs w:val="18"/>
          <w:vertAlign w:val="superscript"/>
        </w:rPr>
        <w:t>3</w:t>
      </w:r>
      <w:r w:rsidRPr="00BB344A">
        <w:rPr>
          <w:rFonts w:asciiTheme="majorHAnsi" w:hAnsiTheme="majorHAnsi" w:cstheme="majorHAnsi"/>
          <w:sz w:val="18"/>
          <w:szCs w:val="18"/>
        </w:rPr>
        <w:t xml:space="preserve">. Associate Professor, Department of Psychology, Faculty of Humanities, </w:t>
      </w:r>
      <w:proofErr w:type="spellStart"/>
      <w:r w:rsidRPr="00BB344A">
        <w:rPr>
          <w:rFonts w:asciiTheme="majorHAnsi" w:hAnsiTheme="majorHAnsi" w:cstheme="majorHAnsi"/>
          <w:sz w:val="18"/>
          <w:szCs w:val="18"/>
        </w:rPr>
        <w:t>Tarbiat</w:t>
      </w:r>
      <w:proofErr w:type="spellEnd"/>
      <w:r w:rsidRPr="00BB344A">
        <w:rPr>
          <w:rFonts w:asciiTheme="majorHAnsi" w:hAnsiTheme="majorHAnsi" w:cstheme="majorHAnsi" w:hint="cs"/>
          <w:sz w:val="18"/>
          <w:szCs w:val="18"/>
          <w:rtl/>
        </w:rPr>
        <w:t xml:space="preserve"> </w:t>
      </w:r>
      <w:proofErr w:type="spellStart"/>
      <w:r w:rsidRPr="00BB344A">
        <w:rPr>
          <w:rFonts w:asciiTheme="majorHAnsi" w:hAnsiTheme="majorHAnsi" w:cstheme="majorHAnsi"/>
          <w:sz w:val="18"/>
          <w:szCs w:val="18"/>
        </w:rPr>
        <w:t>Modares</w:t>
      </w:r>
      <w:proofErr w:type="spellEnd"/>
      <w:r w:rsidRPr="00BB344A">
        <w:rPr>
          <w:rFonts w:asciiTheme="majorHAnsi" w:hAnsiTheme="majorHAnsi" w:cstheme="majorHAnsi"/>
          <w:sz w:val="18"/>
          <w:szCs w:val="18"/>
        </w:rPr>
        <w:t xml:space="preserve"> University, Tehran, Iran. </w:t>
      </w:r>
    </w:p>
    <w:p w14:paraId="79CE2FA7" w14:textId="77777777" w:rsidR="00327B5C" w:rsidRPr="00BB344A" w:rsidRDefault="00327B5C" w:rsidP="00327B5C">
      <w:pPr>
        <w:spacing w:before="60" w:line="240" w:lineRule="auto"/>
        <w:jc w:val="both"/>
        <w:rPr>
          <w:rFonts w:asciiTheme="majorHAnsi" w:hAnsiTheme="majorHAnsi" w:cstheme="majorHAnsi"/>
          <w:sz w:val="18"/>
          <w:szCs w:val="18"/>
        </w:rPr>
      </w:pPr>
      <w:r w:rsidRPr="00BB344A">
        <w:rPr>
          <w:rFonts w:asciiTheme="majorHAnsi" w:hAnsiTheme="majorHAnsi" w:cstheme="majorHAnsi"/>
          <w:sz w:val="18"/>
          <w:szCs w:val="18"/>
          <w:vertAlign w:val="superscript"/>
        </w:rPr>
        <w:t>4</w:t>
      </w:r>
      <w:r w:rsidRPr="00BB344A">
        <w:rPr>
          <w:rFonts w:asciiTheme="majorHAnsi" w:hAnsiTheme="majorHAnsi" w:cstheme="majorHAnsi"/>
          <w:sz w:val="18"/>
          <w:szCs w:val="18"/>
        </w:rPr>
        <w:t>. Professor, Department of Psychiatry, AJA University of Medical Sciences, Tehran, Iran.</w:t>
      </w:r>
      <w:bookmarkEnd w:id="1"/>
    </w:p>
    <w:p w14:paraId="1E47CCF0" w14:textId="77777777" w:rsidR="00AD6D18" w:rsidRDefault="00AD6D18" w:rsidP="00AD6D18">
      <w:pPr>
        <w:rPr>
          <w:b/>
          <w:bCs/>
        </w:rPr>
      </w:pPr>
    </w:p>
    <w:p w14:paraId="06E96F8B" w14:textId="6CA20286" w:rsidR="00AD6D18" w:rsidRPr="00AD6D18" w:rsidRDefault="00AD6D18" w:rsidP="00AD6D18">
      <w:pPr>
        <w:rPr>
          <w:b/>
          <w:bCs/>
        </w:rPr>
      </w:pPr>
      <w:r w:rsidRPr="00AD6D18">
        <w:rPr>
          <w:b/>
          <w:bCs/>
        </w:rPr>
        <w:t>Background</w:t>
      </w:r>
    </w:p>
    <w:p w14:paraId="4468CF0F" w14:textId="1425E307" w:rsidR="00AD6D18" w:rsidRPr="00AD6D18" w:rsidRDefault="00AD6D18" w:rsidP="00AD6D18">
      <w:pPr>
        <w:jc w:val="both"/>
      </w:pPr>
      <w:r w:rsidRPr="00AD6D18">
        <w:t>Anxiety disorders are among the most prevalent psychiatric conditions worldwide and are characterized by high rates of comorbidity and substantial overlap in symptoms and underlying maintaining mechanisms. These shared processes have led to the development of transdiagnostic cognitive</w:t>
      </w:r>
      <w:r w:rsidR="00E43C0C">
        <w:rPr>
          <w:rFonts w:hint="cs"/>
          <w:rtl/>
        </w:rPr>
        <w:t xml:space="preserve"> </w:t>
      </w:r>
      <w:proofErr w:type="spellStart"/>
      <w:r w:rsidRPr="00AD6D18">
        <w:t>behavioural</w:t>
      </w:r>
      <w:proofErr w:type="spellEnd"/>
      <w:r w:rsidRPr="00AD6D18">
        <w:t xml:space="preserve"> interventions that target common mechanisms across anxiety disorders rather than diagnosis-specific symptoms.</w:t>
      </w:r>
    </w:p>
    <w:p w14:paraId="14292425" w14:textId="7C56B8B5" w:rsidR="00AD6D18" w:rsidRDefault="00AD6D18" w:rsidP="00AD6D18">
      <w:pPr>
        <w:ind w:firstLine="360"/>
        <w:jc w:val="both"/>
      </w:pPr>
      <w:r w:rsidRPr="00AD6D18">
        <w:t xml:space="preserve">Norton's Transdiagnostic Group Cognitive </w:t>
      </w:r>
      <w:proofErr w:type="spellStart"/>
      <w:r w:rsidRPr="00AD6D18">
        <w:t>Behavioural</w:t>
      </w:r>
      <w:proofErr w:type="spellEnd"/>
      <w:r w:rsidRPr="00AD6D18">
        <w:t xml:space="preserve"> Therapy (TGCBT) is one of the most extensively investigated transdiagnostic treatment protocols for anxiety disorders. Although its efficacy has been demonstrated in several clinical studies conducted primarily in Western populations, evidence regarding its applicability in non-Western cultural contexts remains limited. Because treatment response may be influenced by cultural factors, preliminary evaluation in a new cultural setting is recommended before undertaking large-scale randomized controlled trials.</w:t>
      </w:r>
    </w:p>
    <w:p w14:paraId="34DD8AC3" w14:textId="7E22B28F" w:rsidR="00AD6D18" w:rsidRPr="00AD6D18" w:rsidRDefault="00AD6D18" w:rsidP="00AD6D18">
      <w:pPr>
        <w:ind w:firstLine="360"/>
        <w:jc w:val="both"/>
      </w:pPr>
      <w:r w:rsidRPr="00AD6D18">
        <w:t xml:space="preserve">Accordingly, this study was conducted as part of a sequential feasibility </w:t>
      </w:r>
      <w:proofErr w:type="spellStart"/>
      <w:r w:rsidRPr="00AD6D18">
        <w:t>programme</w:t>
      </w:r>
      <w:proofErr w:type="spellEnd"/>
      <w:r w:rsidRPr="00AD6D18">
        <w:t xml:space="preserve"> designed to evaluate the implementation of Norton's TGCBT in an Iranian clinical population.</w:t>
      </w:r>
    </w:p>
    <w:p w14:paraId="32213A3A" w14:textId="095C4D3A" w:rsidR="00AD6D18" w:rsidRPr="00AD6D18" w:rsidRDefault="00AD6D18" w:rsidP="00AD6D18"/>
    <w:p w14:paraId="3FC37F50" w14:textId="77777777" w:rsidR="00AD6D18" w:rsidRPr="00AD6D18" w:rsidRDefault="00AD6D18" w:rsidP="00AD6D18">
      <w:pPr>
        <w:rPr>
          <w:b/>
          <w:bCs/>
        </w:rPr>
      </w:pPr>
      <w:r w:rsidRPr="00AD6D18">
        <w:rPr>
          <w:b/>
          <w:bCs/>
        </w:rPr>
        <w:t>Objectives</w:t>
      </w:r>
    </w:p>
    <w:p w14:paraId="49F7FB66" w14:textId="77777777" w:rsidR="00AD6D18" w:rsidRPr="00AD6D18" w:rsidRDefault="00AD6D18" w:rsidP="00AD6D18">
      <w:pPr>
        <w:jc w:val="both"/>
      </w:pPr>
      <w:r w:rsidRPr="00AD6D18">
        <w:t>The primary objective was to examine the preliminary efficacy of Norton's TGCBT for adults with anxiety disorders in an Iranian clinical context.</w:t>
      </w:r>
    </w:p>
    <w:p w14:paraId="49746201" w14:textId="77777777" w:rsidR="00AD6D18" w:rsidRPr="00AD6D18" w:rsidRDefault="00AD6D18" w:rsidP="00AD6D18">
      <w:pPr>
        <w:ind w:firstLine="360"/>
        <w:jc w:val="both"/>
      </w:pPr>
      <w:r w:rsidRPr="00AD6D18">
        <w:lastRenderedPageBreak/>
        <w:t>The secondary objective was to evaluate the maintenance of treatment gains during follow-up using visual analysis, quantitative nonoverlap indices, and clinical significance measures.</w:t>
      </w:r>
    </w:p>
    <w:p w14:paraId="10E09410" w14:textId="736032B2" w:rsidR="00AD6D18" w:rsidRPr="00AD6D18" w:rsidRDefault="00AD6D18" w:rsidP="00AD6D18"/>
    <w:p w14:paraId="129CD92C" w14:textId="77777777" w:rsidR="00AD6D18" w:rsidRPr="00AD6D18" w:rsidRDefault="00AD6D18" w:rsidP="00AD6D18">
      <w:pPr>
        <w:rPr>
          <w:b/>
          <w:bCs/>
        </w:rPr>
      </w:pPr>
      <w:r w:rsidRPr="00AD6D18">
        <w:rPr>
          <w:b/>
          <w:bCs/>
        </w:rPr>
        <w:t>Study Design</w:t>
      </w:r>
    </w:p>
    <w:p w14:paraId="264418AB" w14:textId="77777777" w:rsidR="00AD6D18" w:rsidRPr="00170B82" w:rsidRDefault="00AD6D18" w:rsidP="00AD6D18">
      <w:pPr>
        <w:jc w:val="both"/>
      </w:pPr>
      <w:r w:rsidRPr="00170B82">
        <w:t>This study employed a concurrent multiple baseline single-case experimental design involving two independent treatment replications.</w:t>
      </w:r>
    </w:p>
    <w:p w14:paraId="1D732DFE" w14:textId="77777777" w:rsidR="00AD6D18" w:rsidRPr="00AD6D18" w:rsidRDefault="00AD6D18" w:rsidP="00AD6D18">
      <w:pPr>
        <w:ind w:firstLine="360"/>
        <w:jc w:val="both"/>
      </w:pPr>
      <w:r w:rsidRPr="00AD6D18">
        <w:t>The design incorporated repeated measurements across baseline, treatment, and follow-up phases to evaluate whether changes in outcome measures were functionally associated with the introduction of the intervention.</w:t>
      </w:r>
    </w:p>
    <w:p w14:paraId="66B822E4" w14:textId="77777777" w:rsidR="00AD6D18" w:rsidRPr="00AD6D18" w:rsidRDefault="00AD6D18" w:rsidP="00327B5C">
      <w:pPr>
        <w:ind w:firstLine="360"/>
        <w:jc w:val="both"/>
      </w:pPr>
      <w:r w:rsidRPr="00AD6D18">
        <w:t>Participants completed:</w:t>
      </w:r>
    </w:p>
    <w:p w14:paraId="411F78D1" w14:textId="77777777" w:rsidR="00AD6D18" w:rsidRPr="00AD6D18" w:rsidRDefault="00AD6D18" w:rsidP="00AD6D18">
      <w:pPr>
        <w:numPr>
          <w:ilvl w:val="0"/>
          <w:numId w:val="1"/>
        </w:numPr>
        <w:jc w:val="both"/>
      </w:pPr>
      <w:r w:rsidRPr="00AD6D18">
        <w:t xml:space="preserve">three baseline assessments, </w:t>
      </w:r>
    </w:p>
    <w:p w14:paraId="6F6ACAA8" w14:textId="77777777" w:rsidR="00AD6D18" w:rsidRPr="00AD6D18" w:rsidRDefault="00AD6D18" w:rsidP="00AD6D18">
      <w:pPr>
        <w:numPr>
          <w:ilvl w:val="0"/>
          <w:numId w:val="1"/>
        </w:numPr>
        <w:jc w:val="both"/>
      </w:pPr>
      <w:r w:rsidRPr="00AD6D18">
        <w:t xml:space="preserve">two mid-treatment assessments, </w:t>
      </w:r>
    </w:p>
    <w:p w14:paraId="6EED7BF9" w14:textId="77777777" w:rsidR="00AD6D18" w:rsidRPr="00AD6D18" w:rsidRDefault="00AD6D18" w:rsidP="00AD6D18">
      <w:pPr>
        <w:numPr>
          <w:ilvl w:val="0"/>
          <w:numId w:val="1"/>
        </w:numPr>
        <w:jc w:val="both"/>
      </w:pPr>
      <w:r w:rsidRPr="00AD6D18">
        <w:t xml:space="preserve">one post-treatment assessment, </w:t>
      </w:r>
    </w:p>
    <w:p w14:paraId="27BA03DB" w14:textId="77777777" w:rsidR="00AD6D18" w:rsidRPr="00AD6D18" w:rsidRDefault="00AD6D18" w:rsidP="00AD6D18">
      <w:pPr>
        <w:numPr>
          <w:ilvl w:val="0"/>
          <w:numId w:val="1"/>
        </w:numPr>
      </w:pPr>
      <w:r w:rsidRPr="00AD6D18">
        <w:t xml:space="preserve">and two follow-up assessments. </w:t>
      </w:r>
    </w:p>
    <w:p w14:paraId="2632C0E7" w14:textId="490ADD39" w:rsidR="00AD6D18" w:rsidRPr="00AD6D18" w:rsidRDefault="00AD6D18" w:rsidP="00AD6D18"/>
    <w:p w14:paraId="041F1751" w14:textId="77777777" w:rsidR="00AD6D18" w:rsidRPr="00AD6D18" w:rsidRDefault="00AD6D18" w:rsidP="00AD6D18">
      <w:pPr>
        <w:rPr>
          <w:b/>
          <w:bCs/>
        </w:rPr>
      </w:pPr>
      <w:r w:rsidRPr="00AD6D18">
        <w:rPr>
          <w:b/>
          <w:bCs/>
        </w:rPr>
        <w:t>Participants</w:t>
      </w:r>
    </w:p>
    <w:p w14:paraId="37CE3726" w14:textId="5CF34107" w:rsidR="00AD6D18" w:rsidRPr="00AD6D18" w:rsidRDefault="00AD6D18" w:rsidP="00327B5C">
      <w:pPr>
        <w:jc w:val="both"/>
      </w:pPr>
      <w:r w:rsidRPr="00AD6D18">
        <w:t xml:space="preserve">Participants were recruited through purposive sampling from counselling </w:t>
      </w:r>
      <w:r w:rsidR="00730393" w:rsidRPr="00AD6D18">
        <w:t>centers</w:t>
      </w:r>
      <w:r w:rsidRPr="00AD6D18">
        <w:t xml:space="preserve"> and outpatient psychiatric clinics in Tehran, Iran, 2024.</w:t>
      </w:r>
    </w:p>
    <w:p w14:paraId="7D267389" w14:textId="77777777" w:rsidR="00AD6D18" w:rsidRPr="00AD6D18" w:rsidRDefault="00AD6D18" w:rsidP="00327B5C">
      <w:pPr>
        <w:ind w:firstLine="360"/>
        <w:jc w:val="both"/>
      </w:pPr>
      <w:r w:rsidRPr="00AD6D18">
        <w:t>Eligibility criteria included:</w:t>
      </w:r>
    </w:p>
    <w:p w14:paraId="472B3A97" w14:textId="77777777" w:rsidR="00AD6D18" w:rsidRPr="00AD6D18" w:rsidRDefault="00AD6D18" w:rsidP="00AD6D18">
      <w:pPr>
        <w:numPr>
          <w:ilvl w:val="0"/>
          <w:numId w:val="2"/>
        </w:numPr>
      </w:pPr>
      <w:r w:rsidRPr="00AD6D18">
        <w:t xml:space="preserve">age between 18 and 45 years; </w:t>
      </w:r>
    </w:p>
    <w:p w14:paraId="60739B61" w14:textId="77777777" w:rsidR="00AD6D18" w:rsidRPr="00AD6D18" w:rsidRDefault="00AD6D18" w:rsidP="00AD6D18">
      <w:pPr>
        <w:numPr>
          <w:ilvl w:val="0"/>
          <w:numId w:val="2"/>
        </w:numPr>
      </w:pPr>
      <w:r w:rsidRPr="00AD6D18">
        <w:t xml:space="preserve">diagnosis of one or more DSM-5 anxiety disorders established using the Structured Clinical Interview for DSM-5 (SCID-5); </w:t>
      </w:r>
    </w:p>
    <w:p w14:paraId="4E1CC0FD" w14:textId="77777777" w:rsidR="00AD6D18" w:rsidRPr="00AD6D18" w:rsidRDefault="00AD6D18" w:rsidP="00AD6D18">
      <w:pPr>
        <w:numPr>
          <w:ilvl w:val="0"/>
          <w:numId w:val="2"/>
        </w:numPr>
      </w:pPr>
      <w:r w:rsidRPr="00AD6D18">
        <w:t xml:space="preserve">ability to participate in weekly psychotherapy sessions. </w:t>
      </w:r>
    </w:p>
    <w:p w14:paraId="01E8D506" w14:textId="77777777" w:rsidR="00327B5C" w:rsidRDefault="00AD6D18" w:rsidP="00327B5C">
      <w:pPr>
        <w:ind w:firstLine="360"/>
        <w:jc w:val="both"/>
      </w:pPr>
      <w:r w:rsidRPr="00AD6D18">
        <w:t>Individuals presenting with conditions that would interfere with participation in psychotherapy or completion of study assessments were excluded according to the study eligibility criteria.</w:t>
      </w:r>
    </w:p>
    <w:p w14:paraId="537D72D1" w14:textId="6F03DAAB" w:rsidR="00AD6D18" w:rsidRPr="00AD6D18" w:rsidRDefault="00AD6D18" w:rsidP="00327B5C">
      <w:pPr>
        <w:ind w:firstLine="360"/>
        <w:jc w:val="both"/>
      </w:pPr>
      <w:r w:rsidRPr="00AD6D18">
        <w:t>Two participants meeting all eligibility criteria entered two independent treatment courses.</w:t>
      </w:r>
    </w:p>
    <w:p w14:paraId="0EAAAE58" w14:textId="5C41073E" w:rsidR="00AD6D18" w:rsidRPr="00AD6D18" w:rsidRDefault="00AD6D18" w:rsidP="00AD6D18"/>
    <w:p w14:paraId="44EF2775" w14:textId="77777777" w:rsidR="00AD6D18" w:rsidRPr="00AD6D18" w:rsidRDefault="00AD6D18" w:rsidP="00AD6D18">
      <w:pPr>
        <w:rPr>
          <w:b/>
          <w:bCs/>
        </w:rPr>
      </w:pPr>
      <w:r w:rsidRPr="00AD6D18">
        <w:rPr>
          <w:b/>
          <w:bCs/>
        </w:rPr>
        <w:t>Intervention</w:t>
      </w:r>
    </w:p>
    <w:p w14:paraId="25C983E7" w14:textId="498E6A49" w:rsidR="00AD6D18" w:rsidRPr="00170B82" w:rsidRDefault="00AD6D18" w:rsidP="00327B5C">
      <w:pPr>
        <w:ind w:firstLine="360"/>
        <w:jc w:val="both"/>
      </w:pPr>
      <w:r w:rsidRPr="00170B82">
        <w:t xml:space="preserve">The intervention consisted of Norton Transdiagnostic Group Cognitive </w:t>
      </w:r>
      <w:proofErr w:type="spellStart"/>
      <w:r w:rsidRPr="00170B82">
        <w:t>Behavioural</w:t>
      </w:r>
      <w:proofErr w:type="spellEnd"/>
      <w:r w:rsidRPr="00170B82">
        <w:t xml:space="preserve"> Therapy (TGCBT).</w:t>
      </w:r>
    </w:p>
    <w:p w14:paraId="3ED60AF0" w14:textId="77777777" w:rsidR="00AD6D18" w:rsidRPr="00AD6D18" w:rsidRDefault="00AD6D18" w:rsidP="00327B5C">
      <w:pPr>
        <w:ind w:firstLine="360"/>
        <w:jc w:val="both"/>
      </w:pPr>
      <w:r w:rsidRPr="00AD6D18">
        <w:t>Although the intervention was delivered individually rather than in its original group format, the session sequence, therapeutic procedures, homework assignments, and core intervention components were implemented with full fidelity to Norton's published treatment manual without modification.</w:t>
      </w:r>
    </w:p>
    <w:p w14:paraId="346E60BF" w14:textId="77777777" w:rsidR="00AD6D18" w:rsidRPr="00AD6D18" w:rsidRDefault="00AD6D18" w:rsidP="00327B5C">
      <w:pPr>
        <w:ind w:firstLine="360"/>
        <w:jc w:val="both"/>
      </w:pPr>
      <w:r w:rsidRPr="00AD6D18">
        <w:t>Treatment consisted of twelve weekly sessions.</w:t>
      </w:r>
    </w:p>
    <w:p w14:paraId="6A04D1F4" w14:textId="77777777" w:rsidR="00327B5C" w:rsidRDefault="00327B5C" w:rsidP="00AD6D18">
      <w:pPr>
        <w:rPr>
          <w:b/>
          <w:bCs/>
        </w:rPr>
      </w:pPr>
    </w:p>
    <w:p w14:paraId="65951B0C" w14:textId="35D93CF8" w:rsidR="00AD6D18" w:rsidRPr="00AD6D18" w:rsidRDefault="00AD6D18" w:rsidP="00AD6D18">
      <w:pPr>
        <w:rPr>
          <w:b/>
          <w:bCs/>
        </w:rPr>
      </w:pPr>
      <w:r w:rsidRPr="00AD6D18">
        <w:rPr>
          <w:b/>
          <w:bCs/>
        </w:rPr>
        <w:t>Outcome Measures</w:t>
      </w:r>
    </w:p>
    <w:p w14:paraId="243B8144" w14:textId="77777777" w:rsidR="00AD6D18" w:rsidRPr="00AD6D18" w:rsidRDefault="00AD6D18" w:rsidP="00327B5C">
      <w:pPr>
        <w:jc w:val="both"/>
      </w:pPr>
      <w:r w:rsidRPr="00AD6D18">
        <w:t>Primary and secondary outcomes were assessed using validated Persian versions of:</w:t>
      </w:r>
    </w:p>
    <w:p w14:paraId="19DAC261" w14:textId="77777777" w:rsidR="00AD6D18" w:rsidRPr="00AD6D18" w:rsidRDefault="00AD6D18" w:rsidP="00AD6D18">
      <w:pPr>
        <w:numPr>
          <w:ilvl w:val="0"/>
          <w:numId w:val="3"/>
        </w:numPr>
      </w:pPr>
      <w:r w:rsidRPr="00AD6D18">
        <w:t xml:space="preserve">Structured Clinical Interview for DSM-5 (SCID-5) </w:t>
      </w:r>
    </w:p>
    <w:p w14:paraId="785FD14F" w14:textId="77777777" w:rsidR="00AD6D18" w:rsidRPr="00AD6D18" w:rsidRDefault="00AD6D18" w:rsidP="00AD6D18">
      <w:pPr>
        <w:numPr>
          <w:ilvl w:val="0"/>
          <w:numId w:val="3"/>
        </w:numPr>
      </w:pPr>
      <w:r w:rsidRPr="00AD6D18">
        <w:t xml:space="preserve">Four System Anxiety Questionnaire (FSAQ) </w:t>
      </w:r>
    </w:p>
    <w:p w14:paraId="0EEDCE3F" w14:textId="77777777" w:rsidR="00AD6D18" w:rsidRPr="00AD6D18" w:rsidRDefault="00AD6D18" w:rsidP="00AD6D18">
      <w:pPr>
        <w:numPr>
          <w:ilvl w:val="0"/>
          <w:numId w:val="3"/>
        </w:numPr>
      </w:pPr>
      <w:r w:rsidRPr="00AD6D18">
        <w:t xml:space="preserve">Generalized Anxiety Disorder-7 (GAD-7) </w:t>
      </w:r>
    </w:p>
    <w:p w14:paraId="540DF4D1" w14:textId="77777777" w:rsidR="00AD6D18" w:rsidRPr="00AD6D18" w:rsidRDefault="00AD6D18" w:rsidP="00AD6D18">
      <w:pPr>
        <w:numPr>
          <w:ilvl w:val="0"/>
          <w:numId w:val="3"/>
        </w:numPr>
      </w:pPr>
      <w:r w:rsidRPr="00AD6D18">
        <w:t xml:space="preserve">Fear Survey Schedule-III (FSS-III) </w:t>
      </w:r>
    </w:p>
    <w:p w14:paraId="3675DD07" w14:textId="77777777" w:rsidR="00AD6D18" w:rsidRPr="00AD6D18" w:rsidRDefault="00AD6D18" w:rsidP="00AD6D18">
      <w:pPr>
        <w:numPr>
          <w:ilvl w:val="0"/>
          <w:numId w:val="3"/>
        </w:numPr>
      </w:pPr>
      <w:r w:rsidRPr="00AD6D18">
        <w:t xml:space="preserve">Panic Disorder Severity Scale – Self Report (PDSS-SR) </w:t>
      </w:r>
    </w:p>
    <w:p w14:paraId="62AD2CFC" w14:textId="77777777" w:rsidR="00AD6D18" w:rsidRPr="00AD6D18" w:rsidRDefault="00AD6D18" w:rsidP="00AD6D18">
      <w:pPr>
        <w:numPr>
          <w:ilvl w:val="0"/>
          <w:numId w:val="3"/>
        </w:numPr>
      </w:pPr>
      <w:r w:rsidRPr="00AD6D18">
        <w:t xml:space="preserve">Beck Depression Inventory-II (BDI-II) </w:t>
      </w:r>
    </w:p>
    <w:p w14:paraId="28A3986A" w14:textId="55F77201" w:rsidR="00AD6D18" w:rsidRPr="00AD6D18" w:rsidRDefault="00AD6D18" w:rsidP="00AD6D18"/>
    <w:p w14:paraId="271ADE52" w14:textId="77777777" w:rsidR="00AD6D18" w:rsidRPr="00AD6D18" w:rsidRDefault="00AD6D18" w:rsidP="00AD6D18">
      <w:pPr>
        <w:rPr>
          <w:b/>
          <w:bCs/>
        </w:rPr>
      </w:pPr>
      <w:r w:rsidRPr="00AD6D18">
        <w:rPr>
          <w:b/>
          <w:bCs/>
        </w:rPr>
        <w:t>Assessment Schedule</w:t>
      </w:r>
    </w:p>
    <w:p w14:paraId="4CCFB206" w14:textId="77777777" w:rsidR="00AD6D18" w:rsidRPr="00AD6D18" w:rsidRDefault="00AD6D18" w:rsidP="00327B5C">
      <w:pPr>
        <w:jc w:val="both"/>
      </w:pPr>
      <w:r w:rsidRPr="00AD6D18">
        <w:t>Assessments were conducted at eight predefined time points:</w:t>
      </w:r>
    </w:p>
    <w:p w14:paraId="56ED7FE6" w14:textId="77777777" w:rsidR="00AD6D18" w:rsidRPr="00AD6D18" w:rsidRDefault="00AD6D18" w:rsidP="00327B5C">
      <w:pPr>
        <w:numPr>
          <w:ilvl w:val="0"/>
          <w:numId w:val="4"/>
        </w:numPr>
        <w:jc w:val="both"/>
      </w:pPr>
      <w:r w:rsidRPr="00AD6D18">
        <w:t xml:space="preserve">Baseline 1 </w:t>
      </w:r>
    </w:p>
    <w:p w14:paraId="70506DB9" w14:textId="77777777" w:rsidR="00AD6D18" w:rsidRPr="00AD6D18" w:rsidRDefault="00AD6D18" w:rsidP="00327B5C">
      <w:pPr>
        <w:numPr>
          <w:ilvl w:val="0"/>
          <w:numId w:val="4"/>
        </w:numPr>
        <w:jc w:val="both"/>
      </w:pPr>
      <w:r w:rsidRPr="00AD6D18">
        <w:t xml:space="preserve">Baseline 2 </w:t>
      </w:r>
    </w:p>
    <w:p w14:paraId="588E43DF" w14:textId="77777777" w:rsidR="00AD6D18" w:rsidRPr="00AD6D18" w:rsidRDefault="00AD6D18" w:rsidP="00327B5C">
      <w:pPr>
        <w:numPr>
          <w:ilvl w:val="0"/>
          <w:numId w:val="4"/>
        </w:numPr>
        <w:jc w:val="both"/>
      </w:pPr>
      <w:r w:rsidRPr="00AD6D18">
        <w:t xml:space="preserve">Baseline 3 </w:t>
      </w:r>
    </w:p>
    <w:p w14:paraId="64CEB0FB" w14:textId="77777777" w:rsidR="00AD6D18" w:rsidRPr="00AD6D18" w:rsidRDefault="00AD6D18" w:rsidP="00327B5C">
      <w:pPr>
        <w:numPr>
          <w:ilvl w:val="0"/>
          <w:numId w:val="4"/>
        </w:numPr>
        <w:jc w:val="both"/>
      </w:pPr>
      <w:r w:rsidRPr="00AD6D18">
        <w:t xml:space="preserve">Mid-treatment 1 </w:t>
      </w:r>
    </w:p>
    <w:p w14:paraId="68686765" w14:textId="77777777" w:rsidR="00AD6D18" w:rsidRPr="00AD6D18" w:rsidRDefault="00AD6D18" w:rsidP="00327B5C">
      <w:pPr>
        <w:numPr>
          <w:ilvl w:val="0"/>
          <w:numId w:val="4"/>
        </w:numPr>
        <w:jc w:val="both"/>
      </w:pPr>
      <w:r w:rsidRPr="00AD6D18">
        <w:t xml:space="preserve">Mid-treatment 2 </w:t>
      </w:r>
    </w:p>
    <w:p w14:paraId="08538235" w14:textId="77777777" w:rsidR="00AD6D18" w:rsidRPr="00AD6D18" w:rsidRDefault="00AD6D18" w:rsidP="00327B5C">
      <w:pPr>
        <w:numPr>
          <w:ilvl w:val="0"/>
          <w:numId w:val="4"/>
        </w:numPr>
        <w:jc w:val="both"/>
      </w:pPr>
      <w:r w:rsidRPr="00AD6D18">
        <w:t xml:space="preserve">Post-treatment </w:t>
      </w:r>
    </w:p>
    <w:p w14:paraId="06B6F00B" w14:textId="77777777" w:rsidR="00AD6D18" w:rsidRPr="00AD6D18" w:rsidRDefault="00AD6D18" w:rsidP="00327B5C">
      <w:pPr>
        <w:numPr>
          <w:ilvl w:val="0"/>
          <w:numId w:val="4"/>
        </w:numPr>
        <w:jc w:val="both"/>
      </w:pPr>
      <w:r w:rsidRPr="00AD6D18">
        <w:lastRenderedPageBreak/>
        <w:t xml:space="preserve">One-month follow-up </w:t>
      </w:r>
    </w:p>
    <w:p w14:paraId="33237FBB" w14:textId="77777777" w:rsidR="00AD6D18" w:rsidRPr="00AD6D18" w:rsidRDefault="00AD6D18" w:rsidP="00327B5C">
      <w:pPr>
        <w:numPr>
          <w:ilvl w:val="0"/>
          <w:numId w:val="4"/>
        </w:numPr>
        <w:jc w:val="both"/>
      </w:pPr>
      <w:r w:rsidRPr="00AD6D18">
        <w:t xml:space="preserve">Two-month follow-up </w:t>
      </w:r>
    </w:p>
    <w:p w14:paraId="73E80970" w14:textId="10DD6D94" w:rsidR="00AD6D18" w:rsidRPr="00AD6D18" w:rsidRDefault="00AD6D18" w:rsidP="00AD6D18"/>
    <w:p w14:paraId="27BF0C18" w14:textId="77777777" w:rsidR="00AD6D18" w:rsidRPr="00AD6D18" w:rsidRDefault="00AD6D18" w:rsidP="00AD6D18">
      <w:pPr>
        <w:rPr>
          <w:b/>
          <w:bCs/>
        </w:rPr>
      </w:pPr>
      <w:r w:rsidRPr="00AD6D18">
        <w:rPr>
          <w:b/>
          <w:bCs/>
        </w:rPr>
        <w:t>Statistical Analysis</w:t>
      </w:r>
    </w:p>
    <w:p w14:paraId="673FB8AD" w14:textId="77777777" w:rsidR="00AD6D18" w:rsidRPr="00AD6D18" w:rsidRDefault="00AD6D18" w:rsidP="00327B5C">
      <w:pPr>
        <w:jc w:val="both"/>
      </w:pPr>
      <w:r w:rsidRPr="00AD6D18">
        <w:t>Treatment effects were evaluated primarily through systematic visual analysis of level, trend, stability, immediacy of effect, and overlap between adjacent phases.</w:t>
      </w:r>
    </w:p>
    <w:p w14:paraId="129CBB63" w14:textId="77777777" w:rsidR="00AD6D18" w:rsidRPr="00AD6D18" w:rsidRDefault="00AD6D18" w:rsidP="00327B5C">
      <w:pPr>
        <w:ind w:firstLine="360"/>
        <w:jc w:val="both"/>
      </w:pPr>
      <w:r w:rsidRPr="00AD6D18">
        <w:t>To complement visual inspection, quantitative nonoverlap indices including Tau-U, Nonoverlap of All Pairs (NAP), Percentage Exceeding the Median (PEM), and Improvement Rate Difference (IRD) were calculated. Descriptive overlap measures (PND and POD) were also reported.</w:t>
      </w:r>
    </w:p>
    <w:p w14:paraId="21CD8614" w14:textId="77777777" w:rsidR="00AD6D18" w:rsidRPr="00327B5C" w:rsidRDefault="00AD6D18" w:rsidP="00327B5C">
      <w:pPr>
        <w:ind w:firstLine="360"/>
        <w:jc w:val="both"/>
      </w:pPr>
      <w:r w:rsidRPr="00AD6D18">
        <w:t xml:space="preserve">Clinical significance was evaluated using </w:t>
      </w:r>
      <w:r w:rsidRPr="00327B5C">
        <w:t>the Reliable Change Index (RCI) and Mean Baseline Reduction (MBLR).</w:t>
      </w:r>
    </w:p>
    <w:p w14:paraId="649D812F" w14:textId="77777777" w:rsidR="00AD6D18" w:rsidRPr="00327B5C" w:rsidRDefault="00AD6D18" w:rsidP="00327B5C">
      <w:pPr>
        <w:ind w:firstLine="360"/>
        <w:jc w:val="both"/>
      </w:pPr>
      <w:r w:rsidRPr="00327B5C">
        <w:t>Quantitative nonoverlap indices were calculated using the Single Case Research Calculator (Version 2.0), whereas descriptive overlap measures and clinical significance indices were calculated manually.</w:t>
      </w:r>
    </w:p>
    <w:p w14:paraId="0971D2B3" w14:textId="77777777" w:rsidR="00AD6D18" w:rsidRPr="00AD6D18" w:rsidRDefault="00AD6D18" w:rsidP="00327B5C">
      <w:pPr>
        <w:ind w:firstLine="360"/>
        <w:jc w:val="both"/>
      </w:pPr>
      <w:r w:rsidRPr="00AD6D18">
        <w:t>Interpretation of intervention effects was based on convergence across visual analysis, quantitative indices, and clinical significance measures.</w:t>
      </w:r>
    </w:p>
    <w:p w14:paraId="6EACE2B5" w14:textId="70A6AA2C" w:rsidR="00AD6D18" w:rsidRPr="00AD6D18" w:rsidRDefault="00AD6D18" w:rsidP="00AD6D18"/>
    <w:p w14:paraId="7982371B" w14:textId="77777777" w:rsidR="00AD6D18" w:rsidRPr="00AD6D18" w:rsidRDefault="00AD6D18" w:rsidP="00AD6D18">
      <w:pPr>
        <w:rPr>
          <w:b/>
          <w:bCs/>
        </w:rPr>
      </w:pPr>
      <w:r w:rsidRPr="00AD6D18">
        <w:rPr>
          <w:b/>
          <w:bCs/>
        </w:rPr>
        <w:t>Ethics and Trial Registration</w:t>
      </w:r>
    </w:p>
    <w:p w14:paraId="138902AB" w14:textId="77777777" w:rsidR="00AD6D18" w:rsidRPr="00AD6D18" w:rsidRDefault="00AD6D18" w:rsidP="00327B5C">
      <w:pPr>
        <w:jc w:val="both"/>
      </w:pPr>
      <w:r w:rsidRPr="00AD6D18">
        <w:t>The study received ethical approval from the Research Ethics Committee of Shahed University, Tehran, Iran (</w:t>
      </w:r>
      <w:r w:rsidRPr="00327B5C">
        <w:t>Approval No. IR.SHAHED.REC.1402.126).</w:t>
      </w:r>
    </w:p>
    <w:p w14:paraId="6FF0A774" w14:textId="77777777" w:rsidR="00BC5411" w:rsidRDefault="00AD6D18" w:rsidP="00BC5411">
      <w:pPr>
        <w:ind w:firstLine="360"/>
        <w:jc w:val="both"/>
        <w:rPr>
          <w:rtl/>
        </w:rPr>
      </w:pPr>
      <w:r w:rsidRPr="00AD6D18">
        <w:t xml:space="preserve">The study was prospectively registered with the Iranian Registry of Clinical Trials </w:t>
      </w:r>
      <w:r w:rsidR="00BC5411" w:rsidRPr="00BC5411">
        <w:t>(IRCT; Registration No. IRCT20240310061240N1; registered on 29 April 2024).</w:t>
      </w:r>
    </w:p>
    <w:p w14:paraId="24E42772" w14:textId="6C46B73E" w:rsidR="00AD6D18" w:rsidRPr="00AD6D18" w:rsidRDefault="00AD6D18" w:rsidP="00BC5411">
      <w:pPr>
        <w:ind w:firstLine="360"/>
        <w:jc w:val="both"/>
      </w:pPr>
      <w:r w:rsidRPr="00AD6D18">
        <w:t>Written informed consent was obtained from all participants before enrolment.</w:t>
      </w:r>
    </w:p>
    <w:p w14:paraId="6E9665F3" w14:textId="77777777" w:rsidR="00170B82" w:rsidRDefault="00170B82"/>
    <w:p w14:paraId="05675E32" w14:textId="77777777" w:rsidR="00170B82" w:rsidRDefault="00170B82"/>
    <w:p w14:paraId="070BBFD8" w14:textId="50021DD3" w:rsidR="008570A6" w:rsidRDefault="00170B82" w:rsidP="00AC3FCB">
      <w:fldSimple w:instr=" ADDIN EN.REFLIST "/>
    </w:p>
    <w:sectPr w:rsidR="008570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C6BE0" w14:textId="77777777" w:rsidR="00AE1C77" w:rsidRDefault="00AE1C77" w:rsidP="00327B5C">
      <w:pPr>
        <w:spacing w:after="0" w:line="240" w:lineRule="auto"/>
      </w:pPr>
      <w:r>
        <w:separator/>
      </w:r>
    </w:p>
  </w:endnote>
  <w:endnote w:type="continuationSeparator" w:id="0">
    <w:p w14:paraId="5EBE30D1" w14:textId="77777777" w:rsidR="00AE1C77" w:rsidRDefault="00AE1C77" w:rsidP="00327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375BC" w14:textId="77777777" w:rsidR="00AE1C77" w:rsidRDefault="00AE1C77" w:rsidP="00327B5C">
      <w:pPr>
        <w:spacing w:after="0" w:line="240" w:lineRule="auto"/>
      </w:pPr>
      <w:r>
        <w:separator/>
      </w:r>
    </w:p>
  </w:footnote>
  <w:footnote w:type="continuationSeparator" w:id="0">
    <w:p w14:paraId="6D6AE147" w14:textId="77777777" w:rsidR="00AE1C77" w:rsidRDefault="00AE1C77" w:rsidP="00327B5C">
      <w:pPr>
        <w:spacing w:after="0" w:line="240" w:lineRule="auto"/>
      </w:pPr>
      <w:r>
        <w:continuationSeparator/>
      </w:r>
    </w:p>
  </w:footnote>
  <w:footnote w:id="1">
    <w:p w14:paraId="2B9A34A9" w14:textId="77777777" w:rsidR="00327B5C" w:rsidRPr="002E167D" w:rsidRDefault="00327B5C" w:rsidP="00327B5C">
      <w:pPr>
        <w:pStyle w:val="FootnoteText"/>
        <w:bidi w:val="0"/>
        <w:rPr>
          <w:rFonts w:asciiTheme="majorHAnsi" w:hAnsiTheme="majorHAnsi" w:cstheme="majorHAnsi"/>
          <w:sz w:val="18"/>
          <w:szCs w:val="18"/>
        </w:rPr>
      </w:pPr>
      <w:r w:rsidRPr="002E167D">
        <w:rPr>
          <w:rStyle w:val="FootnoteReference"/>
          <w:rFonts w:asciiTheme="majorHAnsi" w:hAnsiTheme="majorHAnsi" w:cstheme="majorHAnsi"/>
          <w:sz w:val="18"/>
          <w:szCs w:val="18"/>
        </w:rPr>
        <w:footnoteRef/>
      </w:r>
      <w:r w:rsidRPr="002E167D">
        <w:rPr>
          <w:rFonts w:asciiTheme="majorHAnsi" w:hAnsiTheme="majorHAnsi" w:cstheme="majorHAnsi"/>
          <w:sz w:val="18"/>
          <w:szCs w:val="18"/>
          <w:rtl/>
        </w:rPr>
        <w:t xml:space="preserve"> </w:t>
      </w:r>
      <w:r w:rsidRPr="002E167D">
        <w:rPr>
          <w:rFonts w:asciiTheme="majorHAnsi" w:hAnsiTheme="majorHAnsi" w:cstheme="majorHAnsi"/>
          <w:sz w:val="18"/>
          <w:szCs w:val="18"/>
        </w:rPr>
        <w:t>. https://orcid.org/0000-0002-1719-3676</w:t>
      </w:r>
    </w:p>
  </w:footnote>
  <w:footnote w:id="2">
    <w:p w14:paraId="55E3137B" w14:textId="77777777" w:rsidR="00327B5C" w:rsidRPr="002E167D" w:rsidRDefault="00327B5C" w:rsidP="00327B5C">
      <w:pPr>
        <w:pStyle w:val="FootnoteText"/>
        <w:bidi w:val="0"/>
        <w:rPr>
          <w:rFonts w:asciiTheme="majorHAnsi" w:hAnsiTheme="majorHAnsi" w:cstheme="majorHAnsi"/>
          <w:sz w:val="18"/>
          <w:szCs w:val="18"/>
        </w:rPr>
      </w:pPr>
      <w:r w:rsidRPr="002E167D">
        <w:rPr>
          <w:rStyle w:val="FootnoteReference"/>
          <w:rFonts w:asciiTheme="majorHAnsi" w:hAnsiTheme="majorHAnsi" w:cstheme="majorHAnsi"/>
          <w:sz w:val="18"/>
          <w:szCs w:val="18"/>
        </w:rPr>
        <w:footnoteRef/>
      </w:r>
      <w:r w:rsidRPr="002E167D">
        <w:rPr>
          <w:rFonts w:asciiTheme="majorHAnsi" w:hAnsiTheme="majorHAnsi" w:cstheme="majorHAnsi"/>
          <w:sz w:val="18"/>
          <w:szCs w:val="18"/>
          <w:rtl/>
        </w:rPr>
        <w:t xml:space="preserve"> </w:t>
      </w:r>
      <w:r w:rsidRPr="002E167D">
        <w:rPr>
          <w:rFonts w:asciiTheme="majorHAnsi" w:hAnsiTheme="majorHAnsi" w:cstheme="majorHAnsi"/>
          <w:sz w:val="18"/>
          <w:szCs w:val="18"/>
        </w:rPr>
        <w:t>. https://orcid.org/0000-0002-2037-3475</w:t>
      </w:r>
    </w:p>
  </w:footnote>
  <w:footnote w:id="3">
    <w:p w14:paraId="036F3898" w14:textId="77777777" w:rsidR="00327B5C" w:rsidRPr="002E167D" w:rsidRDefault="00327B5C" w:rsidP="00327B5C">
      <w:pPr>
        <w:pStyle w:val="FootnoteText"/>
        <w:bidi w:val="0"/>
        <w:rPr>
          <w:rFonts w:asciiTheme="majorHAnsi" w:hAnsiTheme="majorHAnsi" w:cstheme="majorHAnsi"/>
          <w:sz w:val="18"/>
          <w:szCs w:val="18"/>
        </w:rPr>
      </w:pPr>
      <w:r w:rsidRPr="002E167D">
        <w:rPr>
          <w:rStyle w:val="FootnoteReference"/>
          <w:rFonts w:asciiTheme="majorHAnsi" w:hAnsiTheme="majorHAnsi" w:cstheme="majorHAnsi"/>
          <w:sz w:val="18"/>
          <w:szCs w:val="18"/>
        </w:rPr>
        <w:footnoteRef/>
      </w:r>
      <w:r w:rsidRPr="002E167D">
        <w:rPr>
          <w:rFonts w:asciiTheme="majorHAnsi" w:hAnsiTheme="majorHAnsi" w:cstheme="majorHAnsi"/>
          <w:sz w:val="18"/>
          <w:szCs w:val="18"/>
          <w:rtl/>
        </w:rPr>
        <w:t xml:space="preserve"> </w:t>
      </w:r>
      <w:r w:rsidRPr="002E167D">
        <w:rPr>
          <w:rFonts w:asciiTheme="majorHAnsi" w:hAnsiTheme="majorHAnsi" w:cstheme="majorHAnsi"/>
          <w:sz w:val="18"/>
          <w:szCs w:val="18"/>
        </w:rPr>
        <w:t>. https://orcid.org/0000-0002-9799-7008</w:t>
      </w:r>
    </w:p>
  </w:footnote>
  <w:footnote w:id="4">
    <w:p w14:paraId="5CDAC9B4" w14:textId="77777777" w:rsidR="00327B5C" w:rsidRDefault="00327B5C" w:rsidP="00327B5C">
      <w:pPr>
        <w:pStyle w:val="FootnoteText"/>
        <w:bidi w:val="0"/>
      </w:pPr>
      <w:r w:rsidRPr="002E167D">
        <w:rPr>
          <w:rStyle w:val="FootnoteReference"/>
          <w:rFonts w:asciiTheme="majorHAnsi" w:hAnsiTheme="majorHAnsi" w:cstheme="majorHAnsi"/>
          <w:sz w:val="18"/>
          <w:szCs w:val="18"/>
        </w:rPr>
        <w:footnoteRef/>
      </w:r>
      <w:r w:rsidRPr="002E167D">
        <w:rPr>
          <w:rFonts w:asciiTheme="majorHAnsi" w:hAnsiTheme="majorHAnsi" w:cstheme="majorHAnsi"/>
          <w:sz w:val="18"/>
          <w:szCs w:val="18"/>
          <w:rtl/>
        </w:rPr>
        <w:t xml:space="preserve"> </w:t>
      </w:r>
      <w:r w:rsidRPr="002E167D">
        <w:rPr>
          <w:rFonts w:asciiTheme="majorHAnsi" w:hAnsiTheme="majorHAnsi" w:cstheme="majorHAnsi"/>
          <w:sz w:val="18"/>
          <w:szCs w:val="18"/>
        </w:rPr>
        <w:t>. https://orcid.org/0000-0001-8415-4581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E5A0B"/>
    <w:multiLevelType w:val="multilevel"/>
    <w:tmpl w:val="2344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7D6D03"/>
    <w:multiLevelType w:val="multilevel"/>
    <w:tmpl w:val="90C2D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05696"/>
    <w:multiLevelType w:val="multilevel"/>
    <w:tmpl w:val="0712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1F754F"/>
    <w:multiLevelType w:val="hybridMultilevel"/>
    <w:tmpl w:val="5EF09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471D49"/>
    <w:multiLevelType w:val="multilevel"/>
    <w:tmpl w:val="3B3E4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4565085">
    <w:abstractNumId w:val="4"/>
  </w:num>
  <w:num w:numId="2" w16cid:durableId="773747384">
    <w:abstractNumId w:val="2"/>
  </w:num>
  <w:num w:numId="3" w16cid:durableId="1515414591">
    <w:abstractNumId w:val="1"/>
  </w:num>
  <w:num w:numId="4" w16cid:durableId="562326950">
    <w:abstractNumId w:val="0"/>
  </w:num>
  <w:num w:numId="5" w16cid:durableId="20495729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rtd2t9ld2t2je05vrver2jx2patdzper02&quot;&gt;My EndNote Library&lt;record-ids&gt;&lt;item&gt;1&lt;/item&gt;&lt;item&gt;2&lt;/item&gt;&lt;/record-ids&gt;&lt;/item&gt;&lt;/Libraries&gt;"/>
  </w:docVars>
  <w:rsids>
    <w:rsidRoot w:val="00727A10"/>
    <w:rsid w:val="00170B82"/>
    <w:rsid w:val="00327B5C"/>
    <w:rsid w:val="00460422"/>
    <w:rsid w:val="00727A10"/>
    <w:rsid w:val="00730393"/>
    <w:rsid w:val="008570A6"/>
    <w:rsid w:val="008C4EE3"/>
    <w:rsid w:val="009F723D"/>
    <w:rsid w:val="00A05416"/>
    <w:rsid w:val="00AC3FCB"/>
    <w:rsid w:val="00AD6D18"/>
    <w:rsid w:val="00AE1C77"/>
    <w:rsid w:val="00BC5411"/>
    <w:rsid w:val="00D06B72"/>
    <w:rsid w:val="00DD26E3"/>
    <w:rsid w:val="00E43C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163BE"/>
  <w15:chartTrackingRefBased/>
  <w15:docId w15:val="{82CFEEE3-7FA0-4C2C-85A4-E7EC7C223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7A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7A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A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A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7A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7A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7A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7A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7A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A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7A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7A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7A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7A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7A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7A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7A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7A10"/>
    <w:rPr>
      <w:rFonts w:eastAsiaTheme="majorEastAsia" w:cstheme="majorBidi"/>
      <w:color w:val="272727" w:themeColor="text1" w:themeTint="D8"/>
    </w:rPr>
  </w:style>
  <w:style w:type="paragraph" w:styleId="Title">
    <w:name w:val="Title"/>
    <w:basedOn w:val="Normal"/>
    <w:next w:val="Normal"/>
    <w:link w:val="TitleChar"/>
    <w:uiPriority w:val="10"/>
    <w:qFormat/>
    <w:rsid w:val="00727A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A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A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A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7A10"/>
    <w:pPr>
      <w:spacing w:before="160"/>
      <w:jc w:val="center"/>
    </w:pPr>
    <w:rPr>
      <w:i/>
      <w:iCs/>
      <w:color w:val="404040" w:themeColor="text1" w:themeTint="BF"/>
    </w:rPr>
  </w:style>
  <w:style w:type="character" w:customStyle="1" w:styleId="QuoteChar">
    <w:name w:val="Quote Char"/>
    <w:basedOn w:val="DefaultParagraphFont"/>
    <w:link w:val="Quote"/>
    <w:uiPriority w:val="29"/>
    <w:rsid w:val="00727A10"/>
    <w:rPr>
      <w:i/>
      <w:iCs/>
      <w:color w:val="404040" w:themeColor="text1" w:themeTint="BF"/>
    </w:rPr>
  </w:style>
  <w:style w:type="paragraph" w:styleId="ListParagraph">
    <w:name w:val="List Paragraph"/>
    <w:basedOn w:val="Normal"/>
    <w:uiPriority w:val="34"/>
    <w:qFormat/>
    <w:rsid w:val="00727A10"/>
    <w:pPr>
      <w:ind w:left="720"/>
      <w:contextualSpacing/>
    </w:pPr>
  </w:style>
  <w:style w:type="character" w:styleId="IntenseEmphasis">
    <w:name w:val="Intense Emphasis"/>
    <w:basedOn w:val="DefaultParagraphFont"/>
    <w:uiPriority w:val="21"/>
    <w:qFormat/>
    <w:rsid w:val="00727A10"/>
    <w:rPr>
      <w:i/>
      <w:iCs/>
      <w:color w:val="0F4761" w:themeColor="accent1" w:themeShade="BF"/>
    </w:rPr>
  </w:style>
  <w:style w:type="paragraph" w:styleId="IntenseQuote">
    <w:name w:val="Intense Quote"/>
    <w:basedOn w:val="Normal"/>
    <w:next w:val="Normal"/>
    <w:link w:val="IntenseQuoteChar"/>
    <w:uiPriority w:val="30"/>
    <w:qFormat/>
    <w:rsid w:val="00727A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A10"/>
    <w:rPr>
      <w:i/>
      <w:iCs/>
      <w:color w:val="0F4761" w:themeColor="accent1" w:themeShade="BF"/>
    </w:rPr>
  </w:style>
  <w:style w:type="character" w:styleId="IntenseReference">
    <w:name w:val="Intense Reference"/>
    <w:basedOn w:val="DefaultParagraphFont"/>
    <w:uiPriority w:val="32"/>
    <w:qFormat/>
    <w:rsid w:val="00727A10"/>
    <w:rPr>
      <w:b/>
      <w:bCs/>
      <w:smallCaps/>
      <w:color w:val="0F4761" w:themeColor="accent1" w:themeShade="BF"/>
      <w:spacing w:val="5"/>
    </w:rPr>
  </w:style>
  <w:style w:type="paragraph" w:styleId="FootnoteText">
    <w:name w:val="footnote text"/>
    <w:basedOn w:val="Normal"/>
    <w:link w:val="FootnoteTextChar"/>
    <w:uiPriority w:val="99"/>
    <w:unhideWhenUsed/>
    <w:rsid w:val="00327B5C"/>
    <w:pPr>
      <w:bidi/>
      <w:spacing w:after="0" w:line="240" w:lineRule="auto"/>
    </w:pPr>
    <w:rPr>
      <w:kern w:val="0"/>
      <w:sz w:val="20"/>
      <w:szCs w:val="20"/>
      <w:lang w:bidi="fa-IR"/>
      <w14:ligatures w14:val="none"/>
    </w:rPr>
  </w:style>
  <w:style w:type="character" w:customStyle="1" w:styleId="FootnoteTextChar">
    <w:name w:val="Footnote Text Char"/>
    <w:basedOn w:val="DefaultParagraphFont"/>
    <w:link w:val="FootnoteText"/>
    <w:uiPriority w:val="99"/>
    <w:rsid w:val="00327B5C"/>
    <w:rPr>
      <w:kern w:val="0"/>
      <w:sz w:val="20"/>
      <w:szCs w:val="20"/>
      <w:lang w:bidi="fa-IR"/>
      <w14:ligatures w14:val="none"/>
    </w:rPr>
  </w:style>
  <w:style w:type="character" w:styleId="FootnoteReference">
    <w:name w:val="footnote reference"/>
    <w:basedOn w:val="DefaultParagraphFont"/>
    <w:uiPriority w:val="99"/>
    <w:unhideWhenUsed/>
    <w:rsid w:val="00327B5C"/>
    <w:rPr>
      <w:vertAlign w:val="superscript"/>
    </w:rPr>
  </w:style>
  <w:style w:type="paragraph" w:customStyle="1" w:styleId="EndNoteBibliographyTitle">
    <w:name w:val="EndNote Bibliography Title"/>
    <w:basedOn w:val="Normal"/>
    <w:link w:val="EndNoteBibliographyTitleChar"/>
    <w:rsid w:val="00170B82"/>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170B82"/>
    <w:rPr>
      <w:rFonts w:ascii="Aptos" w:hAnsi="Aptos"/>
      <w:noProof/>
    </w:rPr>
  </w:style>
  <w:style w:type="paragraph" w:customStyle="1" w:styleId="EndNoteBibliography">
    <w:name w:val="EndNote Bibliography"/>
    <w:basedOn w:val="Normal"/>
    <w:link w:val="EndNoteBibliographyChar"/>
    <w:rsid w:val="00170B82"/>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170B82"/>
    <w:rPr>
      <w:rFonts w:ascii="Aptos" w:hAnsi="Aptos"/>
      <w:noProof/>
    </w:rPr>
  </w:style>
  <w:style w:type="character" w:styleId="Hyperlink">
    <w:name w:val="Hyperlink"/>
    <w:basedOn w:val="DefaultParagraphFont"/>
    <w:uiPriority w:val="99"/>
    <w:unhideWhenUsed/>
    <w:rsid w:val="00170B82"/>
    <w:rPr>
      <w:color w:val="467886" w:themeColor="hyperlink"/>
      <w:u w:val="single"/>
    </w:rPr>
  </w:style>
  <w:style w:type="character" w:styleId="UnresolvedMention">
    <w:name w:val="Unresolved Mention"/>
    <w:basedOn w:val="DefaultParagraphFont"/>
    <w:uiPriority w:val="99"/>
    <w:semiHidden/>
    <w:unhideWhenUsed/>
    <w:rsid w:val="00170B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Fatemeh</dc:creator>
  <cp:keywords/>
  <dc:description/>
  <cp:lastModifiedBy>Fatemeh</cp:lastModifiedBy>
  <cp:revision>8</cp:revision>
  <dcterms:created xsi:type="dcterms:W3CDTF">2026-08-05T05:47:00Z</dcterms:created>
  <dcterms:modified xsi:type="dcterms:W3CDTF">2026-08-07T04:59:00Z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f26442b5-53e4-461c-9f8a-7a57e1421c6f</vt:lpwstr>
  </property>
</Properties>
</file>