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CEAC" w14:textId="1E7DA312" w:rsidR="00830DEB" w:rsidRDefault="00830DEB" w:rsidP="00830DEB">
      <w:pPr>
        <w:ind w:firstLineChars="200" w:firstLine="420"/>
        <w:jc w:val="center"/>
        <w:rPr>
          <w:rFonts w:ascii="Times New Roman" w:hAnsi="Times New Roman" w:cs="Times New Roman"/>
          <w:b/>
          <w:bCs/>
          <w:lang w:val="en-GB"/>
        </w:rPr>
      </w:pPr>
      <w:r w:rsidRPr="00BF5D26">
        <w:rPr>
          <w:rFonts w:ascii="Times New Roman" w:hAnsi="Times New Roman" w:cs="Times New Roman"/>
          <w:b/>
          <w:bCs/>
          <w:lang w:val="en-GB"/>
        </w:rPr>
        <w:t>Table S</w:t>
      </w:r>
      <w:r w:rsidR="005C730B">
        <w:rPr>
          <w:rFonts w:ascii="Times New Roman" w:hAnsi="Times New Roman" w:cs="Times New Roman"/>
          <w:b/>
          <w:bCs/>
          <w:lang w:val="en-GB"/>
        </w:rPr>
        <w:t>2</w:t>
      </w:r>
      <w:r w:rsidRPr="00BF5D2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5C730B" w:rsidRPr="005C730B">
        <w:rPr>
          <w:rFonts w:ascii="Times New Roman" w:hAnsi="Times New Roman" w:cs="Times New Roman"/>
          <w:b/>
          <w:bCs/>
          <w:lang w:val="en-GB"/>
        </w:rPr>
        <w:t xml:space="preserve">48 </w:t>
      </w:r>
      <w:r w:rsidR="005C730B">
        <w:rPr>
          <w:rFonts w:ascii="Times New Roman" w:hAnsi="Times New Roman" w:cs="Times New Roman"/>
          <w:b/>
          <w:bCs/>
          <w:lang w:val="en-GB"/>
        </w:rPr>
        <w:t xml:space="preserve">prediction </w:t>
      </w:r>
      <w:r w:rsidR="005C730B" w:rsidRPr="005C730B">
        <w:rPr>
          <w:rFonts w:ascii="Times New Roman" w:hAnsi="Times New Roman" w:cs="Times New Roman"/>
          <w:b/>
          <w:bCs/>
          <w:lang w:val="en-GB"/>
        </w:rPr>
        <w:t>unique targets</w:t>
      </w:r>
    </w:p>
    <w:tbl>
      <w:tblPr>
        <w:tblW w:w="974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18"/>
        <w:gridCol w:w="1549"/>
      </w:tblGrid>
      <w:tr w:rsidR="005C730B" w:rsidRPr="005C730B" w14:paraId="451BC9C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400CC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Uniprot ID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1337DC4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names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109840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Names</w:t>
            </w:r>
          </w:p>
        </w:tc>
      </w:tr>
      <w:tr w:rsidR="005C730B" w:rsidRPr="005C730B" w14:paraId="3FBDEEA6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18B614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P05067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D0DEE7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Amyloid-beta precursor protein (APP) (ABPP) (APPI) (Alzheimer disease amyloid A4 protein homolog) (Alzheimer disease amyloid protein) (Amyloid precursor protein) (Amyloid-beta (A4) precursor protein) (Amyloid-beta A4 protein) (Cerebral vascular amyloid peptide) (CVAP) (PreA4) (Protease nexin-II) (PN-II) [Cleaved into: N-APP; Soluble APP-alpha (S-APP-alpha); Soluble APP-beta (S-APP-beta); C99 (Beta-secretase C-terminal fragment) (Beta-CTF); Amyloid-beta protein 42 (Abeta42) (Beta-APP42); Amyloid-beta protein 40 (Abeta40) (Beta-APP40); C83 (Alpha-secretase C-terminal fragment) (Alpha-CTF); P3(42); P3(40); C80; Gamma-secretase C-terminal fragment 59 (Gamma-CTF(59)) (Amyloid intracellular domain 59) (AICD-59) (AID(59)); Gamma-secretase C-terminal fragment 57 (Gamma-CTF(57)) (Amyloid intracellular domain 57) (AICD-57) (AID(57)); Gamma-secretase C-terminal fragment 50 (Gamma-CTF(50)) (Amyloid intracellular domain 50) (AICD-50) (AID(50)); C31]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A83075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 A4 AD1</w:t>
            </w:r>
          </w:p>
        </w:tc>
      </w:tr>
      <w:tr w:rsidR="005C730B" w:rsidRPr="005C730B" w14:paraId="65AAC81E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791FC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O60218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65C6294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Aldo-keto reductase family 1 member B10 (EC 1.1.1.300) (EC 1.1.1.54) (ARL-1) (Aldose reductase-like) (Aldose reductase-related protein) (ARP) (hARP) (Small intestine reductase) (SI reductase)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7E2B7EC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AKR1B10 AKR1B11</w:t>
            </w:r>
          </w:p>
        </w:tc>
      </w:tr>
      <w:tr w:rsidR="005C730B" w:rsidRPr="005C730B" w14:paraId="687BEA9C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CC199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P30542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7FF796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Adenosine receptor A1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EE0FDF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ADORA1</w:t>
            </w:r>
          </w:p>
        </w:tc>
      </w:tr>
      <w:tr w:rsidR="005C730B" w:rsidRPr="005C730B" w14:paraId="79C09231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4428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P29274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3D834E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Adenosine receptor A2a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872DE2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ADORA2A ADORA2</w:t>
            </w:r>
          </w:p>
        </w:tc>
      </w:tr>
      <w:tr w:rsidR="005C730B" w:rsidRPr="005C730B" w14:paraId="04B8ABD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B56BD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P0DMS8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9F6213F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Adenosine receptor A3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2662C2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ADORA3</w:t>
            </w:r>
          </w:p>
        </w:tc>
      </w:tr>
      <w:tr w:rsidR="005C730B" w:rsidRPr="005C730B" w14:paraId="7A24C6A0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A4F82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P55263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42D0A79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Adenosine kinase (AK) (EC 2.7.1.20) (Adenosine 5'-phosphotransferase) (N</w:t>
            </w:r>
            <w:proofErr w:type="gramStart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6,N</w:t>
            </w:r>
            <w:proofErr w:type="gramEnd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6-dimethyladenosine kinase) (EC 2.7.1.-) (N6-isopentenyladenosine kinase) (EC 2.7.1.-) (N6-methyladenosine kinase) (EC 2.7.1.-)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59BB1BC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ADK</w:t>
            </w:r>
          </w:p>
        </w:tc>
      </w:tr>
      <w:tr w:rsidR="005C730B" w:rsidRPr="005C730B" w14:paraId="2177254F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E4F09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P11142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3CEDE20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Heat shock cognate 71 kDa protein (EC 3.6.4.10) (Heat shock 70 kDa protein 8) (Heat shock protein family A member 8) (Lipopolysaccharide-associated protein 1) (LAP-1) (LPS-associated protein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D055AC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HSPA8 HSC70 HSP73 HSPA10</w:t>
            </w:r>
          </w:p>
        </w:tc>
      </w:tr>
      <w:tr w:rsidR="005C730B" w:rsidRPr="005C730B" w14:paraId="4DA638B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DF0BF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P11021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1DAA20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Endoplasmic reticulum chaperone BiP (EC 3.6.4.10) (78 kDa glucose-regulated protein) (GRP-78) (Binding-immunoglobulin protein) (BiP) (Heat shock protein 70 family protein 5) (HSP70 family protein 5) (Heat shock protein family A member 5) (Immunoglobulin heavy chain-binding protein)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B87A3D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HSPA5 GRP78</w:t>
            </w:r>
          </w:p>
        </w:tc>
      </w:tr>
      <w:tr w:rsidR="005C730B" w:rsidRPr="005C730B" w14:paraId="29B46700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DA9FD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Q16678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6A31FEDF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Cytochrome P450 1B1 (EC 1.14.14.1) (CYPIB1) (Hydroperoxy icosatetraenoate dehydratase) (EC 4.2.1.152)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1B0BAB3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CYP1B1</w:t>
            </w:r>
          </w:p>
        </w:tc>
      </w:tr>
      <w:tr w:rsidR="005C730B" w:rsidRPr="005C730B" w14:paraId="47C08068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E034CF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P47989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1C56997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Xanthine dehydrogenase/oxidase [Includes: Xanthine dehydrogenase (XD) (EC 1.17.1.4); Xanthine oxidase (XO) (EC 1.17.3.2) (Xanthine oxidoreductase) (XOR)]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149D01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XDH XDHA</w:t>
            </w:r>
          </w:p>
        </w:tc>
      </w:tr>
      <w:tr w:rsidR="005C730B" w:rsidRPr="005C730B" w14:paraId="64F99E7F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0AFA4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P00918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32FA61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Carbonic anhydrase 2 (EC 4.2.1.1) (Carbonate dehydratase II) (Carbonic anhydrase C) (CAC) (Carbonic anhydrase II) (CA-II) (Cyanamide hydratase CA2) (EC 4.2.1.69)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7602D02F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CA2</w:t>
            </w:r>
          </w:p>
        </w:tc>
      </w:tr>
      <w:tr w:rsidR="005C730B" w:rsidRPr="005C730B" w14:paraId="559271EF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425F0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P43166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8456BA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Carbonic anhydrase 7 (EC 4.2.1.1) (Carbonate dehydratase VII) (Carbonic anhydrase VII) (CA-VII)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A40087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CA7</w:t>
            </w:r>
          </w:p>
        </w:tc>
      </w:tr>
      <w:tr w:rsidR="005C730B" w:rsidRPr="005C730B" w14:paraId="4C7806F8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9C57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O43570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5388AEA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Carbonic anhydrase 12 (EC 4.2.1.1) (Carbonate dehydratase XII) (Carbonic anhydrase XII) (CA-XII) (Tumor antigen HOM-RCC-3.1.3)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DA05F6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CA12</w:t>
            </w:r>
          </w:p>
        </w:tc>
      </w:tr>
      <w:tr w:rsidR="005C730B" w:rsidRPr="005C730B" w14:paraId="561A8404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B0462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P22748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C808C9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Carbonic anhydrase 4 (EC 4.2.1.1) (Carbonate dehydratase IV) (Carbonic anhydrase IV) (CA-IV)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A9DE30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CA4</w:t>
            </w:r>
          </w:p>
        </w:tc>
      </w:tr>
      <w:tr w:rsidR="005C730B" w:rsidRPr="005C730B" w14:paraId="5FD5683F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47617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P15121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1772440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Aldo-keto reductase family 1 member B1 (EC 1.1.1.21) (EC 1.1.1.300) (EC 1.1.1.372) (EC 1.1.1.54) (Aldehyde reductase) (</w:t>
            </w:r>
            <w:proofErr w:type="gramStart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Alditol:NADP</w:t>
            </w:r>
            <w:proofErr w:type="gramEnd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oxidoreductase) (Aldose reductase) (AR)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15A7C24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AKR1B1 ALDR1 ALR2</w:t>
            </w:r>
          </w:p>
        </w:tc>
      </w:tr>
      <w:tr w:rsidR="005C730B" w:rsidRPr="005C730B" w14:paraId="6C651B8E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D312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P60568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A2346B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Interleukin-2 (IL-2) (T-cell growth factor) (TCGF) (Aldesleukin)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265D828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IL2</w:t>
            </w:r>
          </w:p>
        </w:tc>
      </w:tr>
      <w:tr w:rsidR="005C730B" w:rsidRPr="005C730B" w14:paraId="10EFA548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DEFE5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P55072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6ED0FF4A" w14:textId="35411B41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Transitional endoplasmic reticulum ATPase (TER ATPase) (EC 3.6.4.6) (15S </w:t>
            </w:r>
            <w:r w:rsidR="00B6282B"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 (</w:t>
            </w: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2+)-ATPase p97 subunit) (Valosin-containing protein) (VCP)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2DE9B1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 HEL-220 HEL-S-70</w:t>
            </w:r>
          </w:p>
        </w:tc>
      </w:tr>
      <w:tr w:rsidR="005C730B" w:rsidRPr="005C730B" w14:paraId="786B0779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48748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P49763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46E6C3F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Placenta growth factor (PlGF)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1DF91A1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PGF PGFL PLGF</w:t>
            </w:r>
          </w:p>
        </w:tc>
      </w:tr>
      <w:tr w:rsidR="005C730B" w:rsidRPr="005C730B" w14:paraId="43B67A65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0A975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P15692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5A5D553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endothelial growth factor A, long form (L-VEGF) (Vascular permeability factor) (VPF) [Cleaved into: N-VEGF; VEGFA]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99A68E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VEGFA VEGF</w:t>
            </w:r>
          </w:p>
        </w:tc>
      </w:tr>
      <w:tr w:rsidR="005C730B" w:rsidRPr="005C730B" w14:paraId="79EE7825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25BC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P14867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608523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Gamma-aminobutyric acid receptor subunit alpha-1 (GABA(A) receptor subunit alpha-1) (GABAAR subunit alpha-1)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845D44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GABRA1</w:t>
            </w:r>
          </w:p>
        </w:tc>
      </w:tr>
      <w:tr w:rsidR="005C730B" w:rsidRPr="005C730B" w14:paraId="1EB325F4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40C0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P28335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0CECB5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5-hydroxytryptamine receptor 2C (5-HT-2C) (5-HT2C) (5-HTR2C) (5-hydroxytryptamine receptor 1C) (5-HT-1C) (5-HT1C) (Serotonin receptor 2C)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185C0ED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HTR2C HTR1C</w:t>
            </w:r>
          </w:p>
        </w:tc>
      </w:tr>
      <w:tr w:rsidR="005C730B" w:rsidRPr="005C730B" w14:paraId="0540C53A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C3D5A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P35462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48E90961" w14:textId="346ABF0F" w:rsidR="005C730B" w:rsidRPr="005C730B" w:rsidRDefault="00B6282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 (</w:t>
            </w:r>
            <w:r w:rsidR="005C730B"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3) dopamine receptor (Dopamine D3 receptor)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2F19A0F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DRD3</w:t>
            </w:r>
          </w:p>
        </w:tc>
      </w:tr>
      <w:tr w:rsidR="005C730B" w:rsidRPr="005C730B" w14:paraId="43306B69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DAFCF7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P41143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C2760B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Delta-type opioid receptor (D-OR-1) (DOR-1)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5DB6A6F8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OPRD1 OPRD</w:t>
            </w:r>
          </w:p>
        </w:tc>
      </w:tr>
      <w:tr w:rsidR="005C730B" w:rsidRPr="005C730B" w14:paraId="56BC654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956387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P18031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517F75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Tyrosine-protein phosphatase non-receptor type 1 (EC 3.1.3.48) (Protein-tyrosine phosphatase 1B) (PTP-1B)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379123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PTPN1 PTP1B</w:t>
            </w:r>
          </w:p>
        </w:tc>
      </w:tr>
      <w:tr w:rsidR="005C730B" w:rsidRPr="005C730B" w14:paraId="3D0826FF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862F7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P28845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AD76D1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11-beta-hydroxysteroid dehydrogenase 1 (11-DH) (11-beta-HSD1) (EC 1.1.1.146) (7-oxosteroid reductase) (EC 1.1.1.201) (Corticosteroid 11-beta-dehydrogenase isozyme 1) (Short chain dehydrogenase/reductase family 26C member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58150D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HSD11B1 HSD11 HSD11L SDR26C1</w:t>
            </w:r>
          </w:p>
        </w:tc>
      </w:tr>
      <w:tr w:rsidR="005C730B" w:rsidRPr="005C730B" w14:paraId="6E054CB8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CCD00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Q9NPH5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5854F8F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NADPH oxidase 4 (EC 1.6.3.1) (Kidney oxidase-1) (KOX-1) (Kidney superoxide-producing NADPH oxidase) (Renal NAD(P)H-oxidase)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EDF77D7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NOX4 RENOX</w:t>
            </w:r>
          </w:p>
        </w:tc>
      </w:tr>
      <w:tr w:rsidR="005C730B" w:rsidRPr="005C730B" w14:paraId="36416234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5D11F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P18825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9876348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Alpha-2C adrenergic receptor (Alpha-2 adrenergic receptor subtype C4) (Alpha-2C adrenoreceptor) (Alpha-2C adrenoceptor) (Alpha-2CAR)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59F8BB9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ADRA2C ADRA2L2 ADRA2RL2</w:t>
            </w:r>
          </w:p>
        </w:tc>
      </w:tr>
      <w:tr w:rsidR="005C730B" w:rsidRPr="005C730B" w14:paraId="65AE161E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61304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P22303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C85969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Acetylcholinesterase (AChE) (EC 3.1.1.7)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2BEE07C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ACHE</w:t>
            </w:r>
          </w:p>
        </w:tc>
      </w:tr>
      <w:tr w:rsidR="005C730B" w:rsidRPr="005C730B" w14:paraId="06F4A99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93642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P16083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4B75EB2F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Ribosyldihydronicotinamide dehydrogenase [quinone] (EC 1.10.5.1) (NRH dehydrogenase [quinone] 2) (</w:t>
            </w:r>
            <w:proofErr w:type="gramStart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NRH:quinone</w:t>
            </w:r>
            <w:proofErr w:type="gramEnd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oxidoreductase 2) (Quinone reductase 2) (QR2)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5CC3AB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NQO2 NMOR2</w:t>
            </w:r>
          </w:p>
        </w:tc>
      </w:tr>
      <w:tr w:rsidR="005C730B" w:rsidRPr="005C730B" w14:paraId="07436705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1AC10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P51812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646CD63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Ribosomal protein S6 kinase alpha-3 (S6K-alpha-3) (EC 2.7.11.1) (90 kDa ribosomal protein S6 kinase 3) (p90-RSK 3) (p90RSK3) (Insulin-stimulated protein kinase 1) (ISPK-1) (MAP kinase-activated protein kinase 1b) (MAPK-activated protein kinase 1b) (MAPKAP kinase 1b) (MAPKAPK-1b) (Ribosomal S6 kinase 2) (RSK-2) (pp90RSK2)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E636C6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RPS6KA3 ISPK1 MAPKAPK1B RSK2</w:t>
            </w:r>
          </w:p>
        </w:tc>
      </w:tr>
      <w:tr w:rsidR="005C730B" w:rsidRPr="005C730B" w14:paraId="4D87725D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D3E0F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Q9GZQ4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3E6B304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Neuromedin-U receptor 2 (NMU-R2) (G protein-coupled receptor FM-4) (G protein-coupled receptor TGR-1) (TGR-1)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12758D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NMUR2 NMU2 </w:t>
            </w: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NMU2R TGR1</w:t>
            </w:r>
          </w:p>
        </w:tc>
      </w:tr>
      <w:tr w:rsidR="005C730B" w:rsidRPr="005C730B" w14:paraId="2E9EDFCB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3B403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P08913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5C1B3D1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Alpha-2A adrenergic receptor (Alpha-2 adrenergic receptor subtype C10) (Alpha-2A adrenoreceptor) (Alpha-2A adrenoceptor) (Alpha-2AAR)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1C02B32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ADRA2A ADRA2R ADRAR</w:t>
            </w:r>
          </w:p>
        </w:tc>
      </w:tr>
      <w:tr w:rsidR="005C730B" w:rsidRPr="005C730B" w14:paraId="3603449D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FC2A5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P36544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7F0286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acetylcholine receptor subunit alpha-7 (nAChR7) (Nicotinic acetylcholine receptor subunit alpha-7)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34B2CD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CHRNA7 NACHRA7</w:t>
            </w:r>
          </w:p>
        </w:tc>
      </w:tr>
      <w:tr w:rsidR="005C730B" w:rsidRPr="005C730B" w14:paraId="304B86C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6C0A1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P00533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69CBB9A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Epidermal growth factor receptor (EC 2.7.10.1) (Proto-oncogene c-ErbB-1) (Receptor tyrosine-protein kinase erbB-1)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79EC07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EGFR ERBB ERBB1 HER1</w:t>
            </w:r>
          </w:p>
        </w:tc>
      </w:tr>
      <w:tr w:rsidR="005C730B" w:rsidRPr="005C730B" w14:paraId="426DBEEE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7E547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P14061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57A25D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17-beta-hydroxysteroid dehydrogenase type 1 (17-beta-HSD 1) (EC 1.1.1.51) (20 alpha-hydroxysteroid dehydrogenase) (20-alpha-HSD) (E2DH) (Estradiol 17-beta-dehydrogenase 1) (EC 1.1.1.62) (Placental 17-beta-hydroxysteroid dehydrogenase) (Short chain dehydrogenase/reductase family 28C member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A0AFBE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HSD17B1 E17KSR EDH17B1 EDH17B2 EDHB17 SDR28C1</w:t>
            </w:r>
          </w:p>
        </w:tc>
      </w:tr>
      <w:tr w:rsidR="005C730B" w:rsidRPr="005C730B" w14:paraId="2F179169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42824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P03372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1D8CEB7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Estrogen receptor (ER) (ER-alpha) (Estradiol receptor) (Nuclear receptor subfamily 3 group A member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232BA08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ESR1 ESR NR3A1</w:t>
            </w:r>
          </w:p>
        </w:tc>
      </w:tr>
      <w:tr w:rsidR="005C730B" w:rsidRPr="005C730B" w14:paraId="170601F4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322E14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Q92731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3E1E934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Estrogen receptor beta (ER-beta) (Nuclear receptor subfamily 3 group A member 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605C93D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ESR2 ESTRB NR3A2</w:t>
            </w:r>
          </w:p>
        </w:tc>
      </w:tr>
      <w:tr w:rsidR="005C730B" w:rsidRPr="005C730B" w14:paraId="5AA5FA88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85AA7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P33527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0EEA1D68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Multidrug resistance-associated protein 1 (EC 7.6.2.2) (ATP-binding cassette sub-family C member 1) (Glutathione-S-conjugate-translocating ATPase ABCC1) (EC 7.6.2.3) (Leukotriene </w:t>
            </w:r>
            <w:proofErr w:type="gramStart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C(</w:t>
            </w:r>
            <w:proofErr w:type="gramEnd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4) transporter) (LTC4 transporter)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676E7C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ABCC1 MRP MRP1</w:t>
            </w:r>
          </w:p>
        </w:tc>
      </w:tr>
      <w:tr w:rsidR="005C730B" w:rsidRPr="005C730B" w14:paraId="31461642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89135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P04278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1B6D11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 hormone-binding globulin (SHBG) (Sex steroid-binding protein) (SBP) (Testis-specific androgen-binding protein) (ABP) (Testosterone-estradiol-binding globulin) (TeBG) (Testosterone-estrogen-binding globulin)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7D7FF77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SHBG</w:t>
            </w:r>
          </w:p>
        </w:tc>
      </w:tr>
      <w:tr w:rsidR="005C730B" w:rsidRPr="005C730B" w14:paraId="4606BB8C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D09D18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P16152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62787A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Carbonyl reductase [NADPH] 1 (EC 1.1.1.184) (15-hydroxyprostaglandin dehydrogenase [</w:t>
            </w:r>
            <w:proofErr w:type="gramStart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NADP(</w:t>
            </w:r>
            <w:proofErr w:type="gramEnd"/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+)]) (EC 1.1.1.196, EC 1.1.1.197) (20-beta-hydroxysteroid dehydrogenase) (Alcohol dehydrogenase [NAD(P)+] CBR1) (EC 1.1.1.71) (NADPH-dependent carbonyl reductase 1) (Prostaglandin 9-ketoreductase) (PG-9-KR) (Prostaglandin-E(2) 9-reductase) (EC 1.1.1.189) (Short chain dehydrogenase/reductase family 21C member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558AB9CC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CBR1 CBR CRN SDR21C1</w:t>
            </w:r>
          </w:p>
        </w:tc>
      </w:tr>
      <w:tr w:rsidR="005C730B" w:rsidRPr="005C730B" w14:paraId="076A2228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5CE0B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P27338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5CE29D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Amine oxidase [flavin-containing] B (EC 1.4.3.21) (EC 1.4.3.4) (Monoamine oxidase type B) (MAO-B)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128705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MAOB</w:t>
            </w:r>
          </w:p>
        </w:tc>
      </w:tr>
      <w:tr w:rsidR="005C730B" w:rsidRPr="005C730B" w14:paraId="602A0506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AD11A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P23219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438A1C3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Prostaglandin G/H synthase 1 (EC 1.14.99.1) (Cyclooxygenase-1) (COX-1) (Prostaglandin H2 synthase 1) (PGH synthase 1) (PGHS-1) (PHS 1) (Prostaglandin-endoperoxide synthase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2468B66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PTGS1 COX1</w:t>
            </w:r>
          </w:p>
        </w:tc>
      </w:tr>
      <w:tr w:rsidR="005C730B" w:rsidRPr="005C730B" w14:paraId="7A0F3CD3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FAA3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P01375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3F011309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necrosis factor (Cachectin) (TNF-alpha) (Tumor necrosis factor ligand superfamily member 2) (TNF-a) [Cleaved into: Tumor necrosis factor, membrane form (N-terminal fragment) (NTF); Intracellular domain 1 (ICD1); Intracellular domain 2 (ICD2); C-domain 1; C-domain 2; Tumor necrosis factor, soluble form]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27441610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 TNFA TNFSF2</w:t>
            </w:r>
          </w:p>
        </w:tc>
      </w:tr>
      <w:tr w:rsidR="005C730B" w:rsidRPr="005C730B" w14:paraId="3E50FE05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9D62C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P05091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71E2B34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Aldehyde dehydrogenase, mitochondrial (EC 1.2.1.3) (ALDH class 2) (ALDH-E2) (ALDHI)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2104558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ALDH2 ALDM</w:t>
            </w:r>
          </w:p>
        </w:tc>
      </w:tr>
      <w:tr w:rsidR="005C730B" w:rsidRPr="005C730B" w14:paraId="320D0192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2DDC9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P31639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2E742702" w14:textId="2BAC01A1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Sodium/glucose cotransporter 2 (</w:t>
            </w:r>
            <w:r w:rsidR="00B6282B"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 (</w:t>
            </w: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+)/glucose cotransporter 2) (Low affinity sodium-glucose cotransporter) (Solute carrier family 5 member 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39093A43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SLC5A2 SGLT2</w:t>
            </w:r>
          </w:p>
        </w:tc>
      </w:tr>
      <w:tr w:rsidR="005C730B" w:rsidRPr="005C730B" w14:paraId="5035AC5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0200BA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P13866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3FE2AC5F" w14:textId="23325AED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Sodium/glucose cotransporter 1 (</w:t>
            </w:r>
            <w:r w:rsidR="00B6282B"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 (</w:t>
            </w: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+)/glucose cotransporter 1) (High affinity sodium-glucose cotransporter) (Solute carrier family 5 member 1)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75FB995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SLC5A1 NAGT SGLT1</w:t>
            </w:r>
          </w:p>
        </w:tc>
      </w:tr>
      <w:tr w:rsidR="005C730B" w:rsidRPr="005C730B" w14:paraId="7A5B28D3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15F72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P47870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39576A16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Gamma-aminobutyric acid receptor subunit beta-2 (GABA(A) receptor subunit beta-2) (GABAAR subunit beta-2)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98DA76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GABRB2</w:t>
            </w:r>
          </w:p>
        </w:tc>
      </w:tr>
      <w:tr w:rsidR="005C730B" w:rsidRPr="005C730B" w14:paraId="006799A7" w14:textId="77777777" w:rsidTr="005C730B">
        <w:trPr>
          <w:trHeight w:val="283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3A18C5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P18507</w:t>
            </w:r>
          </w:p>
        </w:tc>
        <w:tc>
          <w:tcPr>
            <w:tcW w:w="6918" w:type="dxa"/>
            <w:shd w:val="clear" w:color="auto" w:fill="auto"/>
            <w:noWrap/>
            <w:vAlign w:val="center"/>
            <w:hideMark/>
          </w:tcPr>
          <w:p w14:paraId="4DD5099E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Gamma-aminobutyric acid receptor subunit gamma-2 (GABA(A) receptor subunit gamma-2) (GABAAR subunit gamma-2)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0DEDA41" w14:textId="77777777" w:rsidR="005C730B" w:rsidRPr="005C730B" w:rsidRDefault="005C730B" w:rsidP="005C730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C730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GABRG2</w:t>
            </w:r>
          </w:p>
        </w:tc>
      </w:tr>
    </w:tbl>
    <w:p w14:paraId="54E5B657" w14:textId="77777777" w:rsidR="005C730B" w:rsidRPr="00BF5D26" w:rsidRDefault="005C730B" w:rsidP="005C730B">
      <w:pPr>
        <w:ind w:firstLineChars="200" w:firstLine="420"/>
        <w:rPr>
          <w:rFonts w:ascii="Times New Roman" w:hAnsi="Times New Roman" w:cs="Times New Roman"/>
          <w:b/>
          <w:bCs/>
          <w:lang w:val="en-GB"/>
        </w:rPr>
      </w:pPr>
    </w:p>
    <w:sectPr w:rsidR="005C730B" w:rsidRPr="00BF5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21A1" w14:textId="77777777" w:rsidR="00562653" w:rsidRDefault="00562653" w:rsidP="00287451">
      <w:r>
        <w:separator/>
      </w:r>
    </w:p>
  </w:endnote>
  <w:endnote w:type="continuationSeparator" w:id="0">
    <w:p w14:paraId="60DE1DE6" w14:textId="77777777" w:rsidR="00562653" w:rsidRDefault="00562653" w:rsidP="0028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A0BDE" w14:textId="77777777" w:rsidR="00562653" w:rsidRDefault="00562653" w:rsidP="00287451">
      <w:r>
        <w:separator/>
      </w:r>
    </w:p>
  </w:footnote>
  <w:footnote w:type="continuationSeparator" w:id="0">
    <w:p w14:paraId="58C774AA" w14:textId="77777777" w:rsidR="00562653" w:rsidRDefault="00562653" w:rsidP="00287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EB"/>
    <w:rsid w:val="00133945"/>
    <w:rsid w:val="00205F58"/>
    <w:rsid w:val="00244276"/>
    <w:rsid w:val="00287451"/>
    <w:rsid w:val="00306855"/>
    <w:rsid w:val="003A6830"/>
    <w:rsid w:val="00450D09"/>
    <w:rsid w:val="00460180"/>
    <w:rsid w:val="00521C8C"/>
    <w:rsid w:val="00562653"/>
    <w:rsid w:val="0057585F"/>
    <w:rsid w:val="00596CE2"/>
    <w:rsid w:val="005C730B"/>
    <w:rsid w:val="005F1CFD"/>
    <w:rsid w:val="006425F6"/>
    <w:rsid w:val="006D18DE"/>
    <w:rsid w:val="0070251E"/>
    <w:rsid w:val="00720654"/>
    <w:rsid w:val="00742A9C"/>
    <w:rsid w:val="00830DEB"/>
    <w:rsid w:val="008825F7"/>
    <w:rsid w:val="008C22D9"/>
    <w:rsid w:val="008C4ABB"/>
    <w:rsid w:val="00950242"/>
    <w:rsid w:val="00A93F01"/>
    <w:rsid w:val="00B6282B"/>
    <w:rsid w:val="00B84837"/>
    <w:rsid w:val="00BF5D26"/>
    <w:rsid w:val="00C779CC"/>
    <w:rsid w:val="00E50D97"/>
    <w:rsid w:val="00F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29A62"/>
  <w15:chartTrackingRefBased/>
  <w15:docId w15:val="{8B2F5A5B-91B3-4549-BE49-18B22AD1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DE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745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7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745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87451"/>
    <w:rPr>
      <w:b/>
      <w:bCs/>
      <w:kern w:val="44"/>
      <w:sz w:val="44"/>
      <w:szCs w:val="44"/>
    </w:rPr>
  </w:style>
  <w:style w:type="paragraph" w:customStyle="1" w:styleId="EndNoteBibliography">
    <w:name w:val="EndNote Bibliography"/>
    <w:basedOn w:val="a"/>
    <w:link w:val="EndNoteBibliography0"/>
    <w:rsid w:val="0028745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87451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ZIRUI WANG</dc:creator>
  <cp:keywords/>
  <dc:description/>
  <cp:lastModifiedBy>ZIRUI WANG</cp:lastModifiedBy>
  <cp:revision>18</cp:revision>
  <dcterms:created xsi:type="dcterms:W3CDTF">2026-05-16T11:38:00Z</dcterms:created>
  <dcterms:modified xsi:type="dcterms:W3CDTF">2026-08-03T01:22:00Z</dcterms:modified>
</cp:coreProperties>
</file>