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E9FFE1" w14:textId="2AF60B66" w:rsidR="39E0656B" w:rsidRPr="00E11A9A" w:rsidRDefault="39E0656B">
      <w:pPr>
        <w:rPr>
          <w:b/>
          <w:bCs/>
        </w:rPr>
      </w:pPr>
      <w:r w:rsidRPr="00E11A9A">
        <w:rPr>
          <w:b/>
          <w:bCs/>
        </w:rPr>
        <w:t>Supplementary</w:t>
      </w:r>
      <w:r w:rsidR="6E63DB0C" w:rsidRPr="00E11A9A">
        <w:rPr>
          <w:b/>
          <w:bCs/>
        </w:rPr>
        <w:t xml:space="preserve"> File 3: Overview of study characteristics</w:t>
      </w:r>
    </w:p>
    <w:tbl>
      <w:tblPr>
        <w:tblStyle w:val="GridTable1Light"/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329"/>
        <w:gridCol w:w="3009"/>
        <w:gridCol w:w="1519"/>
        <w:gridCol w:w="2795"/>
        <w:gridCol w:w="2141"/>
        <w:gridCol w:w="2151"/>
      </w:tblGrid>
      <w:tr w:rsidR="1E8127A3" w14:paraId="44753940" w14:textId="77777777" w:rsidTr="1E812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12" w:space="0" w:color="666666"/>
            </w:tcBorders>
            <w:tcMar>
              <w:left w:w="105" w:type="dxa"/>
              <w:right w:w="105" w:type="dxa"/>
            </w:tcMar>
          </w:tcPr>
          <w:p w14:paraId="217E7113" w14:textId="5F6C182F" w:rsidR="1E8127A3" w:rsidRDefault="1E8127A3" w:rsidP="1E8127A3">
            <w:pPr>
              <w:jc w:val="both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Authors</w:t>
            </w:r>
          </w:p>
        </w:tc>
        <w:tc>
          <w:tcPr>
            <w:tcW w:w="3105" w:type="dxa"/>
            <w:tcBorders>
              <w:bottom w:val="single" w:sz="12" w:space="0" w:color="666666"/>
            </w:tcBorders>
            <w:tcMar>
              <w:left w:w="105" w:type="dxa"/>
              <w:right w:w="105" w:type="dxa"/>
            </w:tcMar>
          </w:tcPr>
          <w:p w14:paraId="579A8EB0" w14:textId="7E36AD62" w:rsidR="1E8127A3" w:rsidRDefault="1E8127A3" w:rsidP="1E8127A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b w:val="0"/>
                <w:bCs w:val="0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Title</w:t>
            </w:r>
          </w:p>
        </w:tc>
        <w:tc>
          <w:tcPr>
            <w:tcW w:w="1500" w:type="dxa"/>
            <w:tcBorders>
              <w:bottom w:val="single" w:sz="12" w:space="0" w:color="666666"/>
            </w:tcBorders>
            <w:tcMar>
              <w:left w:w="105" w:type="dxa"/>
              <w:right w:w="105" w:type="dxa"/>
            </w:tcMar>
          </w:tcPr>
          <w:p w14:paraId="569BF854" w14:textId="50EEA91B" w:rsidR="1E8127A3" w:rsidRDefault="1E8127A3" w:rsidP="1E8127A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b w:val="0"/>
                <w:bCs w:val="0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Country/Setting</w:t>
            </w:r>
          </w:p>
        </w:tc>
        <w:tc>
          <w:tcPr>
            <w:tcW w:w="2865" w:type="dxa"/>
            <w:tcBorders>
              <w:bottom w:val="single" w:sz="12" w:space="0" w:color="666666"/>
            </w:tcBorders>
            <w:tcMar>
              <w:left w:w="105" w:type="dxa"/>
              <w:right w:w="105" w:type="dxa"/>
            </w:tcMar>
          </w:tcPr>
          <w:p w14:paraId="5B3A2753" w14:textId="6F71253A" w:rsidR="1E8127A3" w:rsidRDefault="1E8127A3" w:rsidP="1E8127A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b w:val="0"/>
                <w:bCs w:val="0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Methods</w:t>
            </w:r>
          </w:p>
        </w:tc>
        <w:tc>
          <w:tcPr>
            <w:tcW w:w="2183" w:type="dxa"/>
            <w:tcBorders>
              <w:bottom w:val="single" w:sz="12" w:space="0" w:color="666666"/>
            </w:tcBorders>
            <w:tcMar>
              <w:left w:w="105" w:type="dxa"/>
              <w:right w:w="105" w:type="dxa"/>
            </w:tcMar>
          </w:tcPr>
          <w:p w14:paraId="10BF7068" w14:textId="0DAF5EA9" w:rsidR="1E8127A3" w:rsidRDefault="1E8127A3" w:rsidP="1E8127A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b w:val="0"/>
                <w:bCs w:val="0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Population</w:t>
            </w:r>
          </w:p>
        </w:tc>
        <w:tc>
          <w:tcPr>
            <w:tcW w:w="2183" w:type="dxa"/>
            <w:tcBorders>
              <w:bottom w:val="single" w:sz="12" w:space="0" w:color="666666"/>
            </w:tcBorders>
            <w:tcMar>
              <w:left w:w="105" w:type="dxa"/>
              <w:right w:w="105" w:type="dxa"/>
            </w:tcMar>
          </w:tcPr>
          <w:p w14:paraId="7E09D579" w14:textId="56C3E774" w:rsidR="1E8127A3" w:rsidRDefault="1E8127A3" w:rsidP="1E8127A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b w:val="0"/>
                <w:bCs w:val="0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Type of conversation</w:t>
            </w:r>
          </w:p>
        </w:tc>
      </w:tr>
      <w:tr w:rsidR="1E8127A3" w14:paraId="60B02204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2B75E142" w14:textId="08EAABF8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Alarjeh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2023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5EB31963" w14:textId="7455339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Communication and information sharing with pediatric patients including refugees with advanced cancer, their caregivers, and health care professionals in Jordan: a qualitative study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0538A378" w14:textId="29E31720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Jordan,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35C237A9" w14:textId="5A33F38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interviews, thematic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5C7ABAB5" w14:textId="1C3AFC9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n=25 </w:t>
            </w:r>
            <w:r w:rsidR="00294C3C">
              <w:rPr>
                <w:rFonts w:ascii="Aptos" w:eastAsia="Aptos" w:hAnsi="Aptos" w:cs="Aptos"/>
                <w:sz w:val="18"/>
                <w:szCs w:val="18"/>
              </w:rPr>
              <w:t>children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with advanced cancer</w:t>
            </w:r>
            <w:r w:rsidR="00AF03BF">
              <w:rPr>
                <w:rFonts w:ascii="Aptos" w:eastAsia="Aptos" w:hAnsi="Aptos" w:cs="Aptos"/>
                <w:sz w:val="18"/>
                <w:szCs w:val="18"/>
              </w:rPr>
              <w:t>,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n= 15 family caregivers</w:t>
            </w:r>
            <w:r w:rsidR="00AF03BF">
              <w:rPr>
                <w:rFonts w:ascii="Aptos" w:eastAsia="Aptos" w:hAnsi="Aptos" w:cs="Aptos"/>
                <w:sz w:val="18"/>
                <w:szCs w:val="18"/>
              </w:rPr>
              <w:t>,</w:t>
            </w:r>
            <w:r w:rsidR="00BB73C0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n=12 healthcare professionals </w:t>
            </w:r>
            <w:r w:rsidR="00AF325A">
              <w:rPr>
                <w:rFonts w:ascii="Aptos" w:eastAsia="Aptos" w:hAnsi="Aptos" w:cs="Aptos"/>
                <w:sz w:val="18"/>
                <w:szCs w:val="18"/>
              </w:rPr>
              <w:t xml:space="preserve">for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children with advanced 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0437471" w14:textId="4FDA80F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Preferences and practices in communication and information sharing about physical, social, psychological and spiritual domains of palliative care</w:t>
            </w:r>
          </w:p>
        </w:tc>
      </w:tr>
      <w:tr w:rsidR="1E8127A3" w14:paraId="3C9DA762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6E4E058" w14:textId="07080A78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Atout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2019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60D8ADFA" w14:textId="18A2FF8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The Practice of Mutual Protection in the Care of Children with Palliative Care Needs: A Multiple Qualitative Case Study Approach from Jordan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E128250" w14:textId="5537964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Jordan,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1AE0E7A5" w14:textId="3F94A50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Collective qualitative case study</w:t>
            </w:r>
            <w:r w:rsidR="00690109">
              <w:rPr>
                <w:rFonts w:ascii="Aptos" w:eastAsia="Aptos" w:hAnsi="Aptos" w:cs="Aptos"/>
                <w:sz w:val="18"/>
                <w:szCs w:val="18"/>
              </w:rPr>
              <w:t xml:space="preserve">,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interviews and participant observation, cross-case theme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BCE5906" w14:textId="31800BAD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 15 cases comprised of a child with </w:t>
            </w:r>
            <w:r w:rsidR="00623076">
              <w:rPr>
                <w:rFonts w:ascii="Aptos" w:eastAsia="Aptos" w:hAnsi="Aptos" w:cs="Aptos"/>
                <w:sz w:val="18"/>
                <w:szCs w:val="18"/>
              </w:rPr>
              <w:t xml:space="preserve">a non-oncological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palliative c</w:t>
            </w:r>
            <w:r w:rsidR="00623076">
              <w:rPr>
                <w:rFonts w:ascii="Aptos" w:eastAsia="Aptos" w:hAnsi="Aptos" w:cs="Aptos"/>
                <w:sz w:val="18"/>
                <w:szCs w:val="18"/>
              </w:rPr>
              <w:t>ondition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and their most important carers (21 nurses,12 physicians,18 family caregivers)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7AB729DB" w14:textId="36F4584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Practices in disclosing critical information </w:t>
            </w:r>
            <w:r w:rsidR="007D4A42">
              <w:rPr>
                <w:rFonts w:ascii="Aptos" w:eastAsia="Aptos" w:hAnsi="Aptos" w:cs="Aptos"/>
                <w:sz w:val="18"/>
                <w:szCs w:val="18"/>
              </w:rPr>
              <w:t xml:space="preserve">to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children with palliative care needs</w:t>
            </w:r>
          </w:p>
        </w:tc>
      </w:tr>
      <w:tr w:rsidR="1E8127A3" w14:paraId="62842121" w14:textId="77777777" w:rsidTr="1E8127A3">
        <w:trPr>
          <w:trHeight w:val="31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7ED02EA" w14:textId="6E1848D4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Bateman &amp; Clair, 2015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29408716" w14:textId="42CD785D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Physician Religion and End-of-Life Pediatric Care: A Qualitative Examination of Physicians' Perspectives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27397231" w14:textId="406BDB7C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2C23F65D" w14:textId="4C21FB1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narrative interviews, grounded theory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763CD3DD" w14:textId="49E27674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n=17 physicians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E46CDEB" w14:textId="73FF773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Pediatric end-of-life communication </w:t>
            </w:r>
            <w:r w:rsidR="00333B90">
              <w:rPr>
                <w:rFonts w:ascii="Aptos" w:eastAsia="Aptos" w:hAnsi="Aptos" w:cs="Aptos"/>
                <w:sz w:val="18"/>
                <w:szCs w:val="18"/>
              </w:rPr>
              <w:t xml:space="preserve">and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decision making</w:t>
            </w:r>
            <w:r w:rsidR="00E6488F">
              <w:rPr>
                <w:rFonts w:ascii="Aptos" w:eastAsia="Aptos" w:hAnsi="Aptos" w:cs="Aptos"/>
                <w:sz w:val="18"/>
                <w:szCs w:val="18"/>
              </w:rPr>
              <w:t xml:space="preserve"> in relation to physician’s religion/spirituality</w:t>
            </w:r>
          </w:p>
        </w:tc>
      </w:tr>
      <w:tr w:rsidR="1E8127A3" w14:paraId="7738BE3E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32778A1" w14:textId="19347BFC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Boss et al., 2008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24C9B1F7" w14:textId="4C043E8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Values parents apply to decision-making regarding delivery room resuscitation for high-risk newborns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6E29217E" w14:textId="5328EFD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6F5D35D7" w14:textId="6F1EE5E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semi-structured interviews, content analysis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40F4D57" w14:textId="43C038A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26 mothers of deceased infants who died because of extreme prematurity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5D811F14" w14:textId="147A4414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Discussions and decision-making regarding deliver room resuscitation, including information</w:t>
            </w:r>
            <w:r w:rsidR="007653F5">
              <w:rPr>
                <w:rFonts w:ascii="Aptos" w:eastAsia="Aptos" w:hAnsi="Aptos" w:cs="Aptos"/>
                <w:sz w:val="18"/>
                <w:szCs w:val="18"/>
              </w:rPr>
              <w:t>,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values and conversation style</w:t>
            </w:r>
          </w:p>
        </w:tc>
      </w:tr>
      <w:tr w:rsidR="1E8127A3" w14:paraId="25C9B79D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164C2620" w14:textId="06917ED2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Cai et al., 2020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9FB63D2" w14:textId="7042A314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Spiritual needs and communicating about death in nonreligious theistic families in pediatric palliative care: A qualitative study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76420EB4" w14:textId="6B33996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China,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27D213FD" w14:textId="4AA4F144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semi-structured interviews, thematic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7989E8A2" w14:textId="65062CB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 16 parents whose child was diagnosed with cancer or whose deceased child received palliative care 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BFFDE4F" w14:textId="0EE26AE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Parental preferences for discussing death with terminally ill children</w:t>
            </w:r>
          </w:p>
        </w:tc>
      </w:tr>
      <w:tr w:rsidR="1E8127A3" w14:paraId="4F21C9EC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623076C3" w14:textId="1F299542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Cho-Hee et al., 2022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64B2AEF2" w14:textId="5DED53A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Content Analysis of Multifaceted Needs for Improving the Quality of Pediatric Palliative Care Among Parents of Children </w:t>
            </w:r>
            <w:proofErr w:type="gramStart"/>
            <w:r w:rsidRPr="1E8127A3">
              <w:rPr>
                <w:rFonts w:ascii="Aptos" w:eastAsia="Aptos" w:hAnsi="Aptos" w:cs="Aptos"/>
                <w:sz w:val="18"/>
                <w:szCs w:val="18"/>
              </w:rPr>
              <w:t>With</w:t>
            </w:r>
            <w:proofErr w:type="gram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Life-threatening Conditions 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14061F11" w14:textId="1FE37A3B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South Korea,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36FEEE1D" w14:textId="0A3BBA8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semi-structured interviews, content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15AA35B" w14:textId="4FB591ED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13 mothers who care for a child with a life-threatening condition or were bereaved</w:t>
            </w:r>
            <w:r w:rsidR="00115467">
              <w:rPr>
                <w:rFonts w:ascii="Aptos" w:eastAsia="Aptos" w:hAnsi="Aptos" w:cs="Aptos"/>
                <w:sz w:val="18"/>
                <w:szCs w:val="18"/>
              </w:rPr>
              <w:t xml:space="preserve"> (</w:t>
            </w:r>
            <w:r w:rsidR="00AF03BF">
              <w:rPr>
                <w:rFonts w:ascii="Aptos" w:eastAsia="Aptos" w:hAnsi="Aptos" w:cs="Aptos"/>
                <w:sz w:val="18"/>
                <w:szCs w:val="18"/>
              </w:rPr>
              <w:t xml:space="preserve">n=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5 children with cancer, </w:t>
            </w:r>
            <w:r w:rsidR="00AF03BF">
              <w:rPr>
                <w:rFonts w:ascii="Aptos" w:eastAsia="Aptos" w:hAnsi="Aptos" w:cs="Aptos"/>
                <w:sz w:val="18"/>
                <w:szCs w:val="18"/>
              </w:rPr>
              <w:t>n=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8 children </w:t>
            </w:r>
            <w:r w:rsidR="00294C3C">
              <w:rPr>
                <w:rFonts w:ascii="Aptos" w:eastAsia="Aptos" w:hAnsi="Aptos" w:cs="Aptos"/>
                <w:sz w:val="18"/>
                <w:szCs w:val="18"/>
              </w:rPr>
              <w:t xml:space="preserve">with non-oncological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diseases</w:t>
            </w:r>
            <w:r w:rsidR="00115467">
              <w:rPr>
                <w:rFonts w:ascii="Aptos" w:eastAsia="Aptos" w:hAnsi="Aptos" w:cs="Aptos"/>
                <w:sz w:val="18"/>
                <w:szCs w:val="18"/>
              </w:rPr>
              <w:t>)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CFF0ABD" w14:textId="641EC8F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</w:t>
            </w:r>
            <w:r w:rsidR="00115467">
              <w:rPr>
                <w:rFonts w:ascii="Aptos" w:eastAsia="Aptos" w:hAnsi="Aptos" w:cs="Aptos"/>
                <w:sz w:val="18"/>
                <w:szCs w:val="18"/>
              </w:rPr>
              <w:t>arental</w:t>
            </w:r>
            <w:r w:rsidR="00426B00">
              <w:rPr>
                <w:rFonts w:ascii="Aptos" w:eastAsia="Aptos" w:hAnsi="Aptos" w:cs="Aptos"/>
                <w:sz w:val="18"/>
                <w:szCs w:val="18"/>
              </w:rPr>
              <w:t xml:space="preserve"> needs and p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references for ACP and palliative care conversations</w:t>
            </w:r>
          </w:p>
        </w:tc>
      </w:tr>
      <w:tr w:rsidR="1E8127A3" w14:paraId="7ADB9ECE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899E5B3" w14:textId="7F9C299D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lastRenderedPageBreak/>
              <w:t>Contro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2002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65C0B051" w14:textId="1367EEF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Family Perspectives on the Quality of Pediatric Palliative Care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26601D53" w14:textId="491409BF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3DA655B6" w14:textId="480B1A7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interviews, thematic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3C75FD2" w14:textId="02B2A234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n=68 family caregivers of deceased children, </w:t>
            </w:r>
            <w:r w:rsidR="008D4D3B">
              <w:rPr>
                <w:rFonts w:ascii="Aptos" w:eastAsia="Aptos" w:hAnsi="Aptos" w:cs="Aptos"/>
                <w:sz w:val="18"/>
                <w:szCs w:val="18"/>
              </w:rPr>
              <w:t>n=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28 oncologic</w:t>
            </w:r>
            <w:r w:rsidR="003C4B6F">
              <w:rPr>
                <w:rFonts w:ascii="Aptos" w:eastAsia="Aptos" w:hAnsi="Aptos" w:cs="Aptos"/>
                <w:sz w:val="18"/>
                <w:szCs w:val="18"/>
              </w:rPr>
              <w:t>al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diseases,</w:t>
            </w:r>
            <w:r w:rsidR="008D4D3B">
              <w:rPr>
                <w:rFonts w:ascii="Aptos" w:eastAsia="Aptos" w:hAnsi="Aptos" w:cs="Aptos"/>
                <w:sz w:val="18"/>
                <w:szCs w:val="18"/>
              </w:rPr>
              <w:t xml:space="preserve"> n=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4 cardiac, </w:t>
            </w:r>
            <w:r w:rsidR="008D4D3B">
              <w:rPr>
                <w:rFonts w:ascii="Aptos" w:eastAsia="Aptos" w:hAnsi="Aptos" w:cs="Aptos"/>
                <w:sz w:val="18"/>
                <w:szCs w:val="18"/>
              </w:rPr>
              <w:t>n=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4 premature, </w:t>
            </w:r>
            <w:r w:rsidR="008D4D3B">
              <w:rPr>
                <w:rFonts w:ascii="Aptos" w:eastAsia="Aptos" w:hAnsi="Aptos" w:cs="Aptos"/>
                <w:sz w:val="18"/>
                <w:szCs w:val="18"/>
              </w:rPr>
              <w:t>n=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8 other diagnoses</w:t>
            </w:r>
            <w:r w:rsidR="008D4D3B">
              <w:rPr>
                <w:rFonts w:ascii="Aptos" w:eastAsia="Aptos" w:hAnsi="Aptos" w:cs="Aptos"/>
                <w:sz w:val="18"/>
                <w:szCs w:val="18"/>
              </w:rPr>
              <w:t>; n=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59 were English-speakers, </w:t>
            </w:r>
            <w:r w:rsidR="008D4D3B">
              <w:rPr>
                <w:rFonts w:ascii="Aptos" w:eastAsia="Aptos" w:hAnsi="Aptos" w:cs="Aptos"/>
                <w:sz w:val="18"/>
                <w:szCs w:val="18"/>
              </w:rPr>
              <w:t>n=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9 were primarily Spanish speakers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942C534" w14:textId="41506654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Needs and preferences for palliative care conversations including conversations about the future disease trajectory</w:t>
            </w:r>
          </w:p>
        </w:tc>
      </w:tr>
      <w:tr w:rsidR="1E8127A3" w14:paraId="32E19B60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149F9D4C" w14:textId="13AB3255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Davies et al., 2008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217AAE1D" w14:textId="3FE65D5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Barriers to Palliative Care for Children: Perceptions of Pediatric Health Care Providers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16256CCD" w14:textId="1944FDD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53341EB6" w14:textId="20E286F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Cross sectional survey, Means ± SD for continuous; proportions for categorical</w:t>
            </w:r>
            <w:r w:rsidR="00955055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r w:rsidR="00A50E6A">
              <w:rPr>
                <w:rFonts w:ascii="Aptos" w:eastAsia="Aptos" w:hAnsi="Aptos" w:cs="Aptos"/>
                <w:sz w:val="18"/>
                <w:szCs w:val="18"/>
              </w:rPr>
              <w:t>d</w:t>
            </w:r>
            <w:r w:rsidR="00002429">
              <w:rPr>
                <w:rFonts w:ascii="Aptos" w:eastAsia="Aptos" w:hAnsi="Aptos" w:cs="Aptos"/>
                <w:sz w:val="18"/>
                <w:szCs w:val="18"/>
              </w:rPr>
              <w:t xml:space="preserve">ata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Pearson/Spearman correlations</w:t>
            </w:r>
            <w:r w:rsidR="00002429">
              <w:rPr>
                <w:rFonts w:ascii="Aptos" w:eastAsia="Aptos" w:hAnsi="Aptos" w:cs="Aptos"/>
                <w:sz w:val="18"/>
                <w:szCs w:val="18"/>
              </w:rPr>
              <w:t xml:space="preserve"> for assumptions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; χ² for categorical</w:t>
            </w:r>
            <w:r w:rsidR="0034283F">
              <w:rPr>
                <w:rFonts w:ascii="Aptos" w:eastAsia="Aptos" w:hAnsi="Aptos" w:cs="Aptos"/>
                <w:sz w:val="18"/>
                <w:szCs w:val="18"/>
              </w:rPr>
              <w:t xml:space="preserve"> or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Mann–Whitney U for ordinal</w:t>
            </w:r>
            <w:r w:rsidR="0034283F">
              <w:rPr>
                <w:rFonts w:ascii="Aptos" w:eastAsia="Aptos" w:hAnsi="Aptos" w:cs="Aptos"/>
                <w:sz w:val="18"/>
                <w:szCs w:val="18"/>
              </w:rPr>
              <w:t xml:space="preserve"> group comparisons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24DAC9B" w14:textId="32126B78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117 nurses and n= 81 physicians caring for seriously ill children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B96EB84" w14:textId="6A8E176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Barriers to end-of-life care including barriers </w:t>
            </w:r>
            <w:r w:rsidR="00F570AC">
              <w:rPr>
                <w:rFonts w:ascii="Aptos" w:eastAsia="Aptos" w:hAnsi="Aptos" w:cs="Aptos"/>
                <w:sz w:val="18"/>
                <w:szCs w:val="18"/>
              </w:rPr>
              <w:t>to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communication about the end-of-life and palliative care</w:t>
            </w:r>
          </w:p>
        </w:tc>
      </w:tr>
      <w:tr w:rsidR="1E8127A3" w14:paraId="5DDFAC96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290097A7" w14:textId="0A1FB4E9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Esmaili et al., 2018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0255CCE0" w14:textId="028E9F9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Qualitative Analysis of Palliative Care for Pediatric Patients </w:t>
            </w:r>
            <w:proofErr w:type="gramStart"/>
            <w:r w:rsidRPr="1E8127A3">
              <w:rPr>
                <w:rFonts w:ascii="Aptos" w:eastAsia="Aptos" w:hAnsi="Aptos" w:cs="Aptos"/>
                <w:sz w:val="18"/>
                <w:szCs w:val="18"/>
              </w:rPr>
              <w:t>With</w:t>
            </w:r>
            <w:proofErr w:type="gram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Cancer at Bugando Medical Center: An Evaluation of Barriers to Providing End-of-Life Care in a Resource-Limited Setting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D6CD2AD" w14:textId="0ECCB39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Tanzania,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75EFFF03" w14:textId="59AE5A78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Qualitative semi-structured interviews, content analysis 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43A6806" w14:textId="4258398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n=20 family caregivers and n= 14 healthcare professionals for children with 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78BFCE3" w14:textId="413267F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Cultural barriers</w:t>
            </w:r>
            <w:r w:rsidR="00823981">
              <w:rPr>
                <w:rFonts w:ascii="Aptos" w:eastAsia="Aptos" w:hAnsi="Aptos" w:cs="Aptos"/>
                <w:sz w:val="18"/>
                <w:szCs w:val="18"/>
              </w:rPr>
              <w:t xml:space="preserve"> to communication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in palliative care </w:t>
            </w:r>
          </w:p>
        </w:tc>
      </w:tr>
      <w:tr w:rsidR="1E8127A3" w14:paraId="7C79014E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30A75BC2" w14:textId="04B5C753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Foldesi et al., 2022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34B6DCEA" w14:textId="6CE140B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Medical Communication during the Transition to Palliative Care in Pediatric Oncology in Hungary-The Parents' Perspective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FA06800" w14:textId="2E263612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Hungary,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452E8E30" w14:textId="1F097FC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semi-structured interviews, interpretative phenomenological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8653EB2" w14:textId="1813B76F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 28 parents of deceased children with </w:t>
            </w:r>
            <w:r w:rsidR="00203833">
              <w:rPr>
                <w:rFonts w:ascii="Aptos" w:eastAsia="Aptos" w:hAnsi="Aptos" w:cs="Aptos"/>
                <w:sz w:val="18"/>
                <w:szCs w:val="18"/>
              </w:rPr>
              <w:t>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AC047C4" w14:textId="4E7007B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Preferences for conversations around transitioning to palliative care </w:t>
            </w:r>
          </w:p>
        </w:tc>
      </w:tr>
      <w:tr w:rsidR="1E8127A3" w14:paraId="6B05F1B7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4B48ACE7" w14:textId="49A9DA29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Gupta et al., 2010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41FDB69" w14:textId="3FB054B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When Disclosing a Serious Diagnosis to a Minor Conflicts </w:t>
            </w:r>
            <w:proofErr w:type="gramStart"/>
            <w:r w:rsidRPr="1E8127A3">
              <w:rPr>
                <w:rFonts w:ascii="Aptos" w:eastAsia="Aptos" w:hAnsi="Aptos" w:cs="Aptos"/>
                <w:sz w:val="18"/>
                <w:szCs w:val="18"/>
              </w:rPr>
              <w:t>With</w:t>
            </w:r>
            <w:proofErr w:type="gram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Family Values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5C01458A" w14:textId="2078395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74068447" w14:textId="0698DFCB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65EE708" w14:textId="5019B13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 of an 11-year-old Indian child with leukemia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5997EC28" w14:textId="24BC108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Disclos</w:t>
            </w:r>
            <w:r w:rsidR="000F204E">
              <w:rPr>
                <w:rFonts w:ascii="Aptos" w:eastAsia="Aptos" w:hAnsi="Aptos" w:cs="Aptos"/>
                <w:sz w:val="18"/>
                <w:szCs w:val="18"/>
              </w:rPr>
              <w:t>ure p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references for a child receiving palliative care</w:t>
            </w:r>
          </w:p>
        </w:tc>
      </w:tr>
      <w:tr w:rsidR="1E8127A3" w14:paraId="160F9DD5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6F84FE42" w14:textId="789767C4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Hatano et al., 2011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3BF8CEC5" w14:textId="55CDE808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Shades of truth: cultural and psychological factors affecting communication in pediatric palliative care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8FC0085" w14:textId="3E959CA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Japan,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79AB3333" w14:textId="4AC97E3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386E90E" w14:textId="4E09DB9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 of a 12-year-old Japanese child with advanced hepatoblastoma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8349D99" w14:textId="0A641CFC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Disclosure preferences in conversations about palliative care</w:t>
            </w:r>
          </w:p>
        </w:tc>
      </w:tr>
      <w:tr w:rsidR="1E8127A3" w14:paraId="083B07AF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C128FFE" w14:textId="4C15A701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Hexem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2011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6020AACE" w14:textId="42AD419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How Parents of Children Receiving Pediatric Palliative Care Use Religion, Spirituality, or Life Philosophy in Tough Times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48F8553D" w14:textId="5E61F4F8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7310FF8A" w14:textId="52C7809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interviews, thematic analysis using grounded theory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6C4730C" w14:textId="6306462D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64 parents with children receiving palliative care</w:t>
            </w:r>
            <w:r w:rsidR="00E01131">
              <w:rPr>
                <w:rFonts w:ascii="Aptos" w:eastAsia="Aptos" w:hAnsi="Aptos" w:cs="Aptos"/>
                <w:sz w:val="18"/>
                <w:szCs w:val="18"/>
              </w:rPr>
              <w:t xml:space="preserve"> (</w:t>
            </w:r>
            <w:r w:rsidR="006F39C8">
              <w:rPr>
                <w:rFonts w:ascii="Aptos" w:eastAsia="Aptos" w:hAnsi="Aptos" w:cs="Aptos"/>
                <w:sz w:val="18"/>
                <w:szCs w:val="18"/>
              </w:rPr>
              <w:t xml:space="preserve">n=7 </w:t>
            </w:r>
            <w:r w:rsidR="00203833">
              <w:rPr>
                <w:rFonts w:ascii="Aptos" w:eastAsia="Aptos" w:hAnsi="Aptos" w:cs="Aptos"/>
                <w:sz w:val="18"/>
                <w:szCs w:val="18"/>
              </w:rPr>
              <w:t>cancer</w:t>
            </w:r>
            <w:r w:rsidR="00B610E9">
              <w:rPr>
                <w:rFonts w:ascii="Aptos" w:eastAsia="Aptos" w:hAnsi="Aptos" w:cs="Aptos"/>
                <w:sz w:val="18"/>
                <w:szCs w:val="18"/>
              </w:rPr>
              <w:t xml:space="preserve"> and </w:t>
            </w:r>
            <w:r w:rsidR="00FF0A23">
              <w:rPr>
                <w:rFonts w:ascii="Aptos" w:eastAsia="Aptos" w:hAnsi="Aptos" w:cs="Aptos"/>
                <w:sz w:val="18"/>
                <w:szCs w:val="18"/>
              </w:rPr>
              <w:t xml:space="preserve">n= </w:t>
            </w:r>
            <w:r w:rsidR="00E01131">
              <w:rPr>
                <w:rFonts w:ascii="Aptos" w:eastAsia="Aptos" w:hAnsi="Aptos" w:cs="Aptos"/>
                <w:sz w:val="18"/>
                <w:szCs w:val="18"/>
              </w:rPr>
              <w:t xml:space="preserve">34 </w:t>
            </w:r>
            <w:r w:rsidR="00B610E9">
              <w:rPr>
                <w:rFonts w:ascii="Aptos" w:eastAsia="Aptos" w:hAnsi="Aptos" w:cs="Aptos"/>
                <w:sz w:val="18"/>
                <w:szCs w:val="18"/>
              </w:rPr>
              <w:t>non-oncological)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412D280B" w14:textId="43B2077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Practices </w:t>
            </w:r>
            <w:r w:rsidR="006D2E31">
              <w:rPr>
                <w:rFonts w:ascii="Aptos" w:eastAsia="Aptos" w:hAnsi="Aptos" w:cs="Aptos"/>
                <w:sz w:val="18"/>
                <w:szCs w:val="18"/>
              </w:rPr>
              <w:t>regarding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religious beliefs and values during decision making in palliative care</w:t>
            </w:r>
          </w:p>
        </w:tc>
      </w:tr>
      <w:tr w:rsidR="1E8127A3" w14:paraId="18EA2D69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4897F66B" w14:textId="5C29C5EB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Jessop &amp; Phelan, 2022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5C3D6A3A" w14:textId="1684972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Health-care workers' understanding of and barriers to palliative care services to Aboriginal children with cancer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676F3483" w14:textId="79D7163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Australia,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0A221864" w14:textId="1DCB2D9B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Cross sectional survey, </w:t>
            </w:r>
            <w:r w:rsidR="00890E95">
              <w:rPr>
                <w:rFonts w:ascii="Aptos" w:eastAsia="Aptos" w:hAnsi="Aptos" w:cs="Aptos"/>
                <w:sz w:val="18"/>
                <w:szCs w:val="18"/>
              </w:rPr>
              <w:t>descriptive statistics for q</w:t>
            </w:r>
            <w:r w:rsidR="000A5B07">
              <w:rPr>
                <w:rFonts w:ascii="Aptos" w:eastAsia="Aptos" w:hAnsi="Aptos" w:cs="Aptos"/>
                <w:sz w:val="18"/>
                <w:szCs w:val="18"/>
              </w:rPr>
              <w:t>uantitative responses</w:t>
            </w:r>
            <w:r w:rsidR="001A56E8">
              <w:rPr>
                <w:rFonts w:ascii="Aptos" w:eastAsia="Aptos" w:hAnsi="Aptos" w:cs="Aptos"/>
                <w:sz w:val="18"/>
                <w:szCs w:val="18"/>
              </w:rPr>
              <w:t xml:space="preserve">;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lastRenderedPageBreak/>
              <w:t>descriptive content analysis</w:t>
            </w:r>
            <w:r w:rsidR="001A56E8">
              <w:rPr>
                <w:rFonts w:ascii="Aptos" w:eastAsia="Aptos" w:hAnsi="Aptos" w:cs="Aptos"/>
                <w:sz w:val="18"/>
                <w:szCs w:val="18"/>
              </w:rPr>
              <w:t xml:space="preserve"> for qualitative responses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498E79DB" w14:textId="191AD21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lastRenderedPageBreak/>
              <w:t>n= 34 healthcare professionals providing palliative care to children with 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4993E56B" w14:textId="31AAE53F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Practices and barriers in palliative communication </w:t>
            </w:r>
          </w:p>
        </w:tc>
      </w:tr>
      <w:tr w:rsidR="1E8127A3" w14:paraId="297EDB9E" w14:textId="77777777" w:rsidTr="1E8127A3">
        <w:trPr>
          <w:trHeight w:val="36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44CA3307" w14:textId="0EDD0D8D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Kato et al., 2004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32C4F604" w14:textId="1FBC756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Home-based palliative care for children with cancer in Japan, present issues and </w:t>
            </w:r>
            <w:proofErr w:type="gramStart"/>
            <w:r w:rsidRPr="1E8127A3">
              <w:rPr>
                <w:rFonts w:ascii="Aptos" w:eastAsia="Aptos" w:hAnsi="Aptos" w:cs="Aptos"/>
                <w:sz w:val="18"/>
                <w:szCs w:val="18"/>
              </w:rPr>
              <w:t>future prospects</w:t>
            </w:r>
            <w:proofErr w:type="gramEnd"/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CEA6765" w14:textId="7248B77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Japan,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2D835A6C" w14:textId="5479C460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8B7E79C" w14:textId="6F2CAD2D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 of a 6-year-old Japanese child with pontine glioma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5DE75F39" w14:textId="3AAD3521" w:rsidR="1E8127A3" w:rsidRDefault="00C24721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Preferences for d</w:t>
            </w:r>
            <w:r w:rsidR="1E8127A3" w:rsidRPr="1E8127A3">
              <w:rPr>
                <w:rFonts w:ascii="Aptos" w:eastAsia="Aptos" w:hAnsi="Aptos" w:cs="Aptos"/>
                <w:sz w:val="18"/>
                <w:szCs w:val="18"/>
              </w:rPr>
              <w:t xml:space="preserve">isclosure of diagnosis and prognosis to a child with </w:t>
            </w:r>
            <w:r w:rsidR="00C30A93" w:rsidRPr="1E8127A3">
              <w:rPr>
                <w:rFonts w:ascii="Aptos" w:eastAsia="Aptos" w:hAnsi="Aptos" w:cs="Aptos"/>
                <w:sz w:val="18"/>
                <w:szCs w:val="18"/>
              </w:rPr>
              <w:t>palliative</w:t>
            </w:r>
            <w:r w:rsidR="1E8127A3" w:rsidRPr="1E8127A3">
              <w:rPr>
                <w:rFonts w:ascii="Aptos" w:eastAsia="Aptos" w:hAnsi="Aptos" w:cs="Aptos"/>
                <w:sz w:val="18"/>
                <w:szCs w:val="18"/>
              </w:rPr>
              <w:t xml:space="preserve"> care needs</w:t>
            </w:r>
          </w:p>
        </w:tc>
      </w:tr>
      <w:tr w:rsidR="1E8127A3" w14:paraId="6C17249A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27578B7" w14:textId="76160A9D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Kurtz et al., 2012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603678E6" w14:textId="3EC345A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God can still save my granddaughter: The role of spirituality in ethical decision-making for a critically ill neonate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4AD5CEE6" w14:textId="13BB105B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72E1FA4D" w14:textId="489EC87F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11CCFE6" w14:textId="0703CFE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Case study of a 34-week-old </w:t>
            </w:r>
            <w:proofErr w:type="gramStart"/>
            <w:r w:rsidRPr="1E8127A3">
              <w:rPr>
                <w:rFonts w:ascii="Aptos" w:eastAsia="Aptos" w:hAnsi="Aptos" w:cs="Aptos"/>
                <w:sz w:val="18"/>
                <w:szCs w:val="18"/>
              </w:rPr>
              <w:t>African-American</w:t>
            </w:r>
            <w:proofErr w:type="gram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neonate with a cytomegalovirus infection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1444286" w14:textId="6B5E2770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Communication and decision making in palliative care</w:t>
            </w:r>
            <w:r w:rsidR="00297524">
              <w:rPr>
                <w:rFonts w:ascii="Aptos" w:eastAsia="Aptos" w:hAnsi="Aptos" w:cs="Aptos"/>
                <w:sz w:val="18"/>
                <w:szCs w:val="18"/>
              </w:rPr>
              <w:t xml:space="preserve"> in relation to spirituality</w:t>
            </w:r>
            <w:r w:rsidR="00473D36">
              <w:rPr>
                <w:rFonts w:ascii="Aptos" w:eastAsia="Aptos" w:hAnsi="Aptos" w:cs="Aptos"/>
                <w:sz w:val="18"/>
                <w:szCs w:val="18"/>
              </w:rPr>
              <w:t xml:space="preserve"> and authority</w:t>
            </w:r>
          </w:p>
        </w:tc>
      </w:tr>
      <w:tr w:rsidR="1E8127A3" w14:paraId="34E228F0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1B0B13C9" w14:textId="76CA7934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Laronne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2021 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17CA393" w14:textId="27CC455C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"Some things are even worse than telling a child he is going to die": Pediatric oncology healthcare </w:t>
            </w:r>
            <w:proofErr w:type="gramStart"/>
            <w:r w:rsidRPr="1E8127A3">
              <w:rPr>
                <w:rFonts w:ascii="Aptos" w:eastAsia="Aptos" w:hAnsi="Aptos" w:cs="Aptos"/>
                <w:sz w:val="18"/>
                <w:szCs w:val="18"/>
              </w:rPr>
              <w:t>professionals</w:t>
            </w:r>
            <w:proofErr w:type="gram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perspectives on communicating with children about cancer and end of life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781865FD" w14:textId="4521905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Israel,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208A1FE5" w14:textId="24DECDC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semi-structured interviews, grounded theory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CFF5405" w14:textId="423984D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 46 healthcare professionals for </w:t>
            </w:r>
            <w:r w:rsidR="00B610E9">
              <w:rPr>
                <w:rFonts w:ascii="Aptos" w:eastAsia="Aptos" w:hAnsi="Aptos" w:cs="Aptos"/>
                <w:sz w:val="18"/>
                <w:szCs w:val="18"/>
              </w:rPr>
              <w:t>children with 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60CCC56" w14:textId="363AB30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Communication about disease progression and end-of-life</w:t>
            </w:r>
          </w:p>
        </w:tc>
      </w:tr>
      <w:tr w:rsidR="1E8127A3" w14:paraId="17D2FAE7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340D5B33" w14:textId="66423B2F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Mack et al., 2020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7C66764F" w14:textId="0834DE42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Racial and Ethnic Differences in Communication and Care for Children </w:t>
            </w:r>
            <w:proofErr w:type="gramStart"/>
            <w:r w:rsidRPr="1E8127A3">
              <w:rPr>
                <w:rFonts w:ascii="Aptos" w:eastAsia="Aptos" w:hAnsi="Aptos" w:cs="Aptos"/>
                <w:sz w:val="18"/>
                <w:szCs w:val="18"/>
              </w:rPr>
              <w:t>With</w:t>
            </w:r>
            <w:proofErr w:type="gram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Advanced Cancer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566AD3FB" w14:textId="5568CD3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3319C212" w14:textId="4856DCF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Survey in a prospective cohort study,</w:t>
            </w:r>
            <w:r w:rsidR="0018336F">
              <w:rPr>
                <w:rFonts w:ascii="Aptos" w:eastAsia="Aptos" w:hAnsi="Aptos" w:cs="Aptos"/>
                <w:sz w:val="18"/>
                <w:szCs w:val="18"/>
              </w:rPr>
              <w:t xml:space="preserve"> descriptive statistics</w:t>
            </w:r>
            <w:r w:rsidR="00C67C3F">
              <w:rPr>
                <w:rFonts w:ascii="Aptos" w:eastAsia="Aptos" w:hAnsi="Aptos" w:cs="Aptos"/>
                <w:sz w:val="18"/>
                <w:szCs w:val="18"/>
              </w:rPr>
              <w:t>; chi-square/t-test;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r w:rsidR="00AF147E">
              <w:rPr>
                <w:rFonts w:ascii="Aptos" w:eastAsia="Aptos" w:hAnsi="Aptos" w:cs="Aptos"/>
                <w:sz w:val="18"/>
                <w:szCs w:val="18"/>
              </w:rPr>
              <w:t>l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ogistic regression comparing white non-Hispanic vs minority parents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E72B28F" w14:textId="3AB8DA22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95 parents of children with neuroblastomas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3EA47295" w14:textId="39381DDB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Conversation practices in palliative care including prognosis, goals of care and intent of current treatment</w:t>
            </w:r>
          </w:p>
        </w:tc>
      </w:tr>
      <w:tr w:rsidR="1E8127A3" w14:paraId="797BDA3D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03A43D27" w14:textId="262EF6E1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Nafratilova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2018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4619BC60" w14:textId="1CF3475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Still Hoping for a Miracle: Parents' Experiences in Caring for their Child with Cancer Under Palliative Care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714E5E73" w14:textId="19AD85BC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Indonesia, Home-based palliative care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15A4C69F" w14:textId="4D75A738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Qualitative interviews, phenomenological analysis using the </w:t>
            </w:r>
            <w:proofErr w:type="spellStart"/>
            <w:r w:rsidR="00F75A2B">
              <w:rPr>
                <w:rFonts w:ascii="Aptos" w:eastAsia="Aptos" w:hAnsi="Aptos" w:cs="Aptos"/>
                <w:sz w:val="18"/>
                <w:szCs w:val="18"/>
              </w:rPr>
              <w:t>C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olazzi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method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3A2A749B" w14:textId="40C30DA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n=10 parents with a child receiving palliative care for 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4F11188" w14:textId="0334C03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Preferences for conversation in palliative care</w:t>
            </w:r>
            <w:r w:rsidR="0052284F">
              <w:rPr>
                <w:rFonts w:ascii="Aptos" w:eastAsia="Aptos" w:hAnsi="Aptos" w:cs="Aptos"/>
                <w:sz w:val="18"/>
                <w:szCs w:val="18"/>
              </w:rPr>
              <w:t xml:space="preserve"> in relation to religious beliefs</w:t>
            </w:r>
          </w:p>
        </w:tc>
      </w:tr>
      <w:tr w:rsidR="1E8127A3" w14:paraId="74635413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624B1B41" w14:textId="4D2B30C5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Seth et al., 2010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37584F1C" w14:textId="0EEC9A8F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Communication to Pediatric Cancer Patients and their Families: A Cultural Perspective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FFD1CDE" w14:textId="3478146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India, Hospice and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17C2AECC" w14:textId="69F9DBF2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Cross sectional survey, Descriptive statistics; qualitative interpretation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33ACB37" w14:textId="280D50B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25 parents of children with acute lymphoblastic leukemia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C8FD154" w14:textId="1296BDF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Preferences for conversations about palliative care and decision-making</w:t>
            </w:r>
          </w:p>
        </w:tc>
      </w:tr>
      <w:tr w:rsidR="1E8127A3" w14:paraId="1B9C7531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33391C7D" w14:textId="3B4042B4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Suurmond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2017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7A268CEE" w14:textId="427D06A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Towards culturally competent </w:t>
            </w: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paediatric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oncology care. A qualitative study from the perspective of care providers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28876A08" w14:textId="7C9FDAC4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The Netherlands,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18F85767" w14:textId="181AFE8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semi-structured interviews, thematic content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97752F5" w14:textId="551C453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25 healthcare professionals from pediatric oncology wards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4BFC0E1" w14:textId="7B7C6AB8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Barriers and practices in palliative care conversations </w:t>
            </w:r>
          </w:p>
        </w:tc>
      </w:tr>
      <w:tr w:rsidR="1E8127A3" w14:paraId="2C22D485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6F2407B" w14:textId="285AD69F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Thienprayoon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2016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3DF97B4" w14:textId="7729244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Perceptions of the Pediatric Hospice Experience among English- and Spanish-Speaking Families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6C20EA82" w14:textId="6CC19F3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Hospice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7FDF4701" w14:textId="3A39897F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interviews, thematic content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74182090" w14:textId="2CD08191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n= 34 family caregivers to children with </w:t>
            </w:r>
            <w:r w:rsidR="00203833">
              <w:rPr>
                <w:rFonts w:ascii="Aptos" w:eastAsia="Aptos" w:hAnsi="Aptos" w:cs="Aptos"/>
                <w:sz w:val="18"/>
                <w:szCs w:val="18"/>
              </w:rPr>
              <w:t>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4E43A0F8" w14:textId="49A27FD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Communication practices and preferences in conversations about palliative care</w:t>
            </w:r>
          </w:p>
        </w:tc>
      </w:tr>
      <w:tr w:rsidR="1E8127A3" w14:paraId="482CE54C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0E1B88A7" w14:textId="284D9472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lastRenderedPageBreak/>
              <w:t>Treat &amp; Macauley, 2023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5DCC92CB" w14:textId="1EC75B6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Congruent Communication: Addressing Culture and Care for a Seriously Ill Rohingya Infant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245FB850" w14:textId="0F7C0DA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1038A710" w14:textId="705A5A6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5BBAF8C7" w14:textId="4BDA9BA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Case study of 36-week-old infant from a Rohin</w:t>
            </w:r>
            <w:r w:rsidR="00695481">
              <w:rPr>
                <w:rFonts w:ascii="Aptos" w:eastAsia="Aptos" w:hAnsi="Aptos" w:cs="Aptos"/>
                <w:sz w:val="18"/>
                <w:szCs w:val="18"/>
              </w:rPr>
              <w:t>gya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family with congenital brain malformations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416C7665" w14:textId="316E5360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Challenges in conversations about palliative care</w:t>
            </w:r>
          </w:p>
        </w:tc>
      </w:tr>
      <w:tr w:rsidR="1E8127A3" w14:paraId="6A2873E8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020D33EA" w14:textId="01809678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Trill &amp; Kovalcik, 1997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5D52AA8D" w14:textId="609536B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The child with cancer. Influence of culture on truth-telling and patient care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64279410" w14:textId="4742AE4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United States of America,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720CD26A" w14:textId="5624ABFA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Multiple case study report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767B41A6" w14:textId="3EE75DD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7 case studies on children with oncologic conditions from Caribbean, Southern European, Eastern European and Latino backgrounds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D551651" w14:textId="67001D9C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Preferences and practices in palliative care conversations</w:t>
            </w:r>
            <w:r w:rsidR="007D7B7C">
              <w:rPr>
                <w:rFonts w:ascii="Aptos" w:eastAsia="Aptos" w:hAnsi="Aptos" w:cs="Aptos"/>
                <w:sz w:val="18"/>
                <w:szCs w:val="18"/>
              </w:rPr>
              <w:t>, including disclo</w:t>
            </w:r>
            <w:r w:rsidR="000323AA">
              <w:rPr>
                <w:rFonts w:ascii="Aptos" w:eastAsia="Aptos" w:hAnsi="Aptos" w:cs="Aptos"/>
                <w:sz w:val="18"/>
                <w:szCs w:val="18"/>
              </w:rPr>
              <w:t>sure preferences</w:t>
            </w:r>
          </w:p>
        </w:tc>
      </w:tr>
      <w:tr w:rsidR="1E8127A3" w14:paraId="46B1C8B6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3A24524A" w14:textId="1375FE28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Yoshida et al., 2014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5F3921D1" w14:textId="1B6E76F7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Barriers of healthcare providers against end-of-life discussions with pediatric cancer patients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3CBD8EAA" w14:textId="7AEAE95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Japan,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4A157697" w14:textId="47AFA0B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Qualitative interviews, KJ method for data analysis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0A66D459" w14:textId="1D1B9BF3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n=10 healthcare professionals in pediatrics, oncology and ethics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3FE16011" w14:textId="018AE7AE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Barriers </w:t>
            </w:r>
            <w:proofErr w:type="gramStart"/>
            <w:r w:rsidR="00D67F87">
              <w:rPr>
                <w:rFonts w:ascii="Aptos" w:eastAsia="Aptos" w:hAnsi="Aptos" w:cs="Aptos"/>
                <w:sz w:val="18"/>
                <w:szCs w:val="18"/>
              </w:rPr>
              <w:t xml:space="preserve">to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end</w:t>
            </w:r>
            <w:proofErr w:type="gramEnd"/>
            <w:r w:rsidRPr="1E8127A3">
              <w:rPr>
                <w:rFonts w:ascii="Aptos" w:eastAsia="Aptos" w:hAnsi="Aptos" w:cs="Aptos"/>
                <w:sz w:val="18"/>
                <w:szCs w:val="18"/>
              </w:rPr>
              <w:t>-of-life conversations</w:t>
            </w:r>
          </w:p>
        </w:tc>
      </w:tr>
      <w:tr w:rsidR="1E8127A3" w14:paraId="69CB3C90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5B73E9AD" w14:textId="0F37DFF2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Yoshida et al., 2018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0E1309A5" w14:textId="14CECE2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Japanese physicians' attitudes toward end-of-life discussion with pediatric patients with cancer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50E71987" w14:textId="6CA69816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Japan,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47E04D76" w14:textId="31FA9030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Cross sectional survey, </w:t>
            </w:r>
            <w:r w:rsidR="00976E7F">
              <w:rPr>
                <w:rFonts w:ascii="Aptos" w:eastAsia="Aptos" w:hAnsi="Aptos" w:cs="Aptos"/>
                <w:sz w:val="18"/>
                <w:szCs w:val="18"/>
              </w:rPr>
              <w:t>d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escriptive statistics; univariate and multivariate logistic regression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10408BDE" w14:textId="444038F0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127 pediatricians for children with cancer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3E3BBEEB" w14:textId="238F92C9" w:rsidR="1E8127A3" w:rsidRDefault="00D67F87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Healthcare providers’ 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preferences</w:t>
            </w:r>
            <w:r w:rsidR="1E8127A3" w:rsidRPr="1E8127A3">
              <w:rPr>
                <w:rFonts w:ascii="Aptos" w:eastAsia="Aptos" w:hAnsi="Aptos" w:cs="Aptos"/>
                <w:sz w:val="18"/>
                <w:szCs w:val="18"/>
              </w:rPr>
              <w:t xml:space="preserve"> for end-of-life conversations</w:t>
            </w:r>
          </w:p>
        </w:tc>
      </w:tr>
      <w:tr w:rsidR="1E8127A3" w14:paraId="0C406D31" w14:textId="77777777" w:rsidTr="1E8127A3">
        <w:trPr>
          <w:trHeight w:val="3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Mar>
              <w:left w:w="105" w:type="dxa"/>
              <w:right w:w="105" w:type="dxa"/>
            </w:tcMar>
          </w:tcPr>
          <w:p w14:paraId="0717A6F6" w14:textId="0FBF8E03" w:rsidR="1E8127A3" w:rsidRDefault="1E8127A3" w:rsidP="00086446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1E8127A3">
              <w:rPr>
                <w:rFonts w:ascii="Aptos" w:eastAsia="Aptos" w:hAnsi="Aptos" w:cs="Aptos"/>
                <w:sz w:val="18"/>
                <w:szCs w:val="18"/>
              </w:rPr>
              <w:t>Yotani</w:t>
            </w:r>
            <w:proofErr w:type="spellEnd"/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 et al., 2020 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000BB6F5" w14:textId="4152946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Withholding and withdrawal of life-sustaining treatments for neonate in Japan: Are hospital practices associated with physicians' beliefs, practices, or perceived barriers?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</w:tcPr>
          <w:p w14:paraId="64E33F05" w14:textId="3B29B2ED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Japan, Hospital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</w:tcPr>
          <w:p w14:paraId="5C619812" w14:textId="155D00D9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 xml:space="preserve">Cross sectional survey, </w:t>
            </w:r>
            <w:r w:rsidR="00976E7F">
              <w:rPr>
                <w:rFonts w:ascii="Aptos" w:eastAsia="Aptos" w:hAnsi="Aptos" w:cs="Aptos"/>
                <w:sz w:val="18"/>
                <w:szCs w:val="18"/>
              </w:rPr>
              <w:t>d</w:t>
            </w:r>
            <w:r w:rsidRPr="1E8127A3">
              <w:rPr>
                <w:rFonts w:ascii="Aptos" w:eastAsia="Aptos" w:hAnsi="Aptos" w:cs="Aptos"/>
                <w:sz w:val="18"/>
                <w:szCs w:val="18"/>
              </w:rPr>
              <w:t>escriptive statistics; Pearson χ² for group comparisons; dichotomization of Likert responses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2F813F0E" w14:textId="1A209885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n= 572 neonatologists  </w:t>
            </w:r>
          </w:p>
        </w:tc>
        <w:tc>
          <w:tcPr>
            <w:tcW w:w="2183" w:type="dxa"/>
            <w:tcMar>
              <w:left w:w="105" w:type="dxa"/>
              <w:right w:w="105" w:type="dxa"/>
            </w:tcMar>
          </w:tcPr>
          <w:p w14:paraId="6B78045B" w14:textId="2B66F7A2" w:rsidR="1E8127A3" w:rsidRDefault="1E8127A3" w:rsidP="00086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sz w:val="18"/>
                <w:szCs w:val="18"/>
              </w:rPr>
            </w:pPr>
            <w:r w:rsidRPr="1E8127A3">
              <w:rPr>
                <w:rFonts w:ascii="Aptos" w:eastAsia="Aptos" w:hAnsi="Aptos" w:cs="Aptos"/>
                <w:sz w:val="18"/>
                <w:szCs w:val="18"/>
              </w:rPr>
              <w:t>Barriers and practices for ACP</w:t>
            </w:r>
          </w:p>
        </w:tc>
      </w:tr>
    </w:tbl>
    <w:p w14:paraId="4D3615C3" w14:textId="5847F048" w:rsidR="00D83A8F" w:rsidRDefault="00D83A8F" w:rsidP="00086446">
      <w:pPr>
        <w:spacing w:after="0" w:line="480" w:lineRule="auto"/>
        <w:rPr>
          <w:rFonts w:ascii="Aptos" w:eastAsia="Aptos" w:hAnsi="Aptos" w:cs="Aptos"/>
        </w:rPr>
      </w:pPr>
    </w:p>
    <w:p w14:paraId="2C078E63" w14:textId="1FCCAC1B" w:rsidR="00D83A8F" w:rsidRDefault="00D83A8F" w:rsidP="00086446"/>
    <w:sectPr w:rsidR="00D83A8F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973FE9" w14:textId="77777777" w:rsidR="00EB7039" w:rsidRDefault="00EB7039">
      <w:pPr>
        <w:spacing w:after="0" w:line="240" w:lineRule="auto"/>
      </w:pPr>
      <w:r>
        <w:separator/>
      </w:r>
    </w:p>
  </w:endnote>
  <w:endnote w:type="continuationSeparator" w:id="0">
    <w:p w14:paraId="2AB267C3" w14:textId="77777777" w:rsidR="00EB7039" w:rsidRDefault="00EB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0C41F5" w14:paraId="18B30562" w14:textId="77777777" w:rsidTr="1E8127A3">
      <w:trPr>
        <w:trHeight w:val="300"/>
      </w:trPr>
      <w:tc>
        <w:tcPr>
          <w:tcW w:w="4320" w:type="dxa"/>
        </w:tcPr>
        <w:p w14:paraId="6E2AD567" w14:textId="77777777" w:rsidR="000C41F5" w:rsidRDefault="000C41F5" w:rsidP="1E8127A3">
          <w:pPr>
            <w:pStyle w:val="Header"/>
            <w:ind w:left="-115"/>
          </w:pPr>
        </w:p>
      </w:tc>
      <w:tc>
        <w:tcPr>
          <w:tcW w:w="4320" w:type="dxa"/>
        </w:tcPr>
        <w:p w14:paraId="7C49D2DD" w14:textId="77777777" w:rsidR="000C41F5" w:rsidRDefault="000C41F5" w:rsidP="1E8127A3">
          <w:pPr>
            <w:pStyle w:val="Header"/>
            <w:jc w:val="center"/>
          </w:pPr>
        </w:p>
      </w:tc>
      <w:tc>
        <w:tcPr>
          <w:tcW w:w="4320" w:type="dxa"/>
        </w:tcPr>
        <w:p w14:paraId="372B71A1" w14:textId="77777777" w:rsidR="000C41F5" w:rsidRDefault="000C41F5" w:rsidP="1E8127A3">
          <w:pPr>
            <w:pStyle w:val="Header"/>
            <w:ind w:right="-115"/>
            <w:jc w:val="right"/>
          </w:pPr>
        </w:p>
      </w:tc>
    </w:tr>
  </w:tbl>
  <w:p w14:paraId="26E2368D" w14:textId="77777777" w:rsidR="000C41F5" w:rsidRDefault="000C41F5" w:rsidP="1E812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5AD300" w14:textId="77777777" w:rsidR="00EB7039" w:rsidRDefault="00EB7039">
      <w:pPr>
        <w:spacing w:after="0" w:line="240" w:lineRule="auto"/>
      </w:pPr>
      <w:r>
        <w:separator/>
      </w:r>
    </w:p>
  </w:footnote>
  <w:footnote w:type="continuationSeparator" w:id="0">
    <w:p w14:paraId="6E0B2D78" w14:textId="77777777" w:rsidR="00EB7039" w:rsidRDefault="00EB7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0C41F5" w14:paraId="2D5A7341" w14:textId="77777777" w:rsidTr="1E8127A3">
      <w:trPr>
        <w:trHeight w:val="300"/>
      </w:trPr>
      <w:tc>
        <w:tcPr>
          <w:tcW w:w="4320" w:type="dxa"/>
        </w:tcPr>
        <w:p w14:paraId="6D3AE23D" w14:textId="77777777" w:rsidR="000C41F5" w:rsidRDefault="000C41F5" w:rsidP="1E8127A3">
          <w:pPr>
            <w:pStyle w:val="Header"/>
            <w:ind w:left="-115"/>
          </w:pPr>
        </w:p>
      </w:tc>
      <w:tc>
        <w:tcPr>
          <w:tcW w:w="4320" w:type="dxa"/>
        </w:tcPr>
        <w:p w14:paraId="070623FE" w14:textId="77777777" w:rsidR="000C41F5" w:rsidRDefault="000C41F5" w:rsidP="1E8127A3">
          <w:pPr>
            <w:pStyle w:val="Header"/>
            <w:jc w:val="center"/>
          </w:pPr>
        </w:p>
      </w:tc>
      <w:tc>
        <w:tcPr>
          <w:tcW w:w="4320" w:type="dxa"/>
        </w:tcPr>
        <w:p w14:paraId="119F750F" w14:textId="77777777" w:rsidR="000C41F5" w:rsidRDefault="000C41F5" w:rsidP="1E8127A3">
          <w:pPr>
            <w:pStyle w:val="Header"/>
            <w:ind w:right="-115"/>
            <w:jc w:val="right"/>
          </w:pPr>
        </w:p>
      </w:tc>
    </w:tr>
  </w:tbl>
  <w:p w14:paraId="02043DF0" w14:textId="77777777" w:rsidR="000C41F5" w:rsidRDefault="000C41F5" w:rsidP="1E8127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602230"/>
    <w:rsid w:val="00002429"/>
    <w:rsid w:val="000323AA"/>
    <w:rsid w:val="000524EC"/>
    <w:rsid w:val="00086446"/>
    <w:rsid w:val="000872B2"/>
    <w:rsid w:val="000A5B07"/>
    <w:rsid w:val="000C41F5"/>
    <w:rsid w:val="000E1D8A"/>
    <w:rsid w:val="000F204E"/>
    <w:rsid w:val="000F6DB8"/>
    <w:rsid w:val="00115467"/>
    <w:rsid w:val="001731F9"/>
    <w:rsid w:val="0018336F"/>
    <w:rsid w:val="001A56E8"/>
    <w:rsid w:val="00203833"/>
    <w:rsid w:val="002374B8"/>
    <w:rsid w:val="0026345A"/>
    <w:rsid w:val="00276724"/>
    <w:rsid w:val="002819A1"/>
    <w:rsid w:val="00294C3C"/>
    <w:rsid w:val="00297524"/>
    <w:rsid w:val="002A4856"/>
    <w:rsid w:val="002B0BDE"/>
    <w:rsid w:val="002D2F3A"/>
    <w:rsid w:val="00333B90"/>
    <w:rsid w:val="0033620E"/>
    <w:rsid w:val="0034283F"/>
    <w:rsid w:val="003C4B6F"/>
    <w:rsid w:val="00426B00"/>
    <w:rsid w:val="004439F9"/>
    <w:rsid w:val="00447E2E"/>
    <w:rsid w:val="00473D36"/>
    <w:rsid w:val="004937A2"/>
    <w:rsid w:val="004970D6"/>
    <w:rsid w:val="004F47D8"/>
    <w:rsid w:val="00506270"/>
    <w:rsid w:val="00521A68"/>
    <w:rsid w:val="0052284F"/>
    <w:rsid w:val="00546C5E"/>
    <w:rsid w:val="00560A16"/>
    <w:rsid w:val="005977D3"/>
    <w:rsid w:val="005A27A5"/>
    <w:rsid w:val="005A745B"/>
    <w:rsid w:val="005C6F37"/>
    <w:rsid w:val="005E6C1D"/>
    <w:rsid w:val="005F52ED"/>
    <w:rsid w:val="00623076"/>
    <w:rsid w:val="00690109"/>
    <w:rsid w:val="00695481"/>
    <w:rsid w:val="006A6077"/>
    <w:rsid w:val="006D2E31"/>
    <w:rsid w:val="006E4C78"/>
    <w:rsid w:val="006F2681"/>
    <w:rsid w:val="006F39C8"/>
    <w:rsid w:val="00733C35"/>
    <w:rsid w:val="007653F5"/>
    <w:rsid w:val="007A4A89"/>
    <w:rsid w:val="007D4A42"/>
    <w:rsid w:val="007D7B7C"/>
    <w:rsid w:val="00822329"/>
    <w:rsid w:val="00823981"/>
    <w:rsid w:val="0084779E"/>
    <w:rsid w:val="00883123"/>
    <w:rsid w:val="00890E95"/>
    <w:rsid w:val="008B55A3"/>
    <w:rsid w:val="008D4D3B"/>
    <w:rsid w:val="00936748"/>
    <w:rsid w:val="00955055"/>
    <w:rsid w:val="00976E7F"/>
    <w:rsid w:val="00982DAA"/>
    <w:rsid w:val="009954E6"/>
    <w:rsid w:val="009D366B"/>
    <w:rsid w:val="00A50E6A"/>
    <w:rsid w:val="00A54650"/>
    <w:rsid w:val="00A74E82"/>
    <w:rsid w:val="00AA0557"/>
    <w:rsid w:val="00AF03BF"/>
    <w:rsid w:val="00AF147E"/>
    <w:rsid w:val="00AF325A"/>
    <w:rsid w:val="00B610E9"/>
    <w:rsid w:val="00BB73C0"/>
    <w:rsid w:val="00BB776A"/>
    <w:rsid w:val="00BE2449"/>
    <w:rsid w:val="00BE2ABF"/>
    <w:rsid w:val="00C24721"/>
    <w:rsid w:val="00C30A93"/>
    <w:rsid w:val="00C44A6E"/>
    <w:rsid w:val="00C564AB"/>
    <w:rsid w:val="00C67C3F"/>
    <w:rsid w:val="00C777C4"/>
    <w:rsid w:val="00CA3BAF"/>
    <w:rsid w:val="00CA60FC"/>
    <w:rsid w:val="00CD2D63"/>
    <w:rsid w:val="00D4247B"/>
    <w:rsid w:val="00D67F87"/>
    <w:rsid w:val="00D83A8F"/>
    <w:rsid w:val="00E01131"/>
    <w:rsid w:val="00E11A9A"/>
    <w:rsid w:val="00E6488F"/>
    <w:rsid w:val="00EA0AB7"/>
    <w:rsid w:val="00EA0AD0"/>
    <w:rsid w:val="00EA455E"/>
    <w:rsid w:val="00EB7039"/>
    <w:rsid w:val="00F347B8"/>
    <w:rsid w:val="00F4610B"/>
    <w:rsid w:val="00F570AC"/>
    <w:rsid w:val="00F65EFA"/>
    <w:rsid w:val="00F75A2B"/>
    <w:rsid w:val="00F9467B"/>
    <w:rsid w:val="00FF0A23"/>
    <w:rsid w:val="00FF4298"/>
    <w:rsid w:val="1391F7CC"/>
    <w:rsid w:val="17602230"/>
    <w:rsid w:val="1D13A4DC"/>
    <w:rsid w:val="1E8127A3"/>
    <w:rsid w:val="337A8E21"/>
    <w:rsid w:val="39E0656B"/>
    <w:rsid w:val="4839742D"/>
    <w:rsid w:val="598F0F2C"/>
    <w:rsid w:val="5E1FB31A"/>
    <w:rsid w:val="6AB374EB"/>
    <w:rsid w:val="6E63DB0C"/>
    <w:rsid w:val="70B3ED10"/>
    <w:rsid w:val="79D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5CDA"/>
  <w15:chartTrackingRefBased/>
  <w15:docId w15:val="{A40551C7-35F9-42F6-A7E3-1C77270F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1E8127A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E8127A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11C4F-4C2F-4F3B-BF99-C5D3E123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1634</Words>
  <Characters>8992</Characters>
  <Application>Microsoft Office Word</Application>
  <DocSecurity>0</DocSecurity>
  <Lines>74</Lines>
  <Paragraphs>21</Paragraphs>
  <ScaleCrop>false</ScaleCrop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Mahieu</dc:creator>
  <cp:keywords/>
  <dc:description/>
  <cp:lastModifiedBy>Liselotte Mahieu</cp:lastModifiedBy>
  <cp:revision>2</cp:revision>
  <dcterms:created xsi:type="dcterms:W3CDTF">2026-07-28T16:24:00Z</dcterms:created>
  <dcterms:modified xsi:type="dcterms:W3CDTF">2026-07-28T16:24:00Z</dcterms:modified>
</cp:coreProperties>
</file>