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Toc24331"/>
      <w:bookmarkStart w:id="1" w:name="_Toc3225"/>
      <w:r>
        <w:rPr>
          <w:rFonts w:hint="eastAsia" w:cs="Times New Roman"/>
          <w:lang w:val="en-US" w:eastAsia="zh-CN"/>
        </w:rPr>
        <w:t>1  Characterization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 w:cs="Times New Roman"/>
          <w:lang w:val="en-US" w:eastAsia="zh-CN"/>
        </w:rPr>
        <w:t>.1</w:t>
      </w:r>
      <w:r>
        <w:rPr>
          <w:rFonts w:hint="default" w:ascii="Times New Roman" w:hAnsi="Times New Roman" w:cs="Times New Roman"/>
          <w:lang w:val="en-US" w:eastAsia="zh-CN"/>
        </w:rPr>
        <w:t xml:space="preserve">  Brunauer-Emmett-Teller (BET)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Nitrogen adsorption-desorption measurements were performed on an automatic specific surface area and porosity analyzer (ASAP 2460 3.01, Micromeritics, USA) to determine the pore structur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al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parameters of the catalyst samples, including the BET specific surface area, total pore volume and average pore diameter. Prior to the adsorption tests, all samples we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re degassed under vacuum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conditions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at 300 °C for 7 h to remove adsorbed impurities. Nitrogen was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employe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d as the adsorbate at a temperature of 77 K. The BET specific surface area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was determined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using the classic BET method. 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  Results and Discussion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  <w:lang w:val="en-US" w:eastAsia="zh-CN"/>
        </w:rPr>
        <w:t>1  Brunauer-Emmett-Teller (BET) Analysis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N₂ adsorption-desorption measurements and BET calculations were conducted on an automatic specific surface area and porosity analyzer to investigate the pore structures of 4%Ni-TS-1, 4%Ni-TS-1-1%Co, 4%Ni-TS-1-5%Co and 4%Ni-TS-1-7%Co catalys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ts. The adsorption-desorption isotherms of the four catalysts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are shown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in Figure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, and the corresponding structural parameters in Table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. All four catalysts exhibited hysteresis loops within the relative pressure range of 0.4 - 1.0 (P/P₀), which indicates that these Ni-based molecular sieve catalysts possess mesoporous structures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[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61,62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]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. Mesoporous structures provide abundant active sites, which can effectively stabilize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CH₄ and CO₂ molecules within the pore channels during the dry reforming of methane (DRM) reaction, thus significantly enhancing the catalytic activity for the DRM reaction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[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63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]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  tables and figures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Structural parameters of the nickel-based catalysts</w:t>
      </w:r>
    </w:p>
    <w:tbl>
      <w:tblPr>
        <w:tblStyle w:val="6"/>
        <w:tblpPr w:leftFromText="180" w:rightFromText="180" w:vertAnchor="text" w:horzAnchor="page" w:tblpX="1587" w:tblpY="618"/>
        <w:tblOverlap w:val="never"/>
        <w:tblW w:w="879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027"/>
        <w:gridCol w:w="1229"/>
        <w:gridCol w:w="1071"/>
        <w:gridCol w:w="1105"/>
        <w:gridCol w:w="1179"/>
        <w:gridCol w:w="1163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Catalyst</w:t>
            </w:r>
          </w:p>
        </w:tc>
        <w:tc>
          <w:tcPr>
            <w:tcW w:w="1185" w:type="dxa"/>
            <w:tcBorders>
              <w:bottom w:val="single" w:color="000000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BET surface area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·g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85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Micropore surface area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·g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85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External surface area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·g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86" w:type="dxa"/>
            <w:tcBorders>
              <w:bottom w:val="single" w:color="000000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pore volume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(cm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·g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86" w:type="dxa"/>
            <w:tcBorders>
              <w:bottom w:val="single" w:color="000000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Mesopore volume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(cm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·g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55" w:type="dxa"/>
            <w:tcBorders>
              <w:bottom w:val="single" w:color="000000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Average pore diameter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4%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Ni-TS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-1</w:t>
            </w:r>
          </w:p>
        </w:tc>
        <w:tc>
          <w:tcPr>
            <w:tcW w:w="11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429.33</w:t>
            </w:r>
          </w:p>
        </w:tc>
        <w:tc>
          <w:tcPr>
            <w:tcW w:w="11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338.96</w:t>
            </w:r>
          </w:p>
        </w:tc>
        <w:tc>
          <w:tcPr>
            <w:tcW w:w="11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90.38</w:t>
            </w:r>
          </w:p>
        </w:tc>
        <w:tc>
          <w:tcPr>
            <w:tcW w:w="118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0.25</w:t>
            </w:r>
          </w:p>
        </w:tc>
        <w:tc>
          <w:tcPr>
            <w:tcW w:w="118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45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4%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Ni-TS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-1%Co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396.91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368.37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28.54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0.26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2.64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4%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Ni-TS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-5%Co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259.79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238.67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21.12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4%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Ni-TS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-7%Co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423.31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335.39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87.92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2.55</w:t>
            </w:r>
          </w:p>
        </w:tc>
      </w:tr>
    </w:tbl>
    <w:tbl>
      <w:tblPr>
        <w:tblStyle w:val="6"/>
        <w:tblpPr w:leftFromText="180" w:rightFromText="180" w:vertAnchor="text" w:horzAnchor="page" w:tblpX="1916" w:tblpY="47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4472C4" w:themeColor="accent5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840865" cy="1583690"/>
                  <wp:effectExtent l="0" t="0" r="3175" b="1270"/>
                  <wp:docPr id="2" name="图片 2" descr="BETB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ETBET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2270" t="9597" r="11126" b="4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65" cy="158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N₂ adsorption-desorption isotherms of the nickel-based catalysts</w:t>
      </w:r>
      <w:bookmarkStart w:id="2" w:name="OLE_LINK2"/>
    </w:p>
    <w:bookmarkEnd w:id="2"/>
    <w:p>
      <w:pPr>
        <w:keepNext w:val="0"/>
        <w:keepLines w:val="0"/>
        <w:pageBreakBefore w:val="0"/>
        <w:widowControl w:val="0"/>
        <w:tabs>
          <w:tab w:val="left" w:pos="1436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Reference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hanging="425" w:firstLineChars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bookmarkStart w:id="3" w:name="_GoBack"/>
      <w:bookmarkEnd w:id="3"/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Xiong J, Mei X, Liu J, et 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2019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Efficiently multifunctional catalysts of 3D ordered mesomacroporous Ce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0.3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Zr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0.7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-supported PdAu@CeO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core-shell nanoparticles for soot oxidation: Synergetic effect of Pd-Au-CeO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ternary components. Appl Catal B Environ, 251: 247-260.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hanging="425" w:firstLineChars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X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iong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J, 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Q, 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ei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X,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et al (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2018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Fabrication of Spinel-Type Pd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Co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3-x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Binary Active Sites on 3D Ordered Meso-macroporous Ce-Zr-O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with Enhanced Activity for Catalytic Soot Oxidation. A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CS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Catal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8: 7915-7930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480" w:lineRule="auto"/>
        <w:ind w:left="425" w:leftChars="0" w:hanging="425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>l-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Fatesh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S</w:t>
      </w:r>
      <w:r>
        <w:rPr>
          <w:rFonts w:hint="default" w:ascii="Times New Roman" w:hAnsi="Times New Roman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Ibrahim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A</w:t>
      </w:r>
      <w:r>
        <w:rPr>
          <w:rFonts w:hint="default" w:ascii="Times New Roman" w:hAnsi="Times New Roman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Fakeeha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H</w:t>
      </w:r>
      <w:r>
        <w:rPr>
          <w:rFonts w:hint="default" w:ascii="Times New Roman" w:hAnsi="Times New Roman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r>
        <w:rPr>
          <w:rFonts w:hint="eastAsia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eastAsia="zh-CN"/>
        </w:rPr>
        <w:t>et al (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2024</w:t>
      </w:r>
      <w:r>
        <w:rPr>
          <w:rFonts w:hint="eastAsia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eastAsia="zh-CN"/>
        </w:rPr>
        <w:t>)</w:t>
      </w:r>
      <w:r>
        <w:rPr>
          <w:rFonts w:hint="default" w:ascii="Times New Roman" w:hAnsi="Times New Roman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Ni-Based Molecular Sieves Nanomaterials for Dry Methane Reforming: Role of Porous Structure and Active Sites Distribution on Hydrogen Production.</w:t>
      </w:r>
      <w:r>
        <w:rPr>
          <w:rFonts w:hint="default" w:ascii="Times New Roman" w:hAnsi="Times New Roman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Nanomaterials</w:t>
      </w:r>
      <w:r>
        <w:rPr>
          <w:rFonts w:hint="eastAsia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14: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shd w:val="clear" w:fill="FFFFFF"/>
        </w:rPr>
        <w:t>1320-1320.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672F60"/>
    <w:multiLevelType w:val="singleLevel"/>
    <w:tmpl w:val="B5672F60"/>
    <w:lvl w:ilvl="0" w:tentative="0">
      <w:start w:val="61"/>
      <w:numFmt w:val="decimal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NDNlYzE1YjFjZGNiNmRlMDQ1NjY4MDcyYjNjMDgifQ=="/>
  </w:docVars>
  <w:rsids>
    <w:rsidRoot w:val="17A215DF"/>
    <w:rsid w:val="003D0404"/>
    <w:rsid w:val="01113D6B"/>
    <w:rsid w:val="02501638"/>
    <w:rsid w:val="076444C8"/>
    <w:rsid w:val="078132CC"/>
    <w:rsid w:val="07AA37C5"/>
    <w:rsid w:val="0934287E"/>
    <w:rsid w:val="09B15155"/>
    <w:rsid w:val="0CFB58CF"/>
    <w:rsid w:val="0D4C612B"/>
    <w:rsid w:val="11433B22"/>
    <w:rsid w:val="14876947"/>
    <w:rsid w:val="14997EA7"/>
    <w:rsid w:val="16551BAC"/>
    <w:rsid w:val="168D57EA"/>
    <w:rsid w:val="17A215DF"/>
    <w:rsid w:val="19EF056A"/>
    <w:rsid w:val="1C913B5A"/>
    <w:rsid w:val="1EF503D0"/>
    <w:rsid w:val="233174FD"/>
    <w:rsid w:val="248A1616"/>
    <w:rsid w:val="24C9238F"/>
    <w:rsid w:val="269C3827"/>
    <w:rsid w:val="281F64BE"/>
    <w:rsid w:val="28304227"/>
    <w:rsid w:val="293E2974"/>
    <w:rsid w:val="2A2102CB"/>
    <w:rsid w:val="2B2362C5"/>
    <w:rsid w:val="2B746B21"/>
    <w:rsid w:val="2B7C5DE5"/>
    <w:rsid w:val="2DAD1E76"/>
    <w:rsid w:val="30B654E5"/>
    <w:rsid w:val="324C2F2D"/>
    <w:rsid w:val="33240E2C"/>
    <w:rsid w:val="33332E1D"/>
    <w:rsid w:val="361B4B85"/>
    <w:rsid w:val="3651018A"/>
    <w:rsid w:val="36BA5D2F"/>
    <w:rsid w:val="38AB2B6D"/>
    <w:rsid w:val="3A80103E"/>
    <w:rsid w:val="3AD612FD"/>
    <w:rsid w:val="3B842468"/>
    <w:rsid w:val="3B985F13"/>
    <w:rsid w:val="3CEC264B"/>
    <w:rsid w:val="3D670293"/>
    <w:rsid w:val="3DDB658B"/>
    <w:rsid w:val="3E73549F"/>
    <w:rsid w:val="3FB10B0E"/>
    <w:rsid w:val="40BC08F6"/>
    <w:rsid w:val="41466412"/>
    <w:rsid w:val="41BA3087"/>
    <w:rsid w:val="42A67168"/>
    <w:rsid w:val="43A0005B"/>
    <w:rsid w:val="442C5D93"/>
    <w:rsid w:val="46B8390E"/>
    <w:rsid w:val="478D15A9"/>
    <w:rsid w:val="4A8D0D9B"/>
    <w:rsid w:val="4B4F6F26"/>
    <w:rsid w:val="4B6C4CC7"/>
    <w:rsid w:val="4B8D35BB"/>
    <w:rsid w:val="4BC32B39"/>
    <w:rsid w:val="4CB92D51"/>
    <w:rsid w:val="4D2770F7"/>
    <w:rsid w:val="52F30276"/>
    <w:rsid w:val="54B55930"/>
    <w:rsid w:val="55C36E9B"/>
    <w:rsid w:val="584E40D2"/>
    <w:rsid w:val="58E6255C"/>
    <w:rsid w:val="59F40CA9"/>
    <w:rsid w:val="5A951B44"/>
    <w:rsid w:val="5CBC1B99"/>
    <w:rsid w:val="5D2850C8"/>
    <w:rsid w:val="5E91221B"/>
    <w:rsid w:val="62D81168"/>
    <w:rsid w:val="639B3A94"/>
    <w:rsid w:val="6449399F"/>
    <w:rsid w:val="66CF2882"/>
    <w:rsid w:val="67650AF0"/>
    <w:rsid w:val="677A0A3F"/>
    <w:rsid w:val="67EE4F89"/>
    <w:rsid w:val="69763488"/>
    <w:rsid w:val="6A7774B8"/>
    <w:rsid w:val="6D202699"/>
    <w:rsid w:val="6E751F61"/>
    <w:rsid w:val="6F03756C"/>
    <w:rsid w:val="700F1F41"/>
    <w:rsid w:val="718A5D23"/>
    <w:rsid w:val="720158B9"/>
    <w:rsid w:val="72E1376D"/>
    <w:rsid w:val="74BB61F3"/>
    <w:rsid w:val="757A66CC"/>
    <w:rsid w:val="76726D86"/>
    <w:rsid w:val="77737259"/>
    <w:rsid w:val="78C0202A"/>
    <w:rsid w:val="794964C4"/>
    <w:rsid w:val="7A432F13"/>
    <w:rsid w:val="7AB4796D"/>
    <w:rsid w:val="7CDE6F23"/>
    <w:rsid w:val="7D8B70AB"/>
    <w:rsid w:val="7FD665D7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next w:val="1"/>
    <w:link w:val="10"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360" w:lineRule="auto"/>
      <w:jc w:val="both"/>
      <w:outlineLvl w:val="1"/>
    </w:pPr>
    <w:rPr>
      <w:rFonts w:ascii="Times New Roman" w:hAnsi="Times New Roman" w:eastAsia="黑体" w:cstheme="minorBidi"/>
      <w:b/>
      <w:kern w:val="2"/>
      <w:sz w:val="24"/>
      <w:szCs w:val="24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360" w:lineRule="auto"/>
      <w:jc w:val="both"/>
      <w:outlineLvl w:val="2"/>
    </w:pPr>
    <w:rPr>
      <w:rFonts w:ascii="Times New Roman" w:hAnsi="Times New Roman" w:eastAsiaTheme="minorEastAsia" w:cstheme="minorBidi"/>
      <w:b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参考文献内容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cs="Times New Roman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  <w:style w:type="character" w:customStyle="1" w:styleId="10">
    <w:name w:val="标题 2 Char"/>
    <w:link w:val="3"/>
    <w:qFormat/>
    <w:uiPriority w:val="0"/>
    <w:rPr>
      <w:rFonts w:ascii="Times New Roman" w:hAnsi="Times New Roman" w:eastAsia="黑体" w:cstheme="minorBidi"/>
      <w:b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1057</Words>
  <Characters>6424</Characters>
  <Lines>0</Lines>
  <Paragraphs>0</Paragraphs>
  <TotalTime>11</TotalTime>
  <ScaleCrop>false</ScaleCrop>
  <LinksUpToDate>false</LinksUpToDate>
  <CharactersWithSpaces>7431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2026-02-07T06:48:00Z</dcterms:created>
  <dc:creator>罗帅</dc:creator>
  <cp:lastModifiedBy>罗帅</cp:lastModifiedBy>
  <dcterms:modified xsi:type="dcterms:W3CDTF">2026-07-26T06:09:51Z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8DA237AC221949B5B7AE41CFA53D1B83_11</vt:lpwstr>
  </property>
</Properties>
</file>