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5BE62" w14:textId="77777777" w:rsidR="00095E91" w:rsidRPr="00622A5A" w:rsidRDefault="00095E91" w:rsidP="00095E9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>Appendix A. Relevant Theory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890"/>
        <w:gridCol w:w="1620"/>
        <w:gridCol w:w="1890"/>
        <w:gridCol w:w="3960"/>
      </w:tblGrid>
      <w:tr w:rsidR="00095E91" w:rsidRPr="00622A5A" w14:paraId="2DD6E773" w14:textId="77777777" w:rsidTr="00462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6305704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Authors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B0E985" w14:textId="77777777" w:rsidR="00095E91" w:rsidRPr="00622A5A" w:rsidRDefault="00095E91" w:rsidP="0046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Factors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FB8715" w14:textId="77777777" w:rsidR="00095E91" w:rsidRPr="00622A5A" w:rsidRDefault="00095E91" w:rsidP="0046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Theory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79FC75" w14:textId="77777777" w:rsidR="00095E91" w:rsidRPr="00622A5A" w:rsidRDefault="00095E91" w:rsidP="00462D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Description</w:t>
            </w:r>
          </w:p>
        </w:tc>
      </w:tr>
      <w:tr w:rsidR="00095E91" w:rsidRPr="00622A5A" w14:paraId="776F3114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287A038A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Barabadi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Barabady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and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Markeset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2011; Besnard and Patriksson 2011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E69A06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Risk escalation; degradation; failure probability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8AFD0AB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744">
              <w:rPr>
                <w:rFonts w:ascii="Times New Roman" w:hAnsi="Times New Roman" w:cs="Times New Roman"/>
                <w:sz w:val="20"/>
                <w:szCs w:val="20"/>
              </w:rPr>
              <w:t>Reliability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2744">
              <w:rPr>
                <w:rFonts w:ascii="Times New Roman" w:hAnsi="Times New Roman" w:cs="Times New Roman"/>
                <w:sz w:val="20"/>
                <w:szCs w:val="20"/>
              </w:rPr>
              <w:t>/ Maintenance Optimization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BE4E698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Assets deteriorate over time, leading to increasing failure risk and maintenance cost if intervention is delayed. Maintenance decisions are driven by risk mitigation and system reliability rather than economic optimization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t xml:space="preserve"> </w:t>
            </w:r>
            <w:r w:rsidRPr="00A12BF7">
              <w:rPr>
                <w:rFonts w:ascii="Times New Roman" w:hAnsi="Times New Roman" w:cs="Times New Roman"/>
                <w:sz w:val="20"/>
                <w:szCs w:val="20"/>
              </w:rPr>
              <w:t>opportunistic maintenance planning frameworks</w:t>
            </w:r>
          </w:p>
        </w:tc>
      </w:tr>
      <w:tr w:rsidR="00095E91" w:rsidRPr="00622A5A" w14:paraId="75675275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FBAC0A0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Vatn 1997; Dehua et al. 2022</w:t>
            </w:r>
          </w:p>
        </w:tc>
        <w:tc>
          <w:tcPr>
            <w:tcW w:w="1620" w:type="dxa"/>
            <w:hideMark/>
          </w:tcPr>
          <w:p w14:paraId="3A7CBDC6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Inspection timing; risk exposure</w:t>
            </w:r>
          </w:p>
        </w:tc>
        <w:tc>
          <w:tcPr>
            <w:tcW w:w="1890" w:type="dxa"/>
            <w:hideMark/>
          </w:tcPr>
          <w:p w14:paraId="5E893450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Risk-Based Maintenance (RBM)</w:t>
            </w:r>
          </w:p>
        </w:tc>
        <w:tc>
          <w:tcPr>
            <w:tcW w:w="3960" w:type="dxa"/>
            <w:hideMark/>
          </w:tcPr>
          <w:p w14:paraId="50A8C3AB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prioritization is based on risk levels derived from probability–consequence assessments, emphasizing safety and technical integrity over profitability.</w:t>
            </w:r>
          </w:p>
        </w:tc>
      </w:tr>
      <w:tr w:rsidR="00095E91" w:rsidRPr="00622A5A" w14:paraId="19406B49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17D33C75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Ahn, Kim, and Lee 2019</w:t>
            </w:r>
          </w:p>
        </w:tc>
        <w:tc>
          <w:tcPr>
            <w:tcW w:w="1620" w:type="dxa"/>
            <w:shd w:val="clear" w:color="auto" w:fill="auto"/>
            <w:hideMark/>
          </w:tcPr>
          <w:p w14:paraId="1DC301FD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Heterogeneous intervention duration and outcomes</w:t>
            </w:r>
          </w:p>
        </w:tc>
        <w:tc>
          <w:tcPr>
            <w:tcW w:w="1890" w:type="dxa"/>
            <w:shd w:val="clear" w:color="auto" w:fill="auto"/>
            <w:hideMark/>
          </w:tcPr>
          <w:p w14:paraId="5D300433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Heterogeneous Asset Management Theory</w:t>
            </w:r>
          </w:p>
        </w:tc>
        <w:tc>
          <w:tcPr>
            <w:tcW w:w="3960" w:type="dxa"/>
            <w:shd w:val="clear" w:color="auto" w:fill="auto"/>
            <w:hideMark/>
          </w:tcPr>
          <w:p w14:paraId="161E08B3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Assets within the same system exhibit heterogeneous maintenance needs, durations, and performance impacts, necessitating differentiated intervention strategies rather than uniform policies.</w:t>
            </w:r>
          </w:p>
        </w:tc>
      </w:tr>
      <w:tr w:rsidR="00095E91" w:rsidRPr="00622A5A" w14:paraId="42A9C174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57608218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Aladeitan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et al. 2019; Guedes and Santos 2016</w:t>
            </w:r>
          </w:p>
        </w:tc>
        <w:tc>
          <w:tcPr>
            <w:tcW w:w="1620" w:type="dxa"/>
            <w:hideMark/>
          </w:tcPr>
          <w:p w14:paraId="2C6BC3DD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Selective maintenance; opportunity loss</w:t>
            </w:r>
          </w:p>
        </w:tc>
        <w:tc>
          <w:tcPr>
            <w:tcW w:w="1890" w:type="dxa"/>
            <w:hideMark/>
          </w:tcPr>
          <w:p w14:paraId="3D45B367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Selective Maintenance Theory</w:t>
            </w:r>
          </w:p>
        </w:tc>
        <w:tc>
          <w:tcPr>
            <w:tcW w:w="3960" w:type="dxa"/>
            <w:hideMark/>
          </w:tcPr>
          <w:p w14:paraId="36004026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Under resource constraints, not all assets should be serviced; optimal decisions require selecting a subset of interventions that maximize system-level performance or value.</w:t>
            </w:r>
          </w:p>
        </w:tc>
      </w:tr>
      <w:tr w:rsidR="00095E91" w:rsidRPr="00622A5A" w14:paraId="1EED1D7C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56F5C35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Feillet,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Dejax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and Gendreau 2005;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Archetti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and Speranza 2014;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Vansteenwegen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Souffriau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and Van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Oudheusden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2011</w:t>
            </w:r>
          </w:p>
        </w:tc>
        <w:tc>
          <w:tcPr>
            <w:tcW w:w="1620" w:type="dxa"/>
            <w:shd w:val="clear" w:color="auto" w:fill="auto"/>
            <w:hideMark/>
          </w:tcPr>
          <w:p w14:paraId="1C31014C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Selective visitation; resource constraints</w:t>
            </w:r>
          </w:p>
        </w:tc>
        <w:tc>
          <w:tcPr>
            <w:tcW w:w="1890" w:type="dxa"/>
            <w:shd w:val="clear" w:color="auto" w:fill="auto"/>
            <w:hideMark/>
          </w:tcPr>
          <w:p w14:paraId="1F0B8240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Profit-Based Routing / Orienteering Theory</w:t>
            </w:r>
          </w:p>
        </w:tc>
        <w:tc>
          <w:tcPr>
            <w:tcW w:w="3960" w:type="dxa"/>
            <w:shd w:val="clear" w:color="auto" w:fill="auto"/>
            <w:hideMark/>
          </w:tcPr>
          <w:p w14:paraId="17908939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Routing decisions are guided by economic rewards, allowing selective visitation of nodes under limited resources, forming the basis for value-driven intervention selection.</w:t>
            </w:r>
          </w:p>
        </w:tc>
      </w:tr>
      <w:tr w:rsidR="00095E91" w:rsidRPr="00622A5A" w14:paraId="6A4627D3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0990E65B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Ichoua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, Gendreau, and Potvin 2003; Campbell and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Savelsbergh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2004</w:t>
            </w:r>
          </w:p>
        </w:tc>
        <w:tc>
          <w:tcPr>
            <w:tcW w:w="1620" w:type="dxa"/>
            <w:hideMark/>
          </w:tcPr>
          <w:p w14:paraId="16E1EF67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Time-dependent costs; travel time variability</w:t>
            </w:r>
          </w:p>
        </w:tc>
        <w:tc>
          <w:tcPr>
            <w:tcW w:w="1890" w:type="dxa"/>
            <w:hideMark/>
          </w:tcPr>
          <w:p w14:paraId="74A9FAB0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Time-Dependent Routing Theory</w:t>
            </w:r>
          </w:p>
        </w:tc>
        <w:tc>
          <w:tcPr>
            <w:tcW w:w="3960" w:type="dxa"/>
            <w:hideMark/>
          </w:tcPr>
          <w:p w14:paraId="38031B96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Travel times, costs, or rewards vary over time, requiring routing decisions to account for temporal dynamics rather than static parameters.</w:t>
            </w:r>
          </w:p>
        </w:tc>
      </w:tr>
      <w:tr w:rsidR="00095E91" w:rsidRPr="00622A5A" w14:paraId="52FAC515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2072BDCB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Gunawan, Lau, and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Vansteenwegen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2016; Dada et al. 2021</w:t>
            </w:r>
          </w:p>
        </w:tc>
        <w:tc>
          <w:tcPr>
            <w:tcW w:w="1620" w:type="dxa"/>
            <w:shd w:val="clear" w:color="auto" w:fill="auto"/>
            <w:hideMark/>
          </w:tcPr>
          <w:p w14:paraId="6CE7DD0D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Dynamic rewards; economic timing</w:t>
            </w:r>
          </w:p>
        </w:tc>
        <w:tc>
          <w:tcPr>
            <w:tcW w:w="1890" w:type="dxa"/>
            <w:shd w:val="clear" w:color="auto" w:fill="auto"/>
            <w:hideMark/>
          </w:tcPr>
          <w:p w14:paraId="1618206E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Time-Dependent Reward Optimization</w:t>
            </w:r>
          </w:p>
        </w:tc>
        <w:tc>
          <w:tcPr>
            <w:tcW w:w="3960" w:type="dxa"/>
            <w:shd w:val="clear" w:color="auto" w:fill="auto"/>
            <w:hideMark/>
          </w:tcPr>
          <w:p w14:paraId="36A0D43C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The value of servicing a node change over time, implying that the timing of intervention directly affects realized economic benefit.</w:t>
            </w:r>
          </w:p>
        </w:tc>
      </w:tr>
      <w:tr w:rsidR="00095E91" w:rsidRPr="00622A5A" w14:paraId="74725411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796794D0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Fagerholt and Lindstad 2000; Halvorsen-Weare and Fagerholt 2013</w:t>
            </w:r>
          </w:p>
        </w:tc>
        <w:tc>
          <w:tcPr>
            <w:tcW w:w="1620" w:type="dxa"/>
            <w:hideMark/>
          </w:tcPr>
          <w:p w14:paraId="15C4D5C5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Vessel availability; logistics constraints</w:t>
            </w:r>
          </w:p>
        </w:tc>
        <w:tc>
          <w:tcPr>
            <w:tcW w:w="1890" w:type="dxa"/>
            <w:hideMark/>
          </w:tcPr>
          <w:p w14:paraId="3B4990C0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Maritime Logistics Planning Theory</w:t>
            </w:r>
          </w:p>
        </w:tc>
        <w:tc>
          <w:tcPr>
            <w:tcW w:w="3960" w:type="dxa"/>
            <w:hideMark/>
          </w:tcPr>
          <w:p w14:paraId="1042F9B5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operations are constrained by limited vessels, travel distances, and weather exposure, making routing and scheduling central to feasibility and cost efficiency.</w:t>
            </w:r>
          </w:p>
        </w:tc>
      </w:tr>
      <w:tr w:rsidR="00095E91" w:rsidRPr="00622A5A" w14:paraId="5A6B72D8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610FFCAC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Fernández-Cuesta et al. 2017</w:t>
            </w:r>
          </w:p>
        </w:tc>
        <w:tc>
          <w:tcPr>
            <w:tcW w:w="1620" w:type="dxa"/>
            <w:hideMark/>
          </w:tcPr>
          <w:p w14:paraId="3D5D2CEC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Multi-vessel routing; offshore logistics</w:t>
            </w:r>
          </w:p>
        </w:tc>
        <w:tc>
          <w:tcPr>
            <w:tcW w:w="1890" w:type="dxa"/>
            <w:hideMark/>
          </w:tcPr>
          <w:p w14:paraId="3A913CCA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Fleet Routing and Scheduling Theory</w:t>
            </w:r>
          </w:p>
        </w:tc>
        <w:tc>
          <w:tcPr>
            <w:tcW w:w="3960" w:type="dxa"/>
            <w:hideMark/>
          </w:tcPr>
          <w:p w14:paraId="70D5F02A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Multiple vessels must be coordinated to service spatially distributed offshore assets, introducing fleet-level interactions and scheduling complexity.</w:t>
            </w:r>
          </w:p>
        </w:tc>
      </w:tr>
      <w:tr w:rsidR="00095E91" w:rsidRPr="00622A5A" w14:paraId="5BCBDB01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67219E69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Bridge and Bradshaw 2017</w:t>
            </w:r>
          </w:p>
        </w:tc>
        <w:tc>
          <w:tcPr>
            <w:tcW w:w="1620" w:type="dxa"/>
            <w:hideMark/>
          </w:tcPr>
          <w:p w14:paraId="0FC70919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Aging assets; declining production</w:t>
            </w:r>
          </w:p>
        </w:tc>
        <w:tc>
          <w:tcPr>
            <w:tcW w:w="1890" w:type="dxa"/>
            <w:hideMark/>
          </w:tcPr>
          <w:p w14:paraId="61B4CD96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Mature Asset Lifecycle Theory</w:t>
            </w:r>
          </w:p>
        </w:tc>
        <w:tc>
          <w:tcPr>
            <w:tcW w:w="3960" w:type="dxa"/>
            <w:hideMark/>
          </w:tcPr>
          <w:p w14:paraId="703FD499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Mature production systems experience declining output and rising intervention costs, shifting decision-making from growth optimization to value preservation.</w:t>
            </w:r>
          </w:p>
        </w:tc>
      </w:tr>
      <w:tr w:rsidR="00095E91" w:rsidRPr="00622A5A" w14:paraId="0B89CBE7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369DA515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Dixit and Pindyck 1994; Guedes and Santos 2016</w:t>
            </w:r>
          </w:p>
        </w:tc>
        <w:tc>
          <w:tcPr>
            <w:tcW w:w="1620" w:type="dxa"/>
            <w:hideMark/>
          </w:tcPr>
          <w:p w14:paraId="58D2E9CC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Economic prioritization vs technical urgency</w:t>
            </w:r>
          </w:p>
        </w:tc>
        <w:tc>
          <w:tcPr>
            <w:tcW w:w="1890" w:type="dxa"/>
            <w:hideMark/>
          </w:tcPr>
          <w:p w14:paraId="2E6028C7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Economic Priority Theory</w:t>
            </w:r>
          </w:p>
        </w:tc>
        <w:tc>
          <w:tcPr>
            <w:tcW w:w="3960" w:type="dxa"/>
            <w:hideMark/>
          </w:tcPr>
          <w:p w14:paraId="3A0922D3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Technical urgency does not necessarily align with economic optimality; intervention decisions must balance risk mitigation against value creation.</w:t>
            </w:r>
          </w:p>
        </w:tc>
      </w:tr>
      <w:tr w:rsidR="00095E91" w:rsidRPr="00622A5A" w14:paraId="6F055BF5" w14:textId="77777777" w:rsidTr="00462D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406008D4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lastRenderedPageBreak/>
              <w:t>Gongcheng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et al. 2019; Goodman 2023</w:t>
            </w:r>
          </w:p>
        </w:tc>
        <w:tc>
          <w:tcPr>
            <w:tcW w:w="1620" w:type="dxa"/>
            <w:hideMark/>
          </w:tcPr>
          <w:p w14:paraId="3F3F716D" w14:textId="77777777" w:rsidR="00095E91" w:rsidRPr="00622A5A" w:rsidRDefault="00095E91" w:rsidP="00462D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 decision-making; transparency</w:t>
            </w:r>
          </w:p>
        </w:tc>
        <w:tc>
          <w:tcPr>
            <w:tcW w:w="1890" w:type="dxa"/>
            <w:hideMark/>
          </w:tcPr>
          <w:p w14:paraId="7FEF3637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 Optimization Theory</w:t>
            </w:r>
          </w:p>
        </w:tc>
        <w:tc>
          <w:tcPr>
            <w:tcW w:w="3960" w:type="dxa"/>
            <w:hideMark/>
          </w:tcPr>
          <w:p w14:paraId="16FFD119" w14:textId="77777777" w:rsidR="00095E91" w:rsidRPr="00622A5A" w:rsidRDefault="00095E91" w:rsidP="00462D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 NP-hard, large-scale systems, heuristics provide scalable and interpretable solutions that support practical decision-making under uncertainty.</w:t>
            </w:r>
          </w:p>
        </w:tc>
      </w:tr>
      <w:tr w:rsidR="00095E91" w:rsidRPr="00622A5A" w14:paraId="4D20854A" w14:textId="77777777" w:rsidTr="00462D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  <w:hideMark/>
          </w:tcPr>
          <w:p w14:paraId="3BA5C8D4" w14:textId="77777777" w:rsidR="00095E91" w:rsidRPr="00622A5A" w:rsidRDefault="00095E91" w:rsidP="00462D08">
            <w:pPr>
              <w:jc w:val="left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De Lima, Gomes, and </w:t>
            </w:r>
            <w:proofErr w:type="spellStart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Leoneti</w:t>
            </w:r>
            <w:proofErr w:type="spellEnd"/>
            <w:r w:rsidRPr="00622A5A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2022; López-Santana, Méndez, and Franco 2023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14:paraId="62164C8C" w14:textId="77777777" w:rsidR="00095E91" w:rsidRPr="00622A5A" w:rsidRDefault="00095E91" w:rsidP="00462D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Integrated routing and maintenance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0C838768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Integrated Operations–Maintenance Theory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hideMark/>
          </w:tcPr>
          <w:p w14:paraId="2CEE4D84" w14:textId="77777777" w:rsidR="00095E91" w:rsidRPr="00622A5A" w:rsidRDefault="00095E91" w:rsidP="00462D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Operational routing and maintenance decisions should be jointly optimized to avoid suboptimal outcomes caused by sequential or decoupled planning.</w:t>
            </w:r>
          </w:p>
        </w:tc>
      </w:tr>
    </w:tbl>
    <w:p w14:paraId="73A63488" w14:textId="77777777" w:rsidR="00095E91" w:rsidRPr="00622A5A" w:rsidRDefault="00095E91" w:rsidP="00095E9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3A3EA4" w14:textId="77777777" w:rsidR="00095E91" w:rsidRPr="00622A5A" w:rsidRDefault="00095E91" w:rsidP="00095E9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>Appendix B. Relevant Research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710"/>
        <w:gridCol w:w="1890"/>
        <w:gridCol w:w="3424"/>
      </w:tblGrid>
      <w:tr w:rsidR="00095E91" w:rsidRPr="00622A5A" w14:paraId="0C9056DE" w14:textId="77777777" w:rsidTr="00462D08"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81EF8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CEA845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1A289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 / Context</w:t>
            </w:r>
          </w:p>
        </w:tc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934A25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Research Methods </w:t>
            </w:r>
          </w:p>
        </w:tc>
      </w:tr>
      <w:tr w:rsidR="00095E91" w:rsidRPr="00622A5A" w14:paraId="07EE0693" w14:textId="77777777" w:rsidTr="00462D08">
        <w:tc>
          <w:tcPr>
            <w:tcW w:w="1890" w:type="dxa"/>
            <w:tcBorders>
              <w:top w:val="single" w:sz="4" w:space="0" w:color="auto"/>
            </w:tcBorders>
            <w:hideMark/>
          </w:tcPr>
          <w:p w14:paraId="18614C02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Feillet,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Dejax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, and Gendreau 2005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hideMark/>
          </w:tcPr>
          <w:p w14:paraId="67AD9588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Profit-based routing; Orienteering problem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hideMark/>
          </w:tcPr>
          <w:p w14:paraId="094E741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tcBorders>
              <w:top w:val="single" w:sz="4" w:space="0" w:color="auto"/>
            </w:tcBorders>
            <w:hideMark/>
          </w:tcPr>
          <w:p w14:paraId="21C7C56F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Formal mathematical formulation of OP/VRPP; exact optimization with branch-and-bound; computational experiments</w:t>
            </w:r>
          </w:p>
        </w:tc>
      </w:tr>
      <w:tr w:rsidR="00095E91" w:rsidRPr="00622A5A" w14:paraId="3FCDFD1F" w14:textId="77777777" w:rsidTr="00462D08">
        <w:tc>
          <w:tcPr>
            <w:tcW w:w="1890" w:type="dxa"/>
            <w:hideMark/>
          </w:tcPr>
          <w:p w14:paraId="517EE14F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Vansteenwegen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Souffriau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, and Van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Oudheusden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  <w:tc>
          <w:tcPr>
            <w:tcW w:w="1710" w:type="dxa"/>
            <w:hideMark/>
          </w:tcPr>
          <w:p w14:paraId="0B967E7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Selective routing with profits</w:t>
            </w:r>
          </w:p>
        </w:tc>
        <w:tc>
          <w:tcPr>
            <w:tcW w:w="1890" w:type="dxa"/>
            <w:hideMark/>
          </w:tcPr>
          <w:p w14:paraId="277EBB9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43EEEB84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Comprehensive literature survey; taxonomy of models; comparative analysis of solution approaches</w:t>
            </w:r>
          </w:p>
        </w:tc>
      </w:tr>
      <w:tr w:rsidR="00095E91" w:rsidRPr="00622A5A" w14:paraId="7111D664" w14:textId="77777777" w:rsidTr="00462D08">
        <w:tc>
          <w:tcPr>
            <w:tcW w:w="1890" w:type="dxa"/>
            <w:hideMark/>
          </w:tcPr>
          <w:p w14:paraId="5C7463C1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Archetti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and Speranza 2014</w:t>
            </w:r>
          </w:p>
        </w:tc>
        <w:tc>
          <w:tcPr>
            <w:tcW w:w="1710" w:type="dxa"/>
            <w:hideMark/>
          </w:tcPr>
          <w:p w14:paraId="7823C69D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Vehicle routing problems with profits</w:t>
            </w:r>
          </w:p>
        </w:tc>
        <w:tc>
          <w:tcPr>
            <w:tcW w:w="1890" w:type="dxa"/>
            <w:hideMark/>
          </w:tcPr>
          <w:p w14:paraId="0F877DA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BEB686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Systematic review of VRPP variants; complexity analysis; methodological synthesis</w:t>
            </w:r>
          </w:p>
        </w:tc>
      </w:tr>
      <w:tr w:rsidR="00095E91" w:rsidRPr="00622A5A" w14:paraId="25F75628" w14:textId="77777777" w:rsidTr="00462D08">
        <w:tc>
          <w:tcPr>
            <w:tcW w:w="1890" w:type="dxa"/>
            <w:hideMark/>
          </w:tcPr>
          <w:p w14:paraId="545AAE64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Ichoua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, Gendreau, and Potvin 2003</w:t>
            </w:r>
          </w:p>
        </w:tc>
        <w:tc>
          <w:tcPr>
            <w:tcW w:w="1710" w:type="dxa"/>
            <w:hideMark/>
          </w:tcPr>
          <w:p w14:paraId="35E11A1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Time-dependent vehicle routing</w:t>
            </w:r>
          </w:p>
        </w:tc>
        <w:tc>
          <w:tcPr>
            <w:tcW w:w="1890" w:type="dxa"/>
            <w:hideMark/>
          </w:tcPr>
          <w:p w14:paraId="17B3473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3C0C94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Dynamic travel-time modelling; time-dependent cost functions; heuristic solution procedures</w:t>
            </w:r>
          </w:p>
        </w:tc>
      </w:tr>
      <w:tr w:rsidR="00095E91" w:rsidRPr="00622A5A" w14:paraId="5649A9DD" w14:textId="77777777" w:rsidTr="00462D08">
        <w:tc>
          <w:tcPr>
            <w:tcW w:w="1890" w:type="dxa"/>
            <w:hideMark/>
          </w:tcPr>
          <w:p w14:paraId="1CB10570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Campbell and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Savelsbergh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2004</w:t>
            </w:r>
          </w:p>
        </w:tc>
        <w:tc>
          <w:tcPr>
            <w:tcW w:w="1710" w:type="dxa"/>
            <w:hideMark/>
          </w:tcPr>
          <w:p w14:paraId="4E2A6969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Dynamic routing and decision support</w:t>
            </w:r>
          </w:p>
        </w:tc>
        <w:tc>
          <w:tcPr>
            <w:tcW w:w="1890" w:type="dxa"/>
            <w:hideMark/>
          </w:tcPr>
          <w:p w14:paraId="4C1AC52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3A0B15A2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Decision-support framework; dynamic optimization; computational testing</w:t>
            </w:r>
          </w:p>
        </w:tc>
      </w:tr>
      <w:tr w:rsidR="00095E91" w:rsidRPr="00622A5A" w14:paraId="122925B3" w14:textId="77777777" w:rsidTr="00462D08">
        <w:tc>
          <w:tcPr>
            <w:tcW w:w="1890" w:type="dxa"/>
            <w:hideMark/>
          </w:tcPr>
          <w:p w14:paraId="63065E1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Gunawan, Lau, and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Vansteenwegen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2016</w:t>
            </w:r>
          </w:p>
        </w:tc>
        <w:tc>
          <w:tcPr>
            <w:tcW w:w="1710" w:type="dxa"/>
            <w:hideMark/>
          </w:tcPr>
          <w:p w14:paraId="0654C49F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Time-dependent rewards and costs</w:t>
            </w:r>
          </w:p>
        </w:tc>
        <w:tc>
          <w:tcPr>
            <w:tcW w:w="1890" w:type="dxa"/>
            <w:hideMark/>
          </w:tcPr>
          <w:p w14:paraId="7D07AB9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2A4E1FDD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Mathematical modelling of dynamic rewards; heuristic/metaheuristic algorithms; scenario-based evaluation</w:t>
            </w:r>
          </w:p>
        </w:tc>
      </w:tr>
      <w:tr w:rsidR="00095E91" w:rsidRPr="00622A5A" w14:paraId="62747276" w14:textId="77777777" w:rsidTr="00462D08">
        <w:tc>
          <w:tcPr>
            <w:tcW w:w="1890" w:type="dxa"/>
            <w:hideMark/>
          </w:tcPr>
          <w:p w14:paraId="4F97F14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Fernández-Cuesta et al. 2017</w:t>
            </w:r>
          </w:p>
        </w:tc>
        <w:tc>
          <w:tcPr>
            <w:tcW w:w="1710" w:type="dxa"/>
            <w:hideMark/>
          </w:tcPr>
          <w:p w14:paraId="13104C4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supply vessel routing</w:t>
            </w:r>
          </w:p>
        </w:tc>
        <w:tc>
          <w:tcPr>
            <w:tcW w:w="1890" w:type="dxa"/>
            <w:hideMark/>
          </w:tcPr>
          <w:p w14:paraId="734AC93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(offshore logistics)</w:t>
            </w:r>
          </w:p>
        </w:tc>
        <w:tc>
          <w:tcPr>
            <w:tcW w:w="3424" w:type="dxa"/>
            <w:hideMark/>
          </w:tcPr>
          <w:p w14:paraId="1716D84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MILP formulation; decomposition; heuristic extensions for large-scale offshore logistics</w:t>
            </w:r>
          </w:p>
        </w:tc>
      </w:tr>
      <w:tr w:rsidR="00095E91" w:rsidRPr="00622A5A" w14:paraId="6AB4BE1C" w14:textId="77777777" w:rsidTr="00462D08">
        <w:tc>
          <w:tcPr>
            <w:tcW w:w="1890" w:type="dxa"/>
            <w:hideMark/>
          </w:tcPr>
          <w:p w14:paraId="28580211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Halvorsen-Weare and Fagerholt 2013</w:t>
            </w:r>
          </w:p>
        </w:tc>
        <w:tc>
          <w:tcPr>
            <w:tcW w:w="1710" w:type="dxa"/>
            <w:hideMark/>
          </w:tcPr>
          <w:p w14:paraId="535420E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maintenance vessel scheduling</w:t>
            </w:r>
          </w:p>
        </w:tc>
        <w:tc>
          <w:tcPr>
            <w:tcW w:w="1890" w:type="dxa"/>
            <w:hideMark/>
          </w:tcPr>
          <w:p w14:paraId="5D7F899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3424" w:type="dxa"/>
            <w:hideMark/>
          </w:tcPr>
          <w:p w14:paraId="00CD9AB5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 scheduling algorithms; rolling-horizon planning; case-based computational study</w:t>
            </w:r>
          </w:p>
        </w:tc>
      </w:tr>
      <w:tr w:rsidR="00095E91" w:rsidRPr="00622A5A" w14:paraId="0B56BB48" w14:textId="77777777" w:rsidTr="00462D08">
        <w:tc>
          <w:tcPr>
            <w:tcW w:w="1890" w:type="dxa"/>
            <w:hideMark/>
          </w:tcPr>
          <w:p w14:paraId="32EE2665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Christiansen et al. 2013</w:t>
            </w:r>
          </w:p>
        </w:tc>
        <w:tc>
          <w:tcPr>
            <w:tcW w:w="1710" w:type="dxa"/>
            <w:hideMark/>
          </w:tcPr>
          <w:p w14:paraId="7543B70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Maritime logistics and routing</w:t>
            </w:r>
          </w:p>
        </w:tc>
        <w:tc>
          <w:tcPr>
            <w:tcW w:w="1890" w:type="dxa"/>
            <w:hideMark/>
          </w:tcPr>
          <w:p w14:paraId="41D236B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3424" w:type="dxa"/>
            <w:hideMark/>
          </w:tcPr>
          <w:p w14:paraId="38896E3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Optimization modelling of maritime routing; cost minimization under operational constraints</w:t>
            </w:r>
          </w:p>
        </w:tc>
      </w:tr>
      <w:tr w:rsidR="00095E91" w:rsidRPr="00622A5A" w14:paraId="79A800D3" w14:textId="77777777" w:rsidTr="00462D08">
        <w:tc>
          <w:tcPr>
            <w:tcW w:w="1890" w:type="dxa"/>
            <w:hideMark/>
          </w:tcPr>
          <w:p w14:paraId="195B7793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Besnard and Bertling 2010</w:t>
            </w:r>
          </w:p>
        </w:tc>
        <w:tc>
          <w:tcPr>
            <w:tcW w:w="1710" w:type="dxa"/>
            <w:hideMark/>
          </w:tcPr>
          <w:p w14:paraId="650701A4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optimization &amp; decision support</w:t>
            </w:r>
          </w:p>
        </w:tc>
        <w:tc>
          <w:tcPr>
            <w:tcW w:w="1890" w:type="dxa"/>
            <w:hideMark/>
          </w:tcPr>
          <w:p w14:paraId="58D6D61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44E0A85E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Conceptual framework; optimization-based maintenance planning; decision-support analysis</w:t>
            </w:r>
          </w:p>
        </w:tc>
      </w:tr>
      <w:tr w:rsidR="00095E91" w:rsidRPr="00622A5A" w14:paraId="02132D31" w14:textId="77777777" w:rsidTr="00462D08">
        <w:tc>
          <w:tcPr>
            <w:tcW w:w="1890" w:type="dxa"/>
            <w:hideMark/>
          </w:tcPr>
          <w:p w14:paraId="3D34A752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Vatn 1997</w:t>
            </w:r>
          </w:p>
        </w:tc>
        <w:tc>
          <w:tcPr>
            <w:tcW w:w="1710" w:type="dxa"/>
            <w:hideMark/>
          </w:tcPr>
          <w:p w14:paraId="2803DA9E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Risk-based maintenance planning</w:t>
            </w:r>
          </w:p>
        </w:tc>
        <w:tc>
          <w:tcPr>
            <w:tcW w:w="1890" w:type="dxa"/>
            <w:hideMark/>
          </w:tcPr>
          <w:p w14:paraId="36E6B37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4B7FD4C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Probabilistic risk modelling; maintenance policy optimization; analytical evaluation</w:t>
            </w:r>
          </w:p>
        </w:tc>
      </w:tr>
      <w:tr w:rsidR="00095E91" w:rsidRPr="00622A5A" w14:paraId="1C412BC4" w14:textId="77777777" w:rsidTr="00462D08">
        <w:tc>
          <w:tcPr>
            <w:tcW w:w="1890" w:type="dxa"/>
            <w:hideMark/>
          </w:tcPr>
          <w:p w14:paraId="34B9622E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Barabadi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Barabady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Markeset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2011</w:t>
            </w:r>
          </w:p>
        </w:tc>
        <w:tc>
          <w:tcPr>
            <w:tcW w:w="1710" w:type="dxa"/>
            <w:hideMark/>
          </w:tcPr>
          <w:p w14:paraId="46F84D17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Reliability and degradation modelling</w:t>
            </w:r>
          </w:p>
        </w:tc>
        <w:tc>
          <w:tcPr>
            <w:tcW w:w="1890" w:type="dxa"/>
            <w:hideMark/>
          </w:tcPr>
          <w:p w14:paraId="3EB235A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3424" w:type="dxa"/>
            <w:hideMark/>
          </w:tcPr>
          <w:p w14:paraId="55C25B9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Stochastic degradation processes; probabilistic reliability analysis; maintenance optimization</w:t>
            </w:r>
          </w:p>
        </w:tc>
      </w:tr>
      <w:tr w:rsidR="00095E91" w:rsidRPr="00622A5A" w14:paraId="6B3D756D" w14:textId="77777777" w:rsidTr="00462D08">
        <w:tc>
          <w:tcPr>
            <w:tcW w:w="1890" w:type="dxa"/>
            <w:hideMark/>
          </w:tcPr>
          <w:p w14:paraId="0B38CB9C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Ahn, Kim, and Lee 2019</w:t>
            </w:r>
          </w:p>
        </w:tc>
        <w:tc>
          <w:tcPr>
            <w:tcW w:w="1710" w:type="dxa"/>
            <w:hideMark/>
          </w:tcPr>
          <w:p w14:paraId="1CE7C523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Heterogeneous maintenance activities</w:t>
            </w:r>
          </w:p>
        </w:tc>
        <w:tc>
          <w:tcPr>
            <w:tcW w:w="1890" w:type="dxa"/>
            <w:hideMark/>
          </w:tcPr>
          <w:p w14:paraId="0282A2A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68A70A27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Empirical data analysis; statistical modelling of heterogeneous maintenance effects</w:t>
            </w:r>
          </w:p>
        </w:tc>
      </w:tr>
      <w:tr w:rsidR="00095E91" w:rsidRPr="00622A5A" w14:paraId="6287599D" w14:textId="77777777" w:rsidTr="00462D08">
        <w:tc>
          <w:tcPr>
            <w:tcW w:w="1890" w:type="dxa"/>
            <w:hideMark/>
          </w:tcPr>
          <w:p w14:paraId="2FCEBFB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Aladeitan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et al. 2019</w:t>
            </w:r>
          </w:p>
        </w:tc>
        <w:tc>
          <w:tcPr>
            <w:tcW w:w="1710" w:type="dxa"/>
            <w:hideMark/>
          </w:tcPr>
          <w:p w14:paraId="299DF00E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Selective maintenance decisions</w:t>
            </w:r>
          </w:p>
        </w:tc>
        <w:tc>
          <w:tcPr>
            <w:tcW w:w="1890" w:type="dxa"/>
            <w:hideMark/>
          </w:tcPr>
          <w:p w14:paraId="2B0F066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7A74810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Optimization-based maintenance selection; cost–benefit evaluation</w:t>
            </w:r>
          </w:p>
        </w:tc>
      </w:tr>
      <w:tr w:rsidR="00095E91" w:rsidRPr="00622A5A" w14:paraId="1FADA5EE" w14:textId="77777777" w:rsidTr="00462D08">
        <w:tc>
          <w:tcPr>
            <w:tcW w:w="1890" w:type="dxa"/>
            <w:hideMark/>
          </w:tcPr>
          <w:p w14:paraId="7D85B4F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Alirahmi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et al. 2023</w:t>
            </w:r>
          </w:p>
        </w:tc>
        <w:tc>
          <w:tcPr>
            <w:tcW w:w="1710" w:type="dxa"/>
            <w:hideMark/>
          </w:tcPr>
          <w:p w14:paraId="0D7CA59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scheduling under constraints</w:t>
            </w:r>
          </w:p>
        </w:tc>
        <w:tc>
          <w:tcPr>
            <w:tcW w:w="1890" w:type="dxa"/>
            <w:hideMark/>
          </w:tcPr>
          <w:p w14:paraId="01E9C33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7FF2C648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Mathematical programming; constraint-based scheduling; numerical experiments</w:t>
            </w:r>
          </w:p>
        </w:tc>
      </w:tr>
      <w:tr w:rsidR="00095E91" w:rsidRPr="00622A5A" w14:paraId="4FB92D79" w14:textId="77777777" w:rsidTr="00462D08">
        <w:tc>
          <w:tcPr>
            <w:tcW w:w="1890" w:type="dxa"/>
            <w:hideMark/>
          </w:tcPr>
          <w:p w14:paraId="63C369E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Dixit and Pindyck 1994</w:t>
            </w:r>
          </w:p>
        </w:tc>
        <w:tc>
          <w:tcPr>
            <w:tcW w:w="1710" w:type="dxa"/>
            <w:hideMark/>
          </w:tcPr>
          <w:p w14:paraId="5AC2F04D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Economic prioritization of maintenance</w:t>
            </w:r>
          </w:p>
        </w:tc>
        <w:tc>
          <w:tcPr>
            <w:tcW w:w="1890" w:type="dxa"/>
            <w:hideMark/>
          </w:tcPr>
          <w:p w14:paraId="03899FF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1CA0F48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Conceptual–economic analysis; comparative evaluation of prioritization strategies</w:t>
            </w:r>
          </w:p>
        </w:tc>
      </w:tr>
      <w:tr w:rsidR="00095E91" w:rsidRPr="00622A5A" w14:paraId="50C1EB03" w14:textId="77777777" w:rsidTr="00462D08">
        <w:tc>
          <w:tcPr>
            <w:tcW w:w="1890" w:type="dxa"/>
            <w:hideMark/>
          </w:tcPr>
          <w:p w14:paraId="0E125F84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Dekker 1996</w:t>
            </w:r>
          </w:p>
        </w:tc>
        <w:tc>
          <w:tcPr>
            <w:tcW w:w="1710" w:type="dxa"/>
            <w:hideMark/>
          </w:tcPr>
          <w:p w14:paraId="71E6F549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optimization policies</w:t>
            </w:r>
          </w:p>
        </w:tc>
        <w:tc>
          <w:tcPr>
            <w:tcW w:w="1890" w:type="dxa"/>
            <w:hideMark/>
          </w:tcPr>
          <w:p w14:paraId="445CE36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3A8D1095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Optimization modelling; policy comparison through computational experiments</w:t>
            </w:r>
          </w:p>
        </w:tc>
      </w:tr>
      <w:tr w:rsidR="00095E91" w:rsidRPr="00622A5A" w14:paraId="20F61445" w14:textId="77777777" w:rsidTr="00462D08">
        <w:tc>
          <w:tcPr>
            <w:tcW w:w="1890" w:type="dxa"/>
            <w:hideMark/>
          </w:tcPr>
          <w:p w14:paraId="3A61A57C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Coutinho et al. 2024</w:t>
            </w:r>
          </w:p>
        </w:tc>
        <w:tc>
          <w:tcPr>
            <w:tcW w:w="1710" w:type="dxa"/>
            <w:hideMark/>
          </w:tcPr>
          <w:p w14:paraId="4F166641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maintenance planning</w:t>
            </w:r>
          </w:p>
        </w:tc>
        <w:tc>
          <w:tcPr>
            <w:tcW w:w="1890" w:type="dxa"/>
            <w:hideMark/>
          </w:tcPr>
          <w:p w14:paraId="295DAE2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09EE95D0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Optimization-based planning framework; scenario analysis</w:t>
            </w:r>
          </w:p>
        </w:tc>
      </w:tr>
      <w:tr w:rsidR="00095E91" w:rsidRPr="00622A5A" w14:paraId="75C7E700" w14:textId="77777777" w:rsidTr="00462D08">
        <w:tc>
          <w:tcPr>
            <w:tcW w:w="1890" w:type="dxa"/>
            <w:hideMark/>
          </w:tcPr>
          <w:p w14:paraId="1B746E64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De Lima, Gomes, and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Leoneti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710" w:type="dxa"/>
            <w:hideMark/>
          </w:tcPr>
          <w:p w14:paraId="5CBBA534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logistics and maintenance</w:t>
            </w:r>
          </w:p>
        </w:tc>
        <w:tc>
          <w:tcPr>
            <w:tcW w:w="1890" w:type="dxa"/>
            <w:hideMark/>
          </w:tcPr>
          <w:p w14:paraId="25BDA28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3424" w:type="dxa"/>
            <w:hideMark/>
          </w:tcPr>
          <w:p w14:paraId="7711827D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Heuristic/metaheuristic routing and scheduling; offshore case application</w:t>
            </w:r>
          </w:p>
        </w:tc>
      </w:tr>
      <w:tr w:rsidR="00095E91" w:rsidRPr="00622A5A" w14:paraId="6AF6FCCC" w14:textId="77777777" w:rsidTr="00462D08">
        <w:tc>
          <w:tcPr>
            <w:tcW w:w="1890" w:type="dxa"/>
            <w:hideMark/>
          </w:tcPr>
          <w:p w14:paraId="10F5D2EE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Dehua et al. 2022</w:t>
            </w:r>
          </w:p>
        </w:tc>
        <w:tc>
          <w:tcPr>
            <w:tcW w:w="1710" w:type="dxa"/>
            <w:hideMark/>
          </w:tcPr>
          <w:p w14:paraId="41A9A58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Risk-based inspection planning</w:t>
            </w:r>
          </w:p>
        </w:tc>
        <w:tc>
          <w:tcPr>
            <w:tcW w:w="1890" w:type="dxa"/>
            <w:hideMark/>
          </w:tcPr>
          <w:p w14:paraId="2440780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8485BCF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Probabilistic inspection modelling; optimization under uncertainty</w:t>
            </w:r>
          </w:p>
        </w:tc>
      </w:tr>
      <w:tr w:rsidR="00095E91" w:rsidRPr="00622A5A" w14:paraId="498F7909" w14:textId="77777777" w:rsidTr="00462D08">
        <w:tc>
          <w:tcPr>
            <w:tcW w:w="1890" w:type="dxa"/>
            <w:hideMark/>
          </w:tcPr>
          <w:p w14:paraId="204D0DD4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Dawoud 2021</w:t>
            </w:r>
          </w:p>
        </w:tc>
        <w:tc>
          <w:tcPr>
            <w:tcW w:w="1710" w:type="dxa"/>
            <w:hideMark/>
          </w:tcPr>
          <w:p w14:paraId="47185143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planning under uncertainty</w:t>
            </w:r>
          </w:p>
        </w:tc>
        <w:tc>
          <w:tcPr>
            <w:tcW w:w="1890" w:type="dxa"/>
            <w:hideMark/>
          </w:tcPr>
          <w:p w14:paraId="0AF2499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0BFED073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Stochastic optimization; uncertainty modelling; numerical validation</w:t>
            </w:r>
          </w:p>
        </w:tc>
      </w:tr>
      <w:tr w:rsidR="00095E91" w:rsidRPr="00622A5A" w14:paraId="5EB1AED1" w14:textId="77777777" w:rsidTr="00462D08">
        <w:tc>
          <w:tcPr>
            <w:tcW w:w="1890" w:type="dxa"/>
            <w:hideMark/>
          </w:tcPr>
          <w:p w14:paraId="20231D05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El-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Abbasy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et al. 2014</w:t>
            </w:r>
          </w:p>
        </w:tc>
        <w:tc>
          <w:tcPr>
            <w:tcW w:w="1710" w:type="dxa"/>
            <w:hideMark/>
          </w:tcPr>
          <w:p w14:paraId="7E1D1EF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project &amp; maintenance planning</w:t>
            </w:r>
          </w:p>
        </w:tc>
        <w:tc>
          <w:tcPr>
            <w:tcW w:w="1890" w:type="dxa"/>
            <w:hideMark/>
          </w:tcPr>
          <w:p w14:paraId="3E3A7F0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6528863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Simulation-based planning; optimization of offshore project schedules</w:t>
            </w:r>
          </w:p>
        </w:tc>
      </w:tr>
      <w:tr w:rsidR="00095E91" w:rsidRPr="00622A5A" w14:paraId="09501426" w14:textId="77777777" w:rsidTr="00462D08">
        <w:tc>
          <w:tcPr>
            <w:tcW w:w="1890" w:type="dxa"/>
            <w:hideMark/>
          </w:tcPr>
          <w:p w14:paraId="618C62AA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Elgabiri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et al. 2021</w:t>
            </w:r>
          </w:p>
        </w:tc>
        <w:tc>
          <w:tcPr>
            <w:tcW w:w="1710" w:type="dxa"/>
            <w:hideMark/>
          </w:tcPr>
          <w:p w14:paraId="61B1EC52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maintenance logistics</w:t>
            </w:r>
          </w:p>
        </w:tc>
        <w:tc>
          <w:tcPr>
            <w:tcW w:w="1890" w:type="dxa"/>
            <w:hideMark/>
          </w:tcPr>
          <w:p w14:paraId="01C3FA7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66C06D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 routing and scheduling; operational case analysis</w:t>
            </w:r>
          </w:p>
        </w:tc>
      </w:tr>
      <w:tr w:rsidR="00095E91" w:rsidRPr="00622A5A" w14:paraId="75524D5D" w14:textId="77777777" w:rsidTr="00462D08">
        <w:tc>
          <w:tcPr>
            <w:tcW w:w="1890" w:type="dxa"/>
            <w:hideMark/>
          </w:tcPr>
          <w:p w14:paraId="6021A156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Eyni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, Stanko, and </w:t>
            </w: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Schümann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</w:p>
        </w:tc>
        <w:tc>
          <w:tcPr>
            <w:tcW w:w="1710" w:type="dxa"/>
            <w:hideMark/>
          </w:tcPr>
          <w:p w14:paraId="05374E8A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Risk-based maintenance prioritization</w:t>
            </w:r>
          </w:p>
        </w:tc>
        <w:tc>
          <w:tcPr>
            <w:tcW w:w="1890" w:type="dxa"/>
            <w:hideMark/>
          </w:tcPr>
          <w:p w14:paraId="35CCC5F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3424" w:type="dxa"/>
            <w:hideMark/>
          </w:tcPr>
          <w:p w14:paraId="0BD49484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Fuzzy multi-criteria decision-making; risk scoring and ranking</w:t>
            </w:r>
          </w:p>
        </w:tc>
      </w:tr>
      <w:tr w:rsidR="00095E91" w:rsidRPr="00622A5A" w14:paraId="746C7C54" w14:textId="77777777" w:rsidTr="00462D08">
        <w:tc>
          <w:tcPr>
            <w:tcW w:w="1890" w:type="dxa"/>
            <w:hideMark/>
          </w:tcPr>
          <w:p w14:paraId="716ED893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Fan et al. 2015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hideMark/>
          </w:tcPr>
          <w:p w14:paraId="44777FE8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operations planning</w:t>
            </w:r>
          </w:p>
        </w:tc>
        <w:tc>
          <w:tcPr>
            <w:tcW w:w="1890" w:type="dxa"/>
            <w:hideMark/>
          </w:tcPr>
          <w:p w14:paraId="3772AE8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459EB402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Simulation integrated with optimization; operational scenario analysis</w:t>
            </w:r>
          </w:p>
        </w:tc>
      </w:tr>
      <w:tr w:rsidR="00095E91" w:rsidRPr="00622A5A" w14:paraId="20FADD62" w14:textId="77777777" w:rsidTr="00462D08">
        <w:tc>
          <w:tcPr>
            <w:tcW w:w="1890" w:type="dxa"/>
            <w:hideMark/>
          </w:tcPr>
          <w:p w14:paraId="00EA86EC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Goodman 2023</w:t>
            </w:r>
          </w:p>
        </w:tc>
        <w:tc>
          <w:tcPr>
            <w:tcW w:w="1710" w:type="dxa"/>
            <w:hideMark/>
          </w:tcPr>
          <w:p w14:paraId="4046CE7F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093">
              <w:rPr>
                <w:rFonts w:ascii="Times New Roman" w:hAnsi="Times New Roman" w:cs="Times New Roman"/>
                <w:sz w:val="20"/>
                <w:szCs w:val="20"/>
              </w:rPr>
              <w:t>Transparent heuristic decision-making / interpretable heuristics</w:t>
            </w:r>
          </w:p>
        </w:tc>
        <w:tc>
          <w:tcPr>
            <w:tcW w:w="1890" w:type="dxa"/>
            <w:hideMark/>
          </w:tcPr>
          <w:p w14:paraId="776CB1E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1FF1F96F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45D">
              <w:rPr>
                <w:rFonts w:ascii="Times New Roman" w:hAnsi="Times New Roman" w:cs="Times New Roman"/>
                <w:sz w:val="20"/>
                <w:szCs w:val="20"/>
              </w:rPr>
              <w:t>Decision-support framework; interpretable/transparent heuristic design; computational evaluation</w:t>
            </w:r>
          </w:p>
        </w:tc>
      </w:tr>
      <w:tr w:rsidR="00095E91" w:rsidRPr="00622A5A" w14:paraId="19DF1197" w14:textId="77777777" w:rsidTr="00462D08">
        <w:tc>
          <w:tcPr>
            <w:tcW w:w="1890" w:type="dxa"/>
            <w:hideMark/>
          </w:tcPr>
          <w:p w14:paraId="530BCC12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Dada et al. 2021</w:t>
            </w:r>
          </w:p>
        </w:tc>
        <w:tc>
          <w:tcPr>
            <w:tcW w:w="1710" w:type="dxa"/>
            <w:hideMark/>
          </w:tcPr>
          <w:p w14:paraId="06A0B5B8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Dynamic routing with endogenous value</w:t>
            </w:r>
          </w:p>
        </w:tc>
        <w:tc>
          <w:tcPr>
            <w:tcW w:w="1890" w:type="dxa"/>
            <w:hideMark/>
          </w:tcPr>
          <w:p w14:paraId="5E680BE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589CFE92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Mathematical modelling of endogenous rewards; heuristic solution methods</w:t>
            </w:r>
          </w:p>
        </w:tc>
      </w:tr>
      <w:tr w:rsidR="00095E91" w:rsidRPr="00622A5A" w14:paraId="60774971" w14:textId="77777777" w:rsidTr="00462D08">
        <w:tc>
          <w:tcPr>
            <w:tcW w:w="1890" w:type="dxa"/>
            <w:hideMark/>
          </w:tcPr>
          <w:p w14:paraId="1DB28C93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Cruz et al. 2023</w:t>
            </w:r>
          </w:p>
        </w:tc>
        <w:tc>
          <w:tcPr>
            <w:tcW w:w="1710" w:type="dxa"/>
            <w:hideMark/>
          </w:tcPr>
          <w:p w14:paraId="65C7982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Profit-based routing under uncertainty</w:t>
            </w:r>
          </w:p>
        </w:tc>
        <w:tc>
          <w:tcPr>
            <w:tcW w:w="1890" w:type="dxa"/>
            <w:hideMark/>
          </w:tcPr>
          <w:p w14:paraId="3524E53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637A28AC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Heuristic/metaheuristic optimization; uncertainty modelling</w:t>
            </w:r>
          </w:p>
        </w:tc>
      </w:tr>
      <w:tr w:rsidR="00095E91" w:rsidRPr="00622A5A" w14:paraId="2942C27E" w14:textId="77777777" w:rsidTr="00462D08">
        <w:tc>
          <w:tcPr>
            <w:tcW w:w="1890" w:type="dxa"/>
            <w:hideMark/>
          </w:tcPr>
          <w:p w14:paraId="5B4950A9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Emmanuel 2024</w:t>
            </w:r>
          </w:p>
        </w:tc>
        <w:tc>
          <w:tcPr>
            <w:tcW w:w="1710" w:type="dxa"/>
            <w:hideMark/>
          </w:tcPr>
          <w:p w14:paraId="26A850B7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system operations planning</w:t>
            </w:r>
          </w:p>
        </w:tc>
        <w:tc>
          <w:tcPr>
            <w:tcW w:w="1890" w:type="dxa"/>
            <w:hideMark/>
          </w:tcPr>
          <w:p w14:paraId="222D56D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4069788E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Optimization modelling; system-level planning analysis</w:t>
            </w:r>
          </w:p>
        </w:tc>
      </w:tr>
      <w:tr w:rsidR="00095E91" w:rsidRPr="00622A5A" w14:paraId="7F7286B4" w14:textId="77777777" w:rsidTr="00462D08">
        <w:tc>
          <w:tcPr>
            <w:tcW w:w="1890" w:type="dxa"/>
            <w:hideMark/>
          </w:tcPr>
          <w:p w14:paraId="012C2CA0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457">
              <w:rPr>
                <w:rFonts w:ascii="Times New Roman" w:hAnsi="Times New Roman" w:cs="Times New Roman"/>
                <w:sz w:val="20"/>
                <w:szCs w:val="20"/>
              </w:rPr>
              <w:t xml:space="preserve">Bridge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C82457">
              <w:rPr>
                <w:rFonts w:ascii="Times New Roman" w:hAnsi="Times New Roman" w:cs="Times New Roman"/>
                <w:sz w:val="20"/>
                <w:szCs w:val="20"/>
              </w:rPr>
              <w:t xml:space="preserve"> Bradshaw 2017</w:t>
            </w:r>
          </w:p>
        </w:tc>
        <w:tc>
          <w:tcPr>
            <w:tcW w:w="1710" w:type="dxa"/>
            <w:hideMark/>
          </w:tcPr>
          <w:p w14:paraId="16B8A93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Aging offshore assets &amp; economics</w:t>
            </w:r>
          </w:p>
        </w:tc>
        <w:tc>
          <w:tcPr>
            <w:tcW w:w="1890" w:type="dxa"/>
            <w:hideMark/>
          </w:tcPr>
          <w:p w14:paraId="4540EB4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Global</w:t>
            </w:r>
          </w:p>
        </w:tc>
        <w:tc>
          <w:tcPr>
            <w:tcW w:w="3424" w:type="dxa"/>
            <w:hideMark/>
          </w:tcPr>
          <w:p w14:paraId="668E62D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7CC5">
              <w:rPr>
                <w:rFonts w:ascii="Times New Roman" w:hAnsi="Times New Roman" w:cs="Times New Roman"/>
                <w:sz w:val="20"/>
                <w:szCs w:val="20"/>
              </w:rPr>
              <w:t>Policy/economic analysis; conceptual discussion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095E91" w:rsidRPr="00622A5A" w14:paraId="560B47BF" w14:textId="77777777" w:rsidTr="00462D08">
        <w:tc>
          <w:tcPr>
            <w:tcW w:w="1890" w:type="dxa"/>
            <w:hideMark/>
          </w:tcPr>
          <w:p w14:paraId="67A694DC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Olajire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 xml:space="preserve"> 2017</w:t>
            </w:r>
          </w:p>
        </w:tc>
        <w:tc>
          <w:tcPr>
            <w:tcW w:w="1710" w:type="dxa"/>
            <w:hideMark/>
          </w:tcPr>
          <w:p w14:paraId="7CA9A44B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Offshore oil &amp; gas maintenance</w:t>
            </w:r>
          </w:p>
        </w:tc>
        <w:tc>
          <w:tcPr>
            <w:tcW w:w="1890" w:type="dxa"/>
            <w:hideMark/>
          </w:tcPr>
          <w:p w14:paraId="1310D26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076558C6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Narrative literature review; synthesis of maintenance practices</w:t>
            </w:r>
          </w:p>
        </w:tc>
      </w:tr>
      <w:tr w:rsidR="00095E91" w:rsidRPr="00622A5A" w14:paraId="0F4280B7" w14:textId="77777777" w:rsidTr="00462D08">
        <w:tc>
          <w:tcPr>
            <w:tcW w:w="1890" w:type="dxa"/>
            <w:hideMark/>
          </w:tcPr>
          <w:p w14:paraId="09CC3D7C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Selvik, Abrahamsen, and Engemann 2020</w:t>
            </w:r>
          </w:p>
        </w:tc>
        <w:tc>
          <w:tcPr>
            <w:tcW w:w="1710" w:type="dxa"/>
            <w:hideMark/>
          </w:tcPr>
          <w:p w14:paraId="7B5F8261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Maintenance terminology &amp; concepts</w:t>
            </w:r>
          </w:p>
        </w:tc>
        <w:tc>
          <w:tcPr>
            <w:tcW w:w="1890" w:type="dxa"/>
            <w:hideMark/>
          </w:tcPr>
          <w:p w14:paraId="1A19B64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3424" w:type="dxa"/>
            <w:hideMark/>
          </w:tcPr>
          <w:p w14:paraId="6771AE8F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Conceptual analysis; taxonomy and definitions review</w:t>
            </w:r>
          </w:p>
        </w:tc>
      </w:tr>
      <w:tr w:rsidR="00095E91" w:rsidRPr="00622A5A" w14:paraId="232B00C0" w14:textId="77777777" w:rsidTr="00462D08">
        <w:tc>
          <w:tcPr>
            <w:tcW w:w="1890" w:type="dxa"/>
            <w:hideMark/>
          </w:tcPr>
          <w:p w14:paraId="05509B04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López-Santana, Méndez, and Franco 2023</w:t>
            </w:r>
          </w:p>
        </w:tc>
        <w:tc>
          <w:tcPr>
            <w:tcW w:w="1710" w:type="dxa"/>
            <w:hideMark/>
          </w:tcPr>
          <w:p w14:paraId="00579437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Integrated maintenance–routing optimization</w:t>
            </w:r>
          </w:p>
        </w:tc>
        <w:tc>
          <w:tcPr>
            <w:tcW w:w="1890" w:type="dxa"/>
            <w:hideMark/>
          </w:tcPr>
          <w:p w14:paraId="3ADDB87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Generic</w:t>
            </w:r>
          </w:p>
        </w:tc>
        <w:tc>
          <w:tcPr>
            <w:tcW w:w="3424" w:type="dxa"/>
            <w:hideMark/>
          </w:tcPr>
          <w:p w14:paraId="66FA1601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Integrated optimization formulation; computational experiments</w:t>
            </w:r>
          </w:p>
        </w:tc>
      </w:tr>
      <w:tr w:rsidR="00095E91" w:rsidRPr="00622A5A" w14:paraId="17C474F7" w14:textId="77777777" w:rsidTr="00462D08"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43C89E2A" w14:textId="77777777" w:rsidR="00095E91" w:rsidRPr="00622A5A" w:rsidRDefault="00095E91" w:rsidP="0046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Su et al. 2023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026897FD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Predictive maintenance offshore systems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019B798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3424" w:type="dxa"/>
            <w:tcBorders>
              <w:bottom w:val="single" w:sz="4" w:space="0" w:color="auto"/>
            </w:tcBorders>
            <w:hideMark/>
          </w:tcPr>
          <w:p w14:paraId="44915DB3" w14:textId="77777777" w:rsidR="00095E91" w:rsidRPr="00622A5A" w:rsidRDefault="00095E91" w:rsidP="00462D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Fuzzy optimization; predictive maintenance modelling</w:t>
            </w:r>
          </w:p>
        </w:tc>
      </w:tr>
    </w:tbl>
    <w:p w14:paraId="66C7DF66" w14:textId="77777777" w:rsidR="00095E91" w:rsidRPr="00622A5A" w:rsidRDefault="00095E91" w:rsidP="00095E9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CD24AB0" w14:textId="77777777" w:rsidR="00095E91" w:rsidRPr="00622A5A" w:rsidRDefault="00095E91" w:rsidP="00095E9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>Appendix C. Research data well-level maintenance duration (days) by platform and cluster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"/>
        <w:gridCol w:w="865"/>
        <w:gridCol w:w="807"/>
        <w:gridCol w:w="545"/>
        <w:gridCol w:w="545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  <w:gridCol w:w="546"/>
      </w:tblGrid>
      <w:tr w:rsidR="00095E91" w:rsidRPr="00622A5A" w14:paraId="22858913" w14:textId="77777777" w:rsidTr="00462D08">
        <w:trPr>
          <w:trHeight w:val="290"/>
        </w:trPr>
        <w:tc>
          <w:tcPr>
            <w:tcW w:w="52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A87F4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Node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CB676F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Platform Name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EFFB4A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Cluster</w:t>
            </w:r>
          </w:p>
        </w:tc>
        <w:tc>
          <w:tcPr>
            <w:tcW w:w="6552" w:type="dxa"/>
            <w:gridSpan w:val="1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C173D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Maintenance Days per Well</w:t>
            </w:r>
          </w:p>
        </w:tc>
      </w:tr>
      <w:tr w:rsidR="00095E91" w:rsidRPr="00622A5A" w14:paraId="2D698E11" w14:textId="77777777" w:rsidTr="00462D08">
        <w:trPr>
          <w:trHeight w:val="290"/>
        </w:trPr>
        <w:tc>
          <w:tcPr>
            <w:tcW w:w="528" w:type="dxa"/>
            <w:vMerge/>
            <w:tcBorders>
              <w:bottom w:val="single" w:sz="4" w:space="0" w:color="auto"/>
            </w:tcBorders>
            <w:hideMark/>
          </w:tcPr>
          <w:p w14:paraId="77E8577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3" w:type="dxa"/>
            <w:vMerge/>
            <w:tcBorders>
              <w:bottom w:val="single" w:sz="4" w:space="0" w:color="auto"/>
            </w:tcBorders>
            <w:hideMark/>
          </w:tcPr>
          <w:p w14:paraId="276F9D7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bottom w:val="single" w:sz="4" w:space="0" w:color="auto"/>
            </w:tcBorders>
            <w:hideMark/>
          </w:tcPr>
          <w:p w14:paraId="7FF7904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65DAC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1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8754D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2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CDC32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3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C5428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4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96233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5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D0C2B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6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CB2EB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7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CAFCF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8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57603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9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1287E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10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F3864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11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7211F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12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287DA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Well 13</w:t>
            </w:r>
          </w:p>
        </w:tc>
      </w:tr>
      <w:tr w:rsidR="00095E91" w:rsidRPr="00622A5A" w14:paraId="65DF0D62" w14:textId="77777777" w:rsidTr="00462D08">
        <w:trPr>
          <w:trHeight w:val="290"/>
        </w:trPr>
        <w:tc>
          <w:tcPr>
            <w:tcW w:w="528" w:type="dxa"/>
            <w:tcBorders>
              <w:top w:val="single" w:sz="4" w:space="0" w:color="auto"/>
            </w:tcBorders>
            <w:noWrap/>
            <w:hideMark/>
          </w:tcPr>
          <w:p w14:paraId="457BFBB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</w:tcBorders>
            <w:noWrap/>
          </w:tcPr>
          <w:p w14:paraId="407477A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MWEPS</w:t>
            </w:r>
          </w:p>
        </w:tc>
        <w:tc>
          <w:tcPr>
            <w:tcW w:w="915" w:type="dxa"/>
            <w:tcBorders>
              <w:top w:val="single" w:sz="4" w:space="0" w:color="auto"/>
            </w:tcBorders>
            <w:noWrap/>
          </w:tcPr>
          <w:p w14:paraId="4F1EB87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89706D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04EF4C7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B56291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372E40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49A2621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759AEB9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534DFA9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719460B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44FBDE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23503F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26E6B5D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7BD9A92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top w:val="single" w:sz="4" w:space="0" w:color="auto"/>
            </w:tcBorders>
            <w:noWrap/>
          </w:tcPr>
          <w:p w14:paraId="683C218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247A7B2C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3911648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dxa"/>
            <w:noWrap/>
          </w:tcPr>
          <w:p w14:paraId="6B4A9FE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WEPN2</w:t>
            </w:r>
          </w:p>
        </w:tc>
        <w:tc>
          <w:tcPr>
            <w:tcW w:w="915" w:type="dxa"/>
            <w:noWrap/>
          </w:tcPr>
          <w:p w14:paraId="28E458D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noWrap/>
          </w:tcPr>
          <w:p w14:paraId="5B315C1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0FA5CCD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66B05E0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1714DB9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1637D7B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775A53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dxa"/>
            <w:noWrap/>
          </w:tcPr>
          <w:p w14:paraId="5F424A2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0D24000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922E7E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B27B2C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D02740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22A146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35E51F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586E1156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09D3FAB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3" w:type="dxa"/>
            <w:noWrap/>
          </w:tcPr>
          <w:p w14:paraId="2444F22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WEPN3</w:t>
            </w:r>
          </w:p>
        </w:tc>
        <w:tc>
          <w:tcPr>
            <w:tcW w:w="915" w:type="dxa"/>
            <w:noWrap/>
          </w:tcPr>
          <w:p w14:paraId="040A8F3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noWrap/>
          </w:tcPr>
          <w:p w14:paraId="2424408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dxa"/>
            <w:noWrap/>
          </w:tcPr>
          <w:p w14:paraId="1DCBC92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2DF044F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75929E3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14CD29D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1DCB8A1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47DF59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F437C2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AFE6C9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D9790F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AA1974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435F56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51381F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70E2D589" w14:textId="77777777" w:rsidTr="00462D08">
        <w:trPr>
          <w:trHeight w:val="290"/>
        </w:trPr>
        <w:tc>
          <w:tcPr>
            <w:tcW w:w="528" w:type="dxa"/>
            <w:noWrap/>
          </w:tcPr>
          <w:p w14:paraId="119BEEF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3" w:type="dxa"/>
            <w:noWrap/>
          </w:tcPr>
          <w:p w14:paraId="262AD0E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WEPN4</w:t>
            </w:r>
          </w:p>
        </w:tc>
        <w:tc>
          <w:tcPr>
            <w:tcW w:w="915" w:type="dxa"/>
            <w:noWrap/>
          </w:tcPr>
          <w:p w14:paraId="539CBB4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noWrap/>
          </w:tcPr>
          <w:p w14:paraId="3EC8933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2FC38BD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7BD813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B6BBE5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F71C44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A83CC3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D3ED79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EE2764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0DF7BC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89B29F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3A527C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1F377E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44B896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2405CF61" w14:textId="77777777" w:rsidTr="00462D08">
        <w:trPr>
          <w:trHeight w:val="290"/>
        </w:trPr>
        <w:tc>
          <w:tcPr>
            <w:tcW w:w="528" w:type="dxa"/>
            <w:noWrap/>
          </w:tcPr>
          <w:p w14:paraId="4926CD8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3" w:type="dxa"/>
            <w:noWrap/>
          </w:tcPr>
          <w:p w14:paraId="70A8598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WEPS2</w:t>
            </w:r>
          </w:p>
        </w:tc>
        <w:tc>
          <w:tcPr>
            <w:tcW w:w="915" w:type="dxa"/>
            <w:noWrap/>
          </w:tcPr>
          <w:p w14:paraId="057FC94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noWrap/>
          </w:tcPr>
          <w:p w14:paraId="1259102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7DCD182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4023AF2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3402A30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6434870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noWrap/>
          </w:tcPr>
          <w:p w14:paraId="4E2BEDD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dxa"/>
            <w:noWrap/>
          </w:tcPr>
          <w:p w14:paraId="064FCE4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EA8979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4CB442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501978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91E10D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17823C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9015AD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6C4F001" w14:textId="77777777" w:rsidTr="00462D08">
        <w:trPr>
          <w:trHeight w:val="290"/>
        </w:trPr>
        <w:tc>
          <w:tcPr>
            <w:tcW w:w="528" w:type="dxa"/>
            <w:noWrap/>
          </w:tcPr>
          <w:p w14:paraId="0DF192B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3" w:type="dxa"/>
            <w:noWrap/>
          </w:tcPr>
          <w:p w14:paraId="0795F4C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WEPS3</w:t>
            </w:r>
          </w:p>
        </w:tc>
        <w:tc>
          <w:tcPr>
            <w:tcW w:w="915" w:type="dxa"/>
            <w:noWrap/>
          </w:tcPr>
          <w:p w14:paraId="1EDB89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504" w:type="dxa"/>
            <w:noWrap/>
          </w:tcPr>
          <w:p w14:paraId="6736B0D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dxa"/>
            <w:noWrap/>
          </w:tcPr>
          <w:p w14:paraId="382C056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4" w:type="dxa"/>
            <w:noWrap/>
          </w:tcPr>
          <w:p w14:paraId="0BD8D2B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1819294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dxa"/>
            <w:noWrap/>
          </w:tcPr>
          <w:p w14:paraId="1850438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A3AA21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6698B0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A082FC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71D34F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685BB8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376FA3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668D1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E34B30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6384D4F" w14:textId="77777777" w:rsidTr="00462D08">
        <w:trPr>
          <w:trHeight w:val="290"/>
        </w:trPr>
        <w:tc>
          <w:tcPr>
            <w:tcW w:w="528" w:type="dxa"/>
            <w:noWrap/>
          </w:tcPr>
          <w:p w14:paraId="2C3835C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3" w:type="dxa"/>
            <w:noWrap/>
          </w:tcPr>
          <w:p w14:paraId="0372C2F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BEL</w:t>
            </w:r>
          </w:p>
        </w:tc>
        <w:tc>
          <w:tcPr>
            <w:tcW w:w="915" w:type="dxa"/>
            <w:noWrap/>
          </w:tcPr>
          <w:p w14:paraId="64AF659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Central-North</w:t>
            </w:r>
          </w:p>
        </w:tc>
        <w:tc>
          <w:tcPr>
            <w:tcW w:w="504" w:type="dxa"/>
            <w:noWrap/>
          </w:tcPr>
          <w:p w14:paraId="37D9FB9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noWrap/>
          </w:tcPr>
          <w:p w14:paraId="4096D67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noWrap/>
          </w:tcPr>
          <w:p w14:paraId="75AE1C3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noWrap/>
          </w:tcPr>
          <w:p w14:paraId="337D88C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71F42A0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3EFE420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04" w:type="dxa"/>
            <w:noWrap/>
          </w:tcPr>
          <w:p w14:paraId="3B38434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787A368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038C13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FD4B93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ED34BA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B0A0E1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BCCADE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7858130C" w14:textId="77777777" w:rsidTr="00462D08">
        <w:trPr>
          <w:trHeight w:val="290"/>
        </w:trPr>
        <w:tc>
          <w:tcPr>
            <w:tcW w:w="528" w:type="dxa"/>
            <w:noWrap/>
          </w:tcPr>
          <w:p w14:paraId="18FABA1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3" w:type="dxa"/>
            <w:noWrap/>
          </w:tcPr>
          <w:p w14:paraId="65C2283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BEG</w:t>
            </w:r>
          </w:p>
        </w:tc>
        <w:tc>
          <w:tcPr>
            <w:tcW w:w="915" w:type="dxa"/>
            <w:noWrap/>
          </w:tcPr>
          <w:p w14:paraId="648DF60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Central-North</w:t>
            </w:r>
          </w:p>
        </w:tc>
        <w:tc>
          <w:tcPr>
            <w:tcW w:w="504" w:type="dxa"/>
            <w:noWrap/>
          </w:tcPr>
          <w:p w14:paraId="3525981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dxa"/>
            <w:noWrap/>
          </w:tcPr>
          <w:p w14:paraId="7E492AE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dxa"/>
            <w:noWrap/>
          </w:tcPr>
          <w:p w14:paraId="5800041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13A998E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6C5CD39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dxa"/>
            <w:noWrap/>
          </w:tcPr>
          <w:p w14:paraId="402E9F6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dxa"/>
            <w:noWrap/>
          </w:tcPr>
          <w:p w14:paraId="57A6E26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3848600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4B99123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4A5C6C6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56B7432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4F98B8B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4" w:type="dxa"/>
            <w:noWrap/>
          </w:tcPr>
          <w:p w14:paraId="30F3142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95E91" w:rsidRPr="00622A5A" w14:paraId="236FD7B0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65DFA42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53" w:type="dxa"/>
            <w:noWrap/>
          </w:tcPr>
          <w:p w14:paraId="4FA847B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MWEPA</w:t>
            </w:r>
          </w:p>
        </w:tc>
        <w:tc>
          <w:tcPr>
            <w:tcW w:w="915" w:type="dxa"/>
            <w:noWrap/>
          </w:tcPr>
          <w:p w14:paraId="05D3835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</w:tcPr>
          <w:p w14:paraId="1E621D8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3513D97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</w:tcPr>
          <w:p w14:paraId="5589F1F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2814346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2A2AF23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4C9AF48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FA4DDD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2DFCE1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EF2E0C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6A760D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E3A9A2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937BA2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9ED660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B9EEF49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14B236C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53" w:type="dxa"/>
            <w:noWrap/>
          </w:tcPr>
          <w:p w14:paraId="13ED5BB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MWEPB</w:t>
            </w:r>
          </w:p>
        </w:tc>
        <w:tc>
          <w:tcPr>
            <w:tcW w:w="915" w:type="dxa"/>
            <w:noWrap/>
          </w:tcPr>
          <w:p w14:paraId="13E393D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</w:tcPr>
          <w:p w14:paraId="1CAC0A6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0F17129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03300AA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6515C1E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dxa"/>
            <w:noWrap/>
          </w:tcPr>
          <w:p w14:paraId="0EBC597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6AC2057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3057DBF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359EDF6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2AEE887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1BF5AFE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B69B14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0C3609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25C57B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44202A9C" w14:textId="77777777" w:rsidTr="00462D08">
        <w:trPr>
          <w:trHeight w:val="290"/>
        </w:trPr>
        <w:tc>
          <w:tcPr>
            <w:tcW w:w="528" w:type="dxa"/>
            <w:noWrap/>
          </w:tcPr>
          <w:p w14:paraId="4B4EA6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53" w:type="dxa"/>
            <w:noWrap/>
          </w:tcPr>
          <w:p w14:paraId="2356546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MWEPC</w:t>
            </w:r>
          </w:p>
        </w:tc>
        <w:tc>
          <w:tcPr>
            <w:tcW w:w="915" w:type="dxa"/>
            <w:noWrap/>
          </w:tcPr>
          <w:p w14:paraId="41F05CA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</w:tcPr>
          <w:p w14:paraId="3D1ED10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dxa"/>
            <w:noWrap/>
          </w:tcPr>
          <w:p w14:paraId="6245BE0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dxa"/>
            <w:noWrap/>
          </w:tcPr>
          <w:p w14:paraId="2897ED2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dxa"/>
            <w:noWrap/>
          </w:tcPr>
          <w:p w14:paraId="6770FBF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dxa"/>
            <w:noWrap/>
          </w:tcPr>
          <w:p w14:paraId="747FA2B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5F928B8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1400228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643A208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4FF132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88E311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1FDC6C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FBF731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EAF3F6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23B2DFA" w14:textId="77777777" w:rsidTr="00462D08">
        <w:trPr>
          <w:trHeight w:val="290"/>
        </w:trPr>
        <w:tc>
          <w:tcPr>
            <w:tcW w:w="528" w:type="dxa"/>
            <w:noWrap/>
          </w:tcPr>
          <w:p w14:paraId="210F747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53" w:type="dxa"/>
            <w:noWrap/>
          </w:tcPr>
          <w:p w14:paraId="68F4ED1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SWEPF</w:t>
            </w:r>
          </w:p>
        </w:tc>
        <w:tc>
          <w:tcPr>
            <w:tcW w:w="915" w:type="dxa"/>
            <w:noWrap/>
          </w:tcPr>
          <w:p w14:paraId="1738C46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</w:tcPr>
          <w:p w14:paraId="77D47C7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2DB7A62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796E774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1DE3508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34948A8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41934E2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4B2B458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dxa"/>
            <w:noWrap/>
          </w:tcPr>
          <w:p w14:paraId="5618225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6E94D1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F3EAEF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2CB044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170342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88E32A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7947E31E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135FB7D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3" w:type="dxa"/>
            <w:noWrap/>
            <w:hideMark/>
          </w:tcPr>
          <w:p w14:paraId="5A1BD19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SWEPJ</w:t>
            </w:r>
          </w:p>
        </w:tc>
        <w:tc>
          <w:tcPr>
            <w:tcW w:w="915" w:type="dxa"/>
            <w:noWrap/>
          </w:tcPr>
          <w:p w14:paraId="7845B4E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  <w:hideMark/>
          </w:tcPr>
          <w:p w14:paraId="2539CA3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350FD17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3AE467A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676930D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498339F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4A528ED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5C3FBCF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1440C27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  <w:hideMark/>
          </w:tcPr>
          <w:p w14:paraId="137149A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dxa"/>
            <w:noWrap/>
            <w:hideMark/>
          </w:tcPr>
          <w:p w14:paraId="7C23D0F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0514047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6BFB612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5CB09E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05E9BD28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55E0EDE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3" w:type="dxa"/>
            <w:noWrap/>
            <w:hideMark/>
          </w:tcPr>
          <w:p w14:paraId="3114C3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SWEPE</w:t>
            </w:r>
          </w:p>
        </w:tc>
        <w:tc>
          <w:tcPr>
            <w:tcW w:w="915" w:type="dxa"/>
            <w:noWrap/>
          </w:tcPr>
          <w:p w14:paraId="0497A2F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  <w:hideMark/>
          </w:tcPr>
          <w:p w14:paraId="485307C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345E9D1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2CBE150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1338E5C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08D3433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2BC6FCA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0BD7AB2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6BCD9CC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4A04858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A83D3B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1E5E632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60FC90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46A0124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029D286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730A641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3" w:type="dxa"/>
            <w:noWrap/>
            <w:hideMark/>
          </w:tcPr>
          <w:p w14:paraId="70ADFDB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SWEPG</w:t>
            </w:r>
          </w:p>
        </w:tc>
        <w:tc>
          <w:tcPr>
            <w:tcW w:w="915" w:type="dxa"/>
            <w:noWrap/>
          </w:tcPr>
          <w:p w14:paraId="5DEC884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  <w:hideMark/>
          </w:tcPr>
          <w:p w14:paraId="56355B1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57F57EB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000C07A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688D85B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184F188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D6D5EE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57DF2FB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836713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4BA2673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305E2B6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27B2FAE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184F975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406E3D1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8B0DF2C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3F7E499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53" w:type="dxa"/>
            <w:noWrap/>
            <w:hideMark/>
          </w:tcPr>
          <w:p w14:paraId="6ADA7A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SWEPK</w:t>
            </w:r>
          </w:p>
        </w:tc>
        <w:tc>
          <w:tcPr>
            <w:tcW w:w="915" w:type="dxa"/>
            <w:noWrap/>
          </w:tcPr>
          <w:p w14:paraId="5A9A6D5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Central-South</w:t>
            </w:r>
          </w:p>
        </w:tc>
        <w:tc>
          <w:tcPr>
            <w:tcW w:w="504" w:type="dxa"/>
            <w:noWrap/>
            <w:hideMark/>
          </w:tcPr>
          <w:p w14:paraId="7162AC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  <w:hideMark/>
          </w:tcPr>
          <w:p w14:paraId="7180A64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dxa"/>
            <w:noWrap/>
            <w:hideMark/>
          </w:tcPr>
          <w:p w14:paraId="6F77F4B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  <w:hideMark/>
          </w:tcPr>
          <w:p w14:paraId="67F310B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  <w:hideMark/>
          </w:tcPr>
          <w:p w14:paraId="72D5951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  <w:hideMark/>
          </w:tcPr>
          <w:p w14:paraId="06C5BEA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dxa"/>
            <w:noWrap/>
            <w:hideMark/>
          </w:tcPr>
          <w:p w14:paraId="6B2F7C6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17C4920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6B22CDE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31426CC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5C535E4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05541FF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  <w:hideMark/>
          </w:tcPr>
          <w:p w14:paraId="075BD2C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67CA0DCA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646E898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53" w:type="dxa"/>
            <w:noWrap/>
          </w:tcPr>
          <w:p w14:paraId="7F9DF0A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SPE2</w:t>
            </w:r>
          </w:p>
        </w:tc>
        <w:tc>
          <w:tcPr>
            <w:tcW w:w="915" w:type="dxa"/>
            <w:noWrap/>
          </w:tcPr>
          <w:p w14:paraId="692537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4" w:type="dxa"/>
            <w:noWrap/>
          </w:tcPr>
          <w:p w14:paraId="53C9D3C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00CDA5A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6C599C6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4D25BA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514316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2B7F45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6248E3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2371603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F85660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4BA866B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6799FE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2F8FCF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50DA6F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27FCC00D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4D7FFEF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53" w:type="dxa"/>
            <w:noWrap/>
          </w:tcPr>
          <w:p w14:paraId="4264F18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SPE1</w:t>
            </w:r>
          </w:p>
        </w:tc>
        <w:tc>
          <w:tcPr>
            <w:tcW w:w="915" w:type="dxa"/>
            <w:noWrap/>
          </w:tcPr>
          <w:p w14:paraId="3592401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4" w:type="dxa"/>
            <w:noWrap/>
          </w:tcPr>
          <w:p w14:paraId="46B1F58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3425B60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25C41C6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F8285A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D4EBA5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04EEDD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F06923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A251F2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D28F1B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6CDA51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A43324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EEBCBB7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6F31F1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2DCD6D07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26606E8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53" w:type="dxa"/>
            <w:noWrap/>
          </w:tcPr>
          <w:p w14:paraId="5C7C95D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MDE1</w:t>
            </w:r>
          </w:p>
        </w:tc>
        <w:tc>
          <w:tcPr>
            <w:tcW w:w="915" w:type="dxa"/>
            <w:noWrap/>
          </w:tcPr>
          <w:p w14:paraId="328D5BC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4" w:type="dxa"/>
            <w:noWrap/>
          </w:tcPr>
          <w:p w14:paraId="7406D91A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45C3A54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7DA908FB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58CA841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6C3B1AF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dxa"/>
            <w:noWrap/>
          </w:tcPr>
          <w:p w14:paraId="3287163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036BAF0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55261C6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dxa"/>
            <w:noWrap/>
          </w:tcPr>
          <w:p w14:paraId="321C36C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7F6DE28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5975EE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0B1FCCD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E02D5B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3436BE04" w14:textId="77777777" w:rsidTr="00462D08">
        <w:trPr>
          <w:trHeight w:val="290"/>
        </w:trPr>
        <w:tc>
          <w:tcPr>
            <w:tcW w:w="528" w:type="dxa"/>
            <w:noWrap/>
            <w:hideMark/>
          </w:tcPr>
          <w:p w14:paraId="3CDC6B1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53" w:type="dxa"/>
            <w:noWrap/>
          </w:tcPr>
          <w:p w14:paraId="6F04A75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JEM1</w:t>
            </w:r>
          </w:p>
        </w:tc>
        <w:tc>
          <w:tcPr>
            <w:tcW w:w="915" w:type="dxa"/>
            <w:noWrap/>
          </w:tcPr>
          <w:p w14:paraId="2093D27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4" w:type="dxa"/>
            <w:noWrap/>
          </w:tcPr>
          <w:p w14:paraId="61FD61B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noWrap/>
          </w:tcPr>
          <w:p w14:paraId="509A7E7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noWrap/>
          </w:tcPr>
          <w:p w14:paraId="51F1DAD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noWrap/>
          </w:tcPr>
          <w:p w14:paraId="46664F5D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noWrap/>
          </w:tcPr>
          <w:p w14:paraId="5DFF7F0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dxa"/>
            <w:noWrap/>
          </w:tcPr>
          <w:p w14:paraId="2DB8D3A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noWrap/>
          </w:tcPr>
          <w:p w14:paraId="269CC30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dxa"/>
            <w:noWrap/>
          </w:tcPr>
          <w:p w14:paraId="66F1B13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dxa"/>
            <w:noWrap/>
          </w:tcPr>
          <w:p w14:paraId="6128592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63F0322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10C038D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3950641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noWrap/>
          </w:tcPr>
          <w:p w14:paraId="5C1BDE9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95E91" w:rsidRPr="00622A5A" w14:paraId="3CED5220" w14:textId="77777777" w:rsidTr="00462D08">
        <w:trPr>
          <w:trHeight w:val="290"/>
        </w:trPr>
        <w:tc>
          <w:tcPr>
            <w:tcW w:w="528" w:type="dxa"/>
            <w:tcBorders>
              <w:bottom w:val="single" w:sz="4" w:space="0" w:color="auto"/>
            </w:tcBorders>
            <w:noWrap/>
            <w:hideMark/>
          </w:tcPr>
          <w:p w14:paraId="332468A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noWrap/>
          </w:tcPr>
          <w:p w14:paraId="16CFE0A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JMEL1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noWrap/>
          </w:tcPr>
          <w:p w14:paraId="3FE9540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7549A50C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254DBE03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327F4E4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58EB0E26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4C8ABA85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01225DAE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1E709C21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61224F24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7C430369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31E6C7E2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7D8F02F0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7270A938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noWrap/>
          </w:tcPr>
          <w:p w14:paraId="6718C93F" w14:textId="77777777" w:rsidR="00095E91" w:rsidRPr="00622A5A" w:rsidRDefault="00095E91" w:rsidP="00462D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ED3D881" w14:textId="77777777" w:rsidR="00095E91" w:rsidRDefault="00095E91" w:rsidP="005E170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0D14FB" w14:textId="762B8680" w:rsidR="005E170A" w:rsidRPr="00622A5A" w:rsidRDefault="005E170A" w:rsidP="005E170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lastRenderedPageBreak/>
        <w:t>Appendix D. Routing outcomes of intervention planning scenario 2 and 3</w:t>
      </w:r>
    </w:p>
    <w:p w14:paraId="68EAC5F6" w14:textId="77777777" w:rsidR="005E170A" w:rsidRPr="00622A5A" w:rsidRDefault="005E170A" w:rsidP="005E170A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4B13C77" wp14:editId="4E69A9E6">
            <wp:extent cx="5943600" cy="2101215"/>
            <wp:effectExtent l="0" t="0" r="0" b="0"/>
            <wp:docPr id="95919462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94629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953F9" w14:textId="1C99C014" w:rsidR="005E170A" w:rsidRPr="00622A5A" w:rsidRDefault="005E170A" w:rsidP="005E170A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Fig</w:t>
      </w:r>
      <w:r w:rsidR="00070D95" w:rsidRPr="00622A5A">
        <w:rPr>
          <w:rFonts w:ascii="Times New Roman" w:hAnsi="Times New Roman" w:cs="Times New Roman"/>
          <w:sz w:val="20"/>
          <w:szCs w:val="20"/>
        </w:rPr>
        <w:t>ure</w:t>
      </w:r>
      <w:r w:rsidRPr="00622A5A">
        <w:rPr>
          <w:rFonts w:ascii="Times New Roman" w:hAnsi="Times New Roman" w:cs="Times New Roman"/>
          <w:sz w:val="20"/>
          <w:szCs w:val="20"/>
        </w:rPr>
        <w:t xml:space="preserve"> D1. Routing outcome for Case 2. Numbers denote the sequence of barge visits, red dots indicate offshore platform locations, and yellow arrows represent barge sailing routes.</w:t>
      </w:r>
    </w:p>
    <w:p w14:paraId="0DD736A0" w14:textId="77777777" w:rsidR="005E170A" w:rsidRPr="00622A5A" w:rsidRDefault="005E170A" w:rsidP="005E170A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A7C262" wp14:editId="2CD8FDAC">
            <wp:extent cx="5943600" cy="2076450"/>
            <wp:effectExtent l="0" t="0" r="0" b="0"/>
            <wp:docPr id="20752973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9733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5053" w14:textId="533BD469" w:rsidR="005E170A" w:rsidRPr="00622A5A" w:rsidRDefault="005E170A" w:rsidP="005E170A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Fig</w:t>
      </w:r>
      <w:r w:rsidR="00070D95" w:rsidRPr="00622A5A">
        <w:rPr>
          <w:rFonts w:ascii="Times New Roman" w:hAnsi="Times New Roman" w:cs="Times New Roman"/>
          <w:sz w:val="20"/>
          <w:szCs w:val="20"/>
        </w:rPr>
        <w:t xml:space="preserve">ure </w:t>
      </w:r>
      <w:r w:rsidRPr="00622A5A">
        <w:rPr>
          <w:rFonts w:ascii="Times New Roman" w:hAnsi="Times New Roman" w:cs="Times New Roman"/>
          <w:sz w:val="20"/>
          <w:szCs w:val="20"/>
        </w:rPr>
        <w:t>D2. Routing outcome for Case 3. Numbers denote the sequence of barge visits, red dots indicate offshore platform locations, and yellow arrows represent barge sailing routes.</w:t>
      </w:r>
    </w:p>
    <w:p w14:paraId="538E7891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>Appendix E. Economic Parameters and Price Assumption</w:t>
      </w:r>
    </w:p>
    <w:p w14:paraId="1BB4480E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E3CF622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Table E1. Monthly oil price deck used in the analysis</w:t>
      </w:r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"/>
        <w:gridCol w:w="760"/>
        <w:gridCol w:w="2727"/>
      </w:tblGrid>
      <w:tr w:rsidR="00095E91" w:rsidRPr="00622A5A" w14:paraId="79F5FCE6" w14:textId="77777777" w:rsidTr="00462D08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BB674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77591B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Days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63F68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Oil Price (\bar </w:t>
            </w:r>
            <w:proofErr w:type="spellStart"/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P_m</w:t>
            </w:r>
            <w:proofErr w:type="spellEnd"/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(USD/</w:t>
            </w:r>
            <w:proofErr w:type="spellStart"/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bbl</w:t>
            </w:r>
            <w:proofErr w:type="spellEnd"/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95E91" w:rsidRPr="00622A5A" w14:paraId="21808CC5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CF3EB8E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A084E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1–30</w:t>
            </w:r>
          </w:p>
        </w:tc>
        <w:tc>
          <w:tcPr>
            <w:tcW w:w="0" w:type="auto"/>
            <w:vAlign w:val="center"/>
            <w:hideMark/>
          </w:tcPr>
          <w:p w14:paraId="7D181F9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095E91" w:rsidRPr="00622A5A" w14:paraId="24550F79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BA51BE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2D8CC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31–60</w:t>
            </w:r>
          </w:p>
        </w:tc>
        <w:tc>
          <w:tcPr>
            <w:tcW w:w="0" w:type="auto"/>
            <w:vAlign w:val="center"/>
            <w:hideMark/>
          </w:tcPr>
          <w:p w14:paraId="367E3F7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095E91" w:rsidRPr="00622A5A" w14:paraId="122130FA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E3F4FA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DE8F9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61–90</w:t>
            </w:r>
          </w:p>
        </w:tc>
        <w:tc>
          <w:tcPr>
            <w:tcW w:w="0" w:type="auto"/>
            <w:vAlign w:val="center"/>
            <w:hideMark/>
          </w:tcPr>
          <w:p w14:paraId="2E3714AE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095E91" w:rsidRPr="00622A5A" w14:paraId="21A8BE05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60B18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E873F3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91–120</w:t>
            </w:r>
          </w:p>
        </w:tc>
        <w:tc>
          <w:tcPr>
            <w:tcW w:w="0" w:type="auto"/>
            <w:vAlign w:val="center"/>
            <w:hideMark/>
          </w:tcPr>
          <w:p w14:paraId="259008A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095E91" w:rsidRPr="00622A5A" w14:paraId="6516872B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8E870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3DE0C4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121–150</w:t>
            </w:r>
          </w:p>
        </w:tc>
        <w:tc>
          <w:tcPr>
            <w:tcW w:w="0" w:type="auto"/>
            <w:vAlign w:val="center"/>
            <w:hideMark/>
          </w:tcPr>
          <w:p w14:paraId="6888D9C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095E91" w:rsidRPr="00622A5A" w14:paraId="22C2E27D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C4C767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C692752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151–180</w:t>
            </w:r>
          </w:p>
        </w:tc>
        <w:tc>
          <w:tcPr>
            <w:tcW w:w="0" w:type="auto"/>
            <w:vAlign w:val="center"/>
            <w:hideMark/>
          </w:tcPr>
          <w:p w14:paraId="39162CD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</w:tbl>
    <w:p w14:paraId="29779999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4C414B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Table E2. Summary statistics of oil uplift and decline parameters (non-zero wells)</w:t>
      </w:r>
    </w:p>
    <w:p w14:paraId="4471DBB9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 xml:space="preserve">Parameters used in </w:t>
      </w:r>
      <w:proofErr w:type="spellStart"/>
      <w:r w:rsidRPr="00622A5A">
        <w:rPr>
          <w:rFonts w:ascii="Times New Roman" w:hAnsi="Times New Roman" w:cs="Times New Roman"/>
          <w:sz w:val="20"/>
          <w:szCs w:val="20"/>
        </w:rPr>
        <w:t>Eqs</w:t>
      </w:r>
      <w:proofErr w:type="spellEnd"/>
      <w:r w:rsidRPr="00622A5A">
        <w:rPr>
          <w:rFonts w:ascii="Times New Roman" w:hAnsi="Times New Roman" w:cs="Times New Roman"/>
          <w:sz w:val="20"/>
          <w:szCs w:val="20"/>
        </w:rPr>
        <w:t xml:space="preserve">. (2) and Appendix G, </w:t>
      </w:r>
      <w:proofErr w:type="spellStart"/>
      <w:r w:rsidRPr="00622A5A">
        <w:rPr>
          <w:rFonts w:ascii="Times New Roman" w:hAnsi="Times New Roman" w:cs="Times New Roman"/>
          <w:sz w:val="20"/>
          <w:szCs w:val="20"/>
        </w:rPr>
        <w:t>Eqs</w:t>
      </w:r>
      <w:proofErr w:type="spellEnd"/>
      <w:r w:rsidRPr="00622A5A">
        <w:rPr>
          <w:rFonts w:ascii="Times New Roman" w:hAnsi="Times New Roman" w:cs="Times New Roman"/>
          <w:sz w:val="20"/>
          <w:szCs w:val="20"/>
        </w:rPr>
        <w:t>. (G</w:t>
      </w:r>
      <w:proofErr w:type="gramStart"/>
      <w:r w:rsidRPr="00622A5A">
        <w:rPr>
          <w:rFonts w:ascii="Times New Roman" w:hAnsi="Times New Roman" w:cs="Times New Roman"/>
          <w:sz w:val="20"/>
          <w:szCs w:val="20"/>
        </w:rPr>
        <w:t>1)-(</w:t>
      </w:r>
      <w:proofErr w:type="gramEnd"/>
      <w:r w:rsidRPr="00622A5A">
        <w:rPr>
          <w:rFonts w:ascii="Times New Roman" w:hAnsi="Times New Roman" w:cs="Times New Roman"/>
          <w:sz w:val="20"/>
          <w:szCs w:val="20"/>
        </w:rPr>
        <w:t>G2); statistics computed over wells with non-zero oil gain.</w:t>
      </w:r>
    </w:p>
    <w:p w14:paraId="5F071D40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1116"/>
        <w:gridCol w:w="338"/>
        <w:gridCol w:w="810"/>
        <w:gridCol w:w="810"/>
        <w:gridCol w:w="810"/>
        <w:gridCol w:w="810"/>
        <w:gridCol w:w="810"/>
        <w:gridCol w:w="810"/>
        <w:gridCol w:w="825"/>
      </w:tblGrid>
      <w:tr w:rsidR="00095E91" w:rsidRPr="00622A5A" w14:paraId="0DDC8EC9" w14:textId="77777777" w:rsidTr="00462D08">
        <w:trPr>
          <w:tblHeader/>
          <w:tblCellSpacing w:w="15" w:type="dxa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FA004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EAAB4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0BA38DC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2416E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8E901A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3B1188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71C715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P75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933DAE8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61F61D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A2B655E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</w:t>
            </w:r>
          </w:p>
        </w:tc>
      </w:tr>
      <w:tr w:rsidR="00095E91" w:rsidRPr="00622A5A" w14:paraId="78E9CBBE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5E5B02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qij,1</w:t>
            </w:r>
          </w:p>
        </w:tc>
        <w:tc>
          <w:tcPr>
            <w:tcW w:w="0" w:type="auto"/>
            <w:vAlign w:val="center"/>
            <w:hideMark/>
          </w:tcPr>
          <w:p w14:paraId="7BD6391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bbl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/day</w:t>
            </w:r>
          </w:p>
        </w:tc>
        <w:tc>
          <w:tcPr>
            <w:tcW w:w="0" w:type="auto"/>
            <w:vAlign w:val="center"/>
            <w:hideMark/>
          </w:tcPr>
          <w:p w14:paraId="6458E74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1AD19A8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0" w:type="auto"/>
            <w:vAlign w:val="center"/>
            <w:hideMark/>
          </w:tcPr>
          <w:p w14:paraId="28BE28D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68.75</w:t>
            </w:r>
          </w:p>
        </w:tc>
        <w:tc>
          <w:tcPr>
            <w:tcW w:w="0" w:type="auto"/>
            <w:vAlign w:val="center"/>
            <w:hideMark/>
          </w:tcPr>
          <w:p w14:paraId="2231555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0" w:type="auto"/>
            <w:vAlign w:val="center"/>
            <w:hideMark/>
          </w:tcPr>
          <w:p w14:paraId="59A2A10C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111.25</w:t>
            </w:r>
          </w:p>
        </w:tc>
        <w:tc>
          <w:tcPr>
            <w:tcW w:w="0" w:type="auto"/>
            <w:vAlign w:val="center"/>
            <w:hideMark/>
          </w:tcPr>
          <w:p w14:paraId="4F093209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150.00</w:t>
            </w:r>
          </w:p>
        </w:tc>
        <w:tc>
          <w:tcPr>
            <w:tcW w:w="0" w:type="auto"/>
            <w:vAlign w:val="center"/>
            <w:hideMark/>
          </w:tcPr>
          <w:p w14:paraId="2ED15398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91.50</w:t>
            </w:r>
          </w:p>
        </w:tc>
        <w:tc>
          <w:tcPr>
            <w:tcW w:w="0" w:type="auto"/>
            <w:vAlign w:val="center"/>
            <w:hideMark/>
          </w:tcPr>
          <w:p w14:paraId="2F80BD4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29.47</w:t>
            </w:r>
          </w:p>
        </w:tc>
      </w:tr>
      <w:tr w:rsidR="00095E91" w:rsidRPr="00622A5A" w14:paraId="39814D8C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3A236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dij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1D6CBEC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DF66AD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6872F64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0.993805</w:t>
            </w:r>
          </w:p>
        </w:tc>
        <w:tc>
          <w:tcPr>
            <w:tcW w:w="0" w:type="auto"/>
            <w:vAlign w:val="center"/>
            <w:hideMark/>
          </w:tcPr>
          <w:p w14:paraId="1D5DFBC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0.994784</w:t>
            </w:r>
          </w:p>
        </w:tc>
        <w:tc>
          <w:tcPr>
            <w:tcW w:w="0" w:type="auto"/>
            <w:vAlign w:val="center"/>
            <w:hideMark/>
          </w:tcPr>
          <w:p w14:paraId="398FA9F3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0.995453</w:t>
            </w:r>
          </w:p>
        </w:tc>
        <w:tc>
          <w:tcPr>
            <w:tcW w:w="0" w:type="auto"/>
            <w:vAlign w:val="center"/>
            <w:hideMark/>
          </w:tcPr>
          <w:p w14:paraId="5777A7C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0.995817</w:t>
            </w:r>
          </w:p>
        </w:tc>
        <w:tc>
          <w:tcPr>
            <w:tcW w:w="0" w:type="auto"/>
            <w:vAlign w:val="center"/>
            <w:hideMark/>
          </w:tcPr>
          <w:p w14:paraId="246BF7E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0.996612</w:t>
            </w:r>
          </w:p>
        </w:tc>
        <w:tc>
          <w:tcPr>
            <w:tcW w:w="0" w:type="auto"/>
            <w:vAlign w:val="center"/>
            <w:hideMark/>
          </w:tcPr>
          <w:p w14:paraId="5D12096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0.995262</w:t>
            </w:r>
          </w:p>
        </w:tc>
        <w:tc>
          <w:tcPr>
            <w:tcW w:w="0" w:type="auto"/>
            <w:vAlign w:val="center"/>
            <w:hideMark/>
          </w:tcPr>
          <w:p w14:paraId="17FF558A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0.000859</w:t>
            </w:r>
          </w:p>
        </w:tc>
      </w:tr>
      <w:tr w:rsidR="00095E91" w:rsidRPr="00622A5A" w14:paraId="485EC8A0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3088D97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gij,1​</w:t>
            </w:r>
          </w:p>
        </w:tc>
        <w:tc>
          <w:tcPr>
            <w:tcW w:w="0" w:type="auto"/>
            <w:vAlign w:val="center"/>
          </w:tcPr>
          <w:p w14:paraId="0D0B696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MMSCF/day</w:t>
            </w:r>
          </w:p>
        </w:tc>
        <w:tc>
          <w:tcPr>
            <w:tcW w:w="0" w:type="auto"/>
            <w:vAlign w:val="center"/>
          </w:tcPr>
          <w:p w14:paraId="09D7264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</w:tcPr>
          <w:p w14:paraId="1DE347E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center"/>
          </w:tcPr>
          <w:p w14:paraId="334B57C5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</w:tcPr>
          <w:p w14:paraId="6C72E00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Align w:val="center"/>
          </w:tcPr>
          <w:p w14:paraId="0E0966F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0" w:type="auto"/>
            <w:vAlign w:val="center"/>
          </w:tcPr>
          <w:p w14:paraId="19C0572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0" w:type="auto"/>
            <w:vAlign w:val="center"/>
          </w:tcPr>
          <w:p w14:paraId="02DCD80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0" w:type="auto"/>
            <w:vAlign w:val="center"/>
          </w:tcPr>
          <w:p w14:paraId="6D57477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2.61</w:t>
            </w:r>
          </w:p>
        </w:tc>
      </w:tr>
      <w:tr w:rsidR="00095E91" w:rsidRPr="00622A5A" w14:paraId="6F08861E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</w:tcPr>
          <w:p w14:paraId="77438BD9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dijgas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0" w:type="auto"/>
            <w:vAlign w:val="center"/>
          </w:tcPr>
          <w:p w14:paraId="7558E8F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EEEEDC6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center"/>
          </w:tcPr>
          <w:p w14:paraId="5F24CA3A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0.992921</w:t>
            </w:r>
          </w:p>
        </w:tc>
        <w:tc>
          <w:tcPr>
            <w:tcW w:w="0" w:type="auto"/>
            <w:vAlign w:val="center"/>
          </w:tcPr>
          <w:p w14:paraId="216EF24E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0.997219</w:t>
            </w:r>
          </w:p>
        </w:tc>
        <w:tc>
          <w:tcPr>
            <w:tcW w:w="0" w:type="auto"/>
            <w:vAlign w:val="center"/>
          </w:tcPr>
          <w:p w14:paraId="38526F0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0.998145</w:t>
            </w:r>
          </w:p>
        </w:tc>
        <w:tc>
          <w:tcPr>
            <w:tcW w:w="0" w:type="auto"/>
            <w:vAlign w:val="center"/>
          </w:tcPr>
          <w:p w14:paraId="4D795CF1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0.999089</w:t>
            </w:r>
          </w:p>
        </w:tc>
        <w:tc>
          <w:tcPr>
            <w:tcW w:w="0" w:type="auto"/>
            <w:vAlign w:val="center"/>
          </w:tcPr>
          <w:p w14:paraId="43EF72C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1.000247</w:t>
            </w:r>
          </w:p>
        </w:tc>
        <w:tc>
          <w:tcPr>
            <w:tcW w:w="0" w:type="auto"/>
            <w:vAlign w:val="center"/>
          </w:tcPr>
          <w:p w14:paraId="54120A7D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0.998214</w:t>
            </w:r>
          </w:p>
        </w:tc>
        <w:tc>
          <w:tcPr>
            <w:tcW w:w="0" w:type="auto"/>
            <w:vAlign w:val="center"/>
          </w:tcPr>
          <w:p w14:paraId="532935F9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0.00134</w:t>
            </w:r>
          </w:p>
        </w:tc>
      </w:tr>
    </w:tbl>
    <w:p w14:paraId="350E25FC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AD3FC66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 xml:space="preserve">Notes: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g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ij,1</m:t>
            </m:r>
          </m:sub>
        </m:sSub>
      </m:oMath>
      <w:r w:rsidRPr="00622A5A">
        <w:rPr>
          <w:rFonts w:ascii="Times New Roman" w:hAnsi="Times New Roman" w:cs="Times New Roman"/>
          <w:sz w:val="20"/>
          <w:szCs w:val="20"/>
        </w:rPr>
        <w:t xml:space="preserve">is the initial post-intervention gas gain per well;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ij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gas</m:t>
            </m:r>
          </m:sup>
        </m:sSubSup>
      </m:oMath>
      <w:r w:rsidRPr="00622A5A">
        <w:rPr>
          <w:rFonts w:ascii="Times New Roman" w:hAnsi="Times New Roman" w:cs="Times New Roman"/>
          <w:sz w:val="20"/>
          <w:szCs w:val="20"/>
        </w:rPr>
        <w:t>is the daily exponential gas decline factor, Values slightly above 1 arise from history-matched noise and are capped at 1.0 in the revenue calculation.</w:t>
      </w:r>
    </w:p>
    <w:p w14:paraId="3186DCAD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DCCA9FF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Table E3. Sediment washing escalation parameters</w:t>
      </w:r>
    </w:p>
    <w:p w14:paraId="4FA26A9C" w14:textId="77777777" w:rsidR="00095E91" w:rsidRPr="00622A5A" w:rsidRDefault="00095E91" w:rsidP="00095E9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 xml:space="preserve">Escalation applied to wells requiring sediment washing (Eq. (3)). Derivation of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ij</m:t>
            </m:r>
          </m:sub>
        </m:sSub>
      </m:oMath>
      <w:r w:rsidRPr="00622A5A">
        <w:rPr>
          <w:rFonts w:ascii="Times New Roman" w:hAnsi="Times New Roman" w:cs="Times New Roman"/>
          <w:sz w:val="20"/>
          <w:szCs w:val="20"/>
        </w:rPr>
        <w:t xml:space="preserve">(USD/day) from </w:t>
      </w:r>
      <m:oMath>
        <m:r>
          <w:rPr>
            <w:rFonts w:ascii="Cambria Math" w:hAnsi="Cambria Math" w:cs="Times New Roman"/>
            <w:sz w:val="20"/>
            <w:szCs w:val="20"/>
          </w:rPr>
          <m:t>ρ</m:t>
        </m:r>
      </m:oMath>
      <w:r w:rsidRPr="00622A5A">
        <w:rPr>
          <w:rFonts w:ascii="Times New Roman" w:hAnsi="Times New Roman" w:cs="Times New Roman"/>
          <w:sz w:val="20"/>
          <w:szCs w:val="20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ij</m:t>
            </m:r>
          </m:sub>
        </m:sSub>
      </m:oMath>
    </w:p>
    <w:tbl>
      <w:tblPr>
        <w:tblW w:w="0" w:type="auto"/>
        <w:jc w:val="center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505"/>
        <w:gridCol w:w="2710"/>
        <w:gridCol w:w="2136"/>
      </w:tblGrid>
      <w:tr w:rsidR="00095E91" w:rsidRPr="00622A5A" w14:paraId="360869AB" w14:textId="77777777" w:rsidTr="00462D08">
        <w:trPr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E0CDB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41E18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75699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6050CC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95E91" w:rsidRPr="00622A5A" w14:paraId="7D35CDAF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BCA8A80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ρ</w:t>
            </w:r>
          </w:p>
        </w:tc>
        <w:tc>
          <w:tcPr>
            <w:tcW w:w="0" w:type="auto"/>
            <w:vAlign w:val="center"/>
            <w:hideMark/>
          </w:tcPr>
          <w:p w14:paraId="24305859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1/day</w:t>
            </w:r>
          </w:p>
        </w:tc>
        <w:tc>
          <w:tcPr>
            <w:tcW w:w="0" w:type="auto"/>
            <w:vAlign w:val="center"/>
            <w:hideMark/>
          </w:tcPr>
          <w:p w14:paraId="6DBA0DF2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Daily risk cost escalation rate</w:t>
            </w:r>
          </w:p>
        </w:tc>
        <w:tc>
          <w:tcPr>
            <w:tcW w:w="0" w:type="auto"/>
            <w:vAlign w:val="center"/>
            <w:hideMark/>
          </w:tcPr>
          <w:p w14:paraId="15B5DEEC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095E91" w:rsidRPr="00622A5A" w14:paraId="55C54255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20BD7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Sij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​</w:t>
            </w:r>
          </w:p>
        </w:tc>
        <w:tc>
          <w:tcPr>
            <w:tcW w:w="0" w:type="auto"/>
            <w:vAlign w:val="center"/>
            <w:hideMark/>
          </w:tcPr>
          <w:p w14:paraId="47125B9F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51BC3A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Sediment washing severity index</w:t>
            </w:r>
          </w:p>
        </w:tc>
        <w:tc>
          <w:tcPr>
            <w:tcW w:w="0" w:type="auto"/>
            <w:vAlign w:val="center"/>
            <w:hideMark/>
          </w:tcPr>
          <w:p w14:paraId="28AED244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Min 3, Median 6, Max 10</w:t>
            </w:r>
          </w:p>
        </w:tc>
      </w:tr>
      <w:tr w:rsidR="00095E91" w:rsidRPr="00622A5A" w14:paraId="378CAB4B" w14:textId="77777777" w:rsidTr="00462D0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8EA999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Affected wells</w:t>
            </w:r>
          </w:p>
        </w:tc>
        <w:tc>
          <w:tcPr>
            <w:tcW w:w="0" w:type="auto"/>
            <w:vAlign w:val="center"/>
            <w:hideMark/>
          </w:tcPr>
          <w:p w14:paraId="7B0D0993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14:paraId="3E35590B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Wells with (</w:t>
            </w:r>
            <w:proofErr w:type="gramStart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S_{</w:t>
            </w:r>
            <w:proofErr w:type="spellStart"/>
            <w:proofErr w:type="gram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ij</w:t>
            </w:r>
            <w:proofErr w:type="spellEnd"/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}&gt;0)</w:t>
            </w:r>
          </w:p>
        </w:tc>
        <w:tc>
          <w:tcPr>
            <w:tcW w:w="0" w:type="auto"/>
            <w:vAlign w:val="center"/>
            <w:hideMark/>
          </w:tcPr>
          <w:p w14:paraId="1FA5D297" w14:textId="77777777" w:rsidR="00095E91" w:rsidRPr="00622A5A" w:rsidRDefault="00095E91" w:rsidP="00462D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A5A">
              <w:rPr>
                <w:rFonts w:ascii="Times New Roman" w:hAnsi="Times New Roman" w:cs="Times New Roman"/>
                <w:sz w:val="20"/>
                <w:szCs w:val="20"/>
              </w:rPr>
              <w:t>4.0%</w:t>
            </w:r>
          </w:p>
        </w:tc>
      </w:tr>
    </w:tbl>
    <w:p w14:paraId="2A943E2E" w14:textId="77777777" w:rsidR="00095E91" w:rsidRPr="00622A5A" w:rsidRDefault="00095E91" w:rsidP="00095E9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6541E80" w14:textId="1161F456" w:rsidR="005E170A" w:rsidRPr="00622A5A" w:rsidRDefault="005E170A" w:rsidP="005E170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A5A">
        <w:rPr>
          <w:rFonts w:ascii="Times New Roman" w:hAnsi="Times New Roman" w:cs="Times New Roman"/>
          <w:b/>
          <w:bCs/>
          <w:sz w:val="20"/>
          <w:szCs w:val="20"/>
        </w:rPr>
        <w:t>Appendix F. Schematic of offshore platform typology</w:t>
      </w:r>
    </w:p>
    <w:p w14:paraId="14230545" w14:textId="77777777" w:rsidR="005E170A" w:rsidRPr="00622A5A" w:rsidRDefault="005E170A" w:rsidP="005E170A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E8DE9C8" wp14:editId="454E5C99">
            <wp:extent cx="5688419" cy="1789648"/>
            <wp:effectExtent l="0" t="0" r="7620" b="1270"/>
            <wp:docPr id="172323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47" cy="1799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23A7A2" w14:textId="691729AB" w:rsidR="00701ED7" w:rsidRPr="00622A5A" w:rsidRDefault="00701ED7" w:rsidP="00701ED7">
      <w:pPr>
        <w:jc w:val="both"/>
        <w:rPr>
          <w:rFonts w:ascii="Times New Roman" w:hAnsi="Times New Roman" w:cs="Times New Roman"/>
          <w:sz w:val="20"/>
          <w:szCs w:val="20"/>
        </w:rPr>
      </w:pPr>
      <w:r w:rsidRPr="00622A5A">
        <w:rPr>
          <w:rFonts w:ascii="Times New Roman" w:hAnsi="Times New Roman" w:cs="Times New Roman"/>
          <w:sz w:val="20"/>
          <w:szCs w:val="20"/>
        </w:rPr>
        <w:t>Fig</w:t>
      </w:r>
      <w:r w:rsidR="00070D95" w:rsidRPr="00622A5A">
        <w:rPr>
          <w:rFonts w:ascii="Times New Roman" w:hAnsi="Times New Roman" w:cs="Times New Roman"/>
          <w:sz w:val="20"/>
          <w:szCs w:val="20"/>
        </w:rPr>
        <w:t>ure</w:t>
      </w:r>
      <w:r w:rsidRPr="00622A5A">
        <w:rPr>
          <w:rFonts w:ascii="Times New Roman" w:hAnsi="Times New Roman" w:cs="Times New Roman"/>
          <w:sz w:val="20"/>
          <w:szCs w:val="20"/>
        </w:rPr>
        <w:t xml:space="preserve"> F1. Schematic of offshore platform typology in MHK offshore field (modified from (Chakrabarti 2005))</w:t>
      </w:r>
    </w:p>
    <w:p w14:paraId="1FE31128" w14:textId="5D69B895" w:rsidR="000D33AD" w:rsidRPr="000A1D82" w:rsidRDefault="000A1D82" w:rsidP="00AD1D9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A1D82">
        <w:rPr>
          <w:rFonts w:ascii="Times New Roman" w:hAnsi="Times New Roman" w:cs="Times New Roman"/>
          <w:b/>
          <w:bCs/>
          <w:sz w:val="20"/>
          <w:szCs w:val="20"/>
        </w:rPr>
        <w:t>Appendix G. Formulation of production decline, cost escalation, and opportunity loss</w:t>
      </w:r>
    </w:p>
    <w:p w14:paraId="7C19F16F" w14:textId="77777777" w:rsidR="000A1D82" w:rsidRDefault="000A1D82" w:rsidP="000A1D82">
      <w:pPr>
        <w:jc w:val="both"/>
        <w:rPr>
          <w:rFonts w:ascii="Times New Roman" w:hAnsi="Times New Roman" w:cs="Times New Roman"/>
          <w:sz w:val="20"/>
          <w:szCs w:val="20"/>
        </w:rPr>
      </w:pPr>
      <w:r w:rsidRPr="00720E8C">
        <w:rPr>
          <w:rFonts w:ascii="Times New Roman" w:hAnsi="Times New Roman" w:cs="Times New Roman"/>
          <w:sz w:val="20"/>
          <w:szCs w:val="20"/>
        </w:rPr>
        <w:t>This appendix presents the mathematical foundations that support the revenue–cost evaluation framework applied in offshore production engineering, maintenance economics, and selective routing theory.</w:t>
      </w:r>
    </w:p>
    <w:p w14:paraId="0A503872" w14:textId="77777777" w:rsidR="000A1D82" w:rsidRPr="00337D9F" w:rsidRDefault="000A1D82" w:rsidP="000A1D8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37D9F">
        <w:rPr>
          <w:rFonts w:ascii="Times New Roman" w:hAnsi="Times New Roman" w:cs="Times New Roman"/>
          <w:i/>
          <w:iCs/>
          <w:sz w:val="20"/>
          <w:szCs w:val="20"/>
        </w:rPr>
        <w:t>G.1 Post-Intervention Production Decline</w:t>
      </w:r>
    </w:p>
    <w:p w14:paraId="4292307A" w14:textId="77777777" w:rsidR="000A1D82" w:rsidRPr="00337D9F" w:rsidRDefault="000A1D82" w:rsidP="000A1D82">
      <w:pPr>
        <w:jc w:val="both"/>
        <w:rPr>
          <w:rFonts w:ascii="Times New Roman" w:hAnsi="Times New Roman" w:cs="Times New Roman"/>
          <w:sz w:val="20"/>
          <w:szCs w:val="20"/>
        </w:rPr>
      </w:pPr>
      <w:r w:rsidRPr="003A10E6">
        <w:rPr>
          <w:rFonts w:ascii="Times New Roman" w:hAnsi="Times New Roman" w:cs="Times New Roman"/>
          <w:sz w:val="20"/>
          <w:szCs w:val="20"/>
        </w:rPr>
        <w:t xml:space="preserve">Post-intervention oil and gas production for each well is modeled using exponential decline, consistent with classical decline curve analysis for mature offshore fields (Arps 1945; </w:t>
      </w:r>
      <w:proofErr w:type="spellStart"/>
      <w:r w:rsidRPr="003A10E6">
        <w:rPr>
          <w:rFonts w:ascii="Times New Roman" w:hAnsi="Times New Roman" w:cs="Times New Roman"/>
          <w:sz w:val="20"/>
          <w:szCs w:val="20"/>
        </w:rPr>
        <w:t>Fetkovich</w:t>
      </w:r>
      <w:proofErr w:type="spellEnd"/>
      <w:r w:rsidRPr="003A10E6">
        <w:rPr>
          <w:rFonts w:ascii="Times New Roman" w:hAnsi="Times New Roman" w:cs="Times New Roman"/>
          <w:sz w:val="20"/>
          <w:szCs w:val="20"/>
        </w:rPr>
        <w:t xml:space="preserve"> 1980). For well j on platform i, production at discrete time h after intervention is</w:t>
      </w:r>
      <w:r w:rsidRPr="00337D9F">
        <w:rPr>
          <w:rFonts w:ascii="Times New Roman" w:hAnsi="Times New Roman" w:cs="Times New Roman"/>
          <w:sz w:val="20"/>
          <w:szCs w:val="20"/>
        </w:rPr>
        <w:t>:</w:t>
      </w:r>
    </w:p>
    <w:p w14:paraId="7D5A8199" w14:textId="77777777" w:rsidR="000A1D82" w:rsidRPr="00337D9F" w:rsidRDefault="000F48F8" w:rsidP="000A1D82">
      <w:pPr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(h)=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p>
                </m:sSubSup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h-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p>
                </m:sSup>
              </m:e>
              <m:e/>
              <m:e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 xml:space="preserve">Eq. 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(G1)</m:t>
                </m:r>
              </m:e>
            </m:mr>
          </m:m>
          <m:r>
            <m:rPr>
              <m:sty m:val="p"/>
            </m:rPr>
            <w:rPr>
              <w:rFonts w:ascii="Times New Roman" w:hAnsi="Times New Roman" w:cs="Times New Roman"/>
              <w:sz w:val="20"/>
              <w:szCs w:val="20"/>
            </w:rPr>
            <w:br/>
          </m:r>
        </m:oMath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(h)=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sup>
                </m:sSubSup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h-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sup>
                </m:sSup>
              </m:e>
              <m:e/>
              <m:e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 xml:space="preserve">Eq. 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(G2)</m:t>
                </m:r>
              </m:e>
            </m:mr>
          </m:m>
          <m:r>
            <m:rPr>
              <m:sty m:val="p"/>
            </m:rPr>
            <w:rPr>
              <w:rFonts w:ascii="Times New Roman" w:hAnsi="Times New Roman" w:cs="Times New Roman"/>
              <w:sz w:val="20"/>
              <w:szCs w:val="20"/>
            </w:rPr>
            <w:br/>
          </m:r>
        </m:oMath>
      </m:oMathPara>
      <w:r w:rsidR="000A1D82" w:rsidRPr="009A7E98">
        <w:rPr>
          <w:rFonts w:ascii="Times New Roman" w:hAnsi="Times New Roman" w:cs="Times New Roman"/>
          <w:sz w:val="20"/>
          <w:szCs w:val="20"/>
        </w:rPr>
        <w:t>This structure captures timing-driven revenue erosion: when intervention is delayed, the effective production window shortens and cumulative recoverable production decreases, even when technical feasibility is preserved.</w:t>
      </w:r>
    </w:p>
    <w:p w14:paraId="142ABD27" w14:textId="77777777" w:rsidR="000A1D82" w:rsidRPr="00337D9F" w:rsidRDefault="000A1D82" w:rsidP="000A1D8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37D9F">
        <w:rPr>
          <w:rFonts w:ascii="Times New Roman" w:hAnsi="Times New Roman" w:cs="Times New Roman"/>
          <w:i/>
          <w:iCs/>
          <w:sz w:val="20"/>
          <w:szCs w:val="20"/>
        </w:rPr>
        <w:t>G.2 Timing-dependent cost escalation</w:t>
      </w:r>
    </w:p>
    <w:p w14:paraId="46A72A4E" w14:textId="77777777" w:rsidR="000A1D82" w:rsidRPr="00337D9F" w:rsidRDefault="000A1D82" w:rsidP="000A1D82">
      <w:pPr>
        <w:jc w:val="both"/>
        <w:rPr>
          <w:rFonts w:ascii="Times New Roman" w:hAnsi="Times New Roman" w:cs="Times New Roman"/>
          <w:sz w:val="20"/>
          <w:szCs w:val="20"/>
        </w:rPr>
      </w:pPr>
      <w:r w:rsidRPr="00337D9F">
        <w:rPr>
          <w:rFonts w:ascii="Times New Roman" w:hAnsi="Times New Roman" w:cs="Times New Roman"/>
          <w:sz w:val="20"/>
          <w:szCs w:val="20"/>
        </w:rPr>
        <w:t xml:space="preserve">Deferred intervention cost escalation is represented through a time-accumulating risk component, consistent with reliability-centered and risk-based maintenance models. Total intervention cost for well </w:t>
      </w:r>
      <m:oMath>
        <m:r>
          <w:rPr>
            <w:rFonts w:ascii="Cambria Math" w:hAnsi="Cambria Math" w:cs="Times New Roman"/>
            <w:sz w:val="20"/>
            <w:szCs w:val="20"/>
          </w:rPr>
          <m:t>j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37D9F">
        <w:rPr>
          <w:rFonts w:ascii="Times New Roman" w:hAnsi="Times New Roman" w:cs="Times New Roman"/>
          <w:sz w:val="20"/>
          <w:szCs w:val="20"/>
        </w:rPr>
        <w:t xml:space="preserve">on platform </w:t>
      </w:r>
      <m:oMath>
        <m:r>
          <w:rPr>
            <w:rFonts w:ascii="Cambria Math" w:hAnsi="Cambria Math" w:cs="Times New Roman"/>
            <w:sz w:val="20"/>
            <w:szCs w:val="20"/>
          </w:rPr>
          <m:t>i</m:t>
        </m:r>
      </m:oMath>
      <w:r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337D9F">
        <w:rPr>
          <w:rFonts w:ascii="Times New Roman" w:hAnsi="Times New Roman" w:cs="Times New Roman"/>
          <w:sz w:val="20"/>
          <w:szCs w:val="20"/>
        </w:rPr>
        <w:t xml:space="preserve">executed at time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Pr="00337D9F">
        <w:rPr>
          <w:rFonts w:ascii="Times New Roman" w:hAnsi="Times New Roman" w:cs="Times New Roman"/>
          <w:sz w:val="20"/>
          <w:szCs w:val="20"/>
        </w:rPr>
        <w:t>is:</w:t>
      </w:r>
    </w:p>
    <w:p w14:paraId="160EC177" w14:textId="77777777" w:rsidR="000A1D82" w:rsidRPr="00337D9F" w:rsidRDefault="000F48F8" w:rsidP="000A1D82">
      <w:pPr>
        <w:tabs>
          <w:tab w:val="num" w:pos="720"/>
        </w:tabs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m>
            <m:mPr>
              <m:plcHide m:val="1"/>
              <m:mcs>
                <m:mc>
                  <m:mcPr>
                    <m:count m:val="4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mPr>
            <m:mr>
              <m:e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)=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m:t>base</m:t>
                    </m:r>
                  </m:sup>
                </m:sSub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ij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e>
              <m:e/>
              <m:e>
                <m:r>
                  <m:rPr>
                    <m:nor/>
                  </m:rPr>
                  <w:rPr>
                    <w:rFonts w:ascii="Cambria Math" w:hAnsi="Times New Roman" w:cs="Times New Roman"/>
                    <w:sz w:val="20"/>
                    <w:szCs w:val="20"/>
                  </w:rPr>
                  <m:t xml:space="preserve">Eq. 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0"/>
                    <w:szCs w:val="20"/>
                  </w:rPr>
                  <m:t>(G3)</m:t>
                </m:r>
              </m:e>
            </m:mr>
          </m:m>
          <m:r>
            <m:rPr>
              <m:sty m:val="p"/>
            </m:rPr>
            <w:rPr>
              <w:rFonts w:ascii="Times New Roman" w:hAnsi="Times New Roman" w:cs="Times New Roman"/>
              <w:sz w:val="20"/>
              <w:szCs w:val="20"/>
            </w:rPr>
            <w:br/>
          </m:r>
        </m:oMath>
      </m:oMathPara>
      <w:r w:rsidR="000A1D82" w:rsidRPr="00694A1E">
        <w:rPr>
          <w:rFonts w:ascii="Times New Roman" w:hAnsi="Times New Roman" w:cs="Times New Roman"/>
          <w:sz w:val="20"/>
          <w:szCs w:val="20"/>
        </w:rPr>
        <w:t>The linear form provides a first-order approximation over moderate delay horizons; escalation parameters are summarized in Appendix E (Table E3</w:t>
      </w:r>
      <w:r w:rsidR="000A1D82">
        <w:rPr>
          <w:rFonts w:ascii="Times New Roman" w:hAnsi="Times New Roman" w:cs="Times New Roman"/>
          <w:sz w:val="20"/>
          <w:szCs w:val="20"/>
        </w:rPr>
        <w:t>) and</w:t>
      </w:r>
      <w:r w:rsidR="000A1D82" w:rsidRPr="000C2E6B">
        <w:rPr>
          <w:rFonts w:ascii="Times New Roman" w:hAnsi="Times New Roman" w:cs="Times New Roman"/>
          <w:sz w:val="20"/>
          <w:szCs w:val="20"/>
        </w:rPr>
        <w:t xml:space="preserve"> used as a first-order approximation over a 180-day horizon</w:t>
      </w:r>
      <w:r w:rsidR="000A1D82">
        <w:rPr>
          <w:rFonts w:ascii="Times New Roman" w:hAnsi="Times New Roman" w:cs="Times New Roman"/>
          <w:sz w:val="20"/>
          <w:szCs w:val="20"/>
        </w:rPr>
        <w:t>. N</w:t>
      </w:r>
      <w:r w:rsidR="000A1D82" w:rsidRPr="000C2E6B">
        <w:rPr>
          <w:rFonts w:ascii="Times New Roman" w:hAnsi="Times New Roman" w:cs="Times New Roman"/>
          <w:sz w:val="20"/>
          <w:szCs w:val="20"/>
        </w:rPr>
        <w:t>onlinear escalation can be incorporated as a robust extension.</w:t>
      </w:r>
    </w:p>
    <w:p w14:paraId="4F209E83" w14:textId="77777777" w:rsidR="000A1D82" w:rsidRPr="00337D9F" w:rsidRDefault="000A1D82" w:rsidP="000A1D82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37D9F">
        <w:rPr>
          <w:rFonts w:ascii="Times New Roman" w:hAnsi="Times New Roman" w:cs="Times New Roman"/>
          <w:i/>
          <w:iCs/>
          <w:sz w:val="20"/>
          <w:szCs w:val="20"/>
        </w:rPr>
        <w:t xml:space="preserve">G.3 Earliest-start benchmark </w:t>
      </w:r>
    </w:p>
    <w:p w14:paraId="316DEED8" w14:textId="77777777" w:rsidR="000A1D82" w:rsidRPr="00337D9F" w:rsidRDefault="000A1D82" w:rsidP="000A1D82">
      <w:pPr>
        <w:jc w:val="both"/>
        <w:rPr>
          <w:rFonts w:ascii="Times New Roman" w:hAnsi="Times New Roman" w:cs="Times New Roman"/>
          <w:sz w:val="20"/>
          <w:szCs w:val="20"/>
        </w:rPr>
      </w:pPr>
      <w:r w:rsidRPr="00337D9F">
        <w:rPr>
          <w:rFonts w:ascii="Times New Roman" w:hAnsi="Times New Roman" w:cs="Times New Roman"/>
          <w:sz w:val="20"/>
          <w:szCs w:val="20"/>
        </w:rPr>
        <w:t xml:space="preserve">The earliest-start benchmark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w:rPr>
                <w:rFonts w:ascii="Cambria Math" w:hAnsi="Cambria Math" w:cs="Times New Roman"/>
                <w:sz w:val="20"/>
                <w:szCs w:val="20"/>
              </w:rPr>
              <m:t>t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i</m:t>
            </m:r>
          </m:sub>
          <m:sup>
            <m:r>
              <w:rPr>
                <w:rFonts w:ascii="Cambria Math" w:hAnsi="Cambria Math" w:cs="Times New Roman"/>
                <w:sz w:val="20"/>
                <w:szCs w:val="20"/>
              </w:rPr>
              <m:t>0</m:t>
            </m:r>
          </m:sup>
        </m:sSubSup>
      </m:oMath>
      <w:r w:rsidRPr="00337D9F">
        <w:rPr>
          <w:rFonts w:ascii="Times New Roman" w:hAnsi="Times New Roman" w:cs="Times New Roman"/>
          <w:sz w:val="20"/>
          <w:szCs w:val="20"/>
        </w:rPr>
        <w:t>represents a platform-specific lower bound computed using identical travel and service primitives as the routing model, excluding fleet interaction and queuing effects. It is used as a counterfactual reference in the definition of opportunity loss (Eq. (4)).</w:t>
      </w:r>
    </w:p>
    <w:p w14:paraId="0330C632" w14:textId="77777777" w:rsidR="004C1B4A" w:rsidRPr="00622A5A" w:rsidRDefault="004C1B4A" w:rsidP="004C1B4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C1B4A" w:rsidRPr="00622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5FCE" w14:textId="77777777" w:rsidR="000F48F8" w:rsidRDefault="000F48F8" w:rsidP="006B3D4C">
      <w:pPr>
        <w:spacing w:after="0" w:line="240" w:lineRule="auto"/>
      </w:pPr>
      <w:r>
        <w:separator/>
      </w:r>
    </w:p>
  </w:endnote>
  <w:endnote w:type="continuationSeparator" w:id="0">
    <w:p w14:paraId="018A20FF" w14:textId="77777777" w:rsidR="000F48F8" w:rsidRDefault="000F48F8" w:rsidP="006B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6626F" w14:textId="77777777" w:rsidR="000F48F8" w:rsidRDefault="000F48F8" w:rsidP="006B3D4C">
      <w:pPr>
        <w:spacing w:after="0" w:line="240" w:lineRule="auto"/>
      </w:pPr>
      <w:r>
        <w:separator/>
      </w:r>
    </w:p>
  </w:footnote>
  <w:footnote w:type="continuationSeparator" w:id="0">
    <w:p w14:paraId="5B52D342" w14:textId="77777777" w:rsidR="000F48F8" w:rsidRDefault="000F48F8" w:rsidP="006B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804"/>
    <w:multiLevelType w:val="multilevel"/>
    <w:tmpl w:val="690E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B6678"/>
    <w:multiLevelType w:val="multilevel"/>
    <w:tmpl w:val="A230BC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B122F"/>
    <w:multiLevelType w:val="hybridMultilevel"/>
    <w:tmpl w:val="5A12E6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2B3FF1"/>
    <w:multiLevelType w:val="multilevel"/>
    <w:tmpl w:val="6400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2517C"/>
    <w:multiLevelType w:val="multilevel"/>
    <w:tmpl w:val="8430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52751"/>
    <w:multiLevelType w:val="multilevel"/>
    <w:tmpl w:val="1556D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437F61"/>
    <w:multiLevelType w:val="multilevel"/>
    <w:tmpl w:val="E77C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EB7F17"/>
    <w:multiLevelType w:val="multilevel"/>
    <w:tmpl w:val="E19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8D0E28"/>
    <w:multiLevelType w:val="multilevel"/>
    <w:tmpl w:val="AC9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23B5C"/>
    <w:multiLevelType w:val="multilevel"/>
    <w:tmpl w:val="1394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114B45"/>
    <w:multiLevelType w:val="hybridMultilevel"/>
    <w:tmpl w:val="9DB80B72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E4BEF"/>
    <w:multiLevelType w:val="multilevel"/>
    <w:tmpl w:val="AF66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C2F4E"/>
    <w:multiLevelType w:val="multilevel"/>
    <w:tmpl w:val="171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70FA8"/>
    <w:multiLevelType w:val="multilevel"/>
    <w:tmpl w:val="9F2A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C69C7"/>
    <w:multiLevelType w:val="hybridMultilevel"/>
    <w:tmpl w:val="F2BE2BB0"/>
    <w:lvl w:ilvl="0" w:tplc="C28018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55AFD"/>
    <w:multiLevelType w:val="multilevel"/>
    <w:tmpl w:val="B0FA0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A37862"/>
    <w:multiLevelType w:val="multilevel"/>
    <w:tmpl w:val="4884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F554B"/>
    <w:multiLevelType w:val="multilevel"/>
    <w:tmpl w:val="E49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7717F"/>
    <w:multiLevelType w:val="multilevel"/>
    <w:tmpl w:val="CEC6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65F36"/>
    <w:multiLevelType w:val="multilevel"/>
    <w:tmpl w:val="D748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03038"/>
    <w:multiLevelType w:val="multilevel"/>
    <w:tmpl w:val="35CC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915ECC"/>
    <w:multiLevelType w:val="multilevel"/>
    <w:tmpl w:val="0AA6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A84094"/>
    <w:multiLevelType w:val="multilevel"/>
    <w:tmpl w:val="4328DA3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FF40B9"/>
    <w:multiLevelType w:val="hybridMultilevel"/>
    <w:tmpl w:val="67884B50"/>
    <w:lvl w:ilvl="0" w:tplc="C28018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85BD4"/>
    <w:multiLevelType w:val="multilevel"/>
    <w:tmpl w:val="5134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A0B5A"/>
    <w:multiLevelType w:val="multilevel"/>
    <w:tmpl w:val="5BC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792578"/>
    <w:multiLevelType w:val="multilevel"/>
    <w:tmpl w:val="57AA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113D38"/>
    <w:multiLevelType w:val="multilevel"/>
    <w:tmpl w:val="863C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B2559F"/>
    <w:multiLevelType w:val="multilevel"/>
    <w:tmpl w:val="080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4D418E"/>
    <w:multiLevelType w:val="multilevel"/>
    <w:tmpl w:val="59DC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0997068">
    <w:abstractNumId w:val="22"/>
  </w:num>
  <w:num w:numId="2" w16cid:durableId="395861298">
    <w:abstractNumId w:val="15"/>
  </w:num>
  <w:num w:numId="3" w16cid:durableId="1984038961">
    <w:abstractNumId w:val="17"/>
  </w:num>
  <w:num w:numId="4" w16cid:durableId="472986498">
    <w:abstractNumId w:val="13"/>
  </w:num>
  <w:num w:numId="5" w16cid:durableId="1432168422">
    <w:abstractNumId w:val="21"/>
  </w:num>
  <w:num w:numId="6" w16cid:durableId="237595492">
    <w:abstractNumId w:val="4"/>
  </w:num>
  <w:num w:numId="7" w16cid:durableId="1383867773">
    <w:abstractNumId w:val="1"/>
  </w:num>
  <w:num w:numId="8" w16cid:durableId="1813672019">
    <w:abstractNumId w:val="19"/>
  </w:num>
  <w:num w:numId="9" w16cid:durableId="1393042595">
    <w:abstractNumId w:val="2"/>
  </w:num>
  <w:num w:numId="10" w16cid:durableId="756710237">
    <w:abstractNumId w:val="8"/>
  </w:num>
  <w:num w:numId="11" w16cid:durableId="818423792">
    <w:abstractNumId w:val="14"/>
  </w:num>
  <w:num w:numId="12" w16cid:durableId="1812944090">
    <w:abstractNumId w:val="23"/>
  </w:num>
  <w:num w:numId="13" w16cid:durableId="1050836040">
    <w:abstractNumId w:val="10"/>
  </w:num>
  <w:num w:numId="14" w16cid:durableId="1305240154">
    <w:abstractNumId w:val="27"/>
  </w:num>
  <w:num w:numId="15" w16cid:durableId="22173757">
    <w:abstractNumId w:val="25"/>
  </w:num>
  <w:num w:numId="16" w16cid:durableId="889194850">
    <w:abstractNumId w:val="20"/>
  </w:num>
  <w:num w:numId="17" w16cid:durableId="597717353">
    <w:abstractNumId w:val="11"/>
  </w:num>
  <w:num w:numId="18" w16cid:durableId="1615358742">
    <w:abstractNumId w:val="7"/>
  </w:num>
  <w:num w:numId="19" w16cid:durableId="156772337">
    <w:abstractNumId w:val="12"/>
  </w:num>
  <w:num w:numId="20" w16cid:durableId="1697461250">
    <w:abstractNumId w:val="18"/>
  </w:num>
  <w:num w:numId="21" w16cid:durableId="889419224">
    <w:abstractNumId w:val="26"/>
  </w:num>
  <w:num w:numId="22" w16cid:durableId="1086269375">
    <w:abstractNumId w:val="28"/>
  </w:num>
  <w:num w:numId="23" w16cid:durableId="1003240419">
    <w:abstractNumId w:val="5"/>
  </w:num>
  <w:num w:numId="24" w16cid:durableId="428739122">
    <w:abstractNumId w:val="3"/>
  </w:num>
  <w:num w:numId="25" w16cid:durableId="431513558">
    <w:abstractNumId w:val="6"/>
  </w:num>
  <w:num w:numId="26" w16cid:durableId="195313878">
    <w:abstractNumId w:val="9"/>
  </w:num>
  <w:num w:numId="27" w16cid:durableId="822425670">
    <w:abstractNumId w:val="16"/>
  </w:num>
  <w:num w:numId="28" w16cid:durableId="202375198">
    <w:abstractNumId w:val="0"/>
  </w:num>
  <w:num w:numId="29" w16cid:durableId="968168932">
    <w:abstractNumId w:val="29"/>
  </w:num>
  <w:num w:numId="30" w16cid:durableId="9778751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FE"/>
    <w:rsid w:val="00003F3D"/>
    <w:rsid w:val="00004406"/>
    <w:rsid w:val="0000581D"/>
    <w:rsid w:val="00006672"/>
    <w:rsid w:val="000073DC"/>
    <w:rsid w:val="00007B2B"/>
    <w:rsid w:val="000107A6"/>
    <w:rsid w:val="00014821"/>
    <w:rsid w:val="0001630B"/>
    <w:rsid w:val="00016C2E"/>
    <w:rsid w:val="000176C4"/>
    <w:rsid w:val="000204D2"/>
    <w:rsid w:val="0002152E"/>
    <w:rsid w:val="00023C36"/>
    <w:rsid w:val="00024946"/>
    <w:rsid w:val="00025F03"/>
    <w:rsid w:val="0002616A"/>
    <w:rsid w:val="0002798F"/>
    <w:rsid w:val="00027FCC"/>
    <w:rsid w:val="0003078C"/>
    <w:rsid w:val="00030FDF"/>
    <w:rsid w:val="000331CD"/>
    <w:rsid w:val="00034390"/>
    <w:rsid w:val="00034684"/>
    <w:rsid w:val="00037DCE"/>
    <w:rsid w:val="00046920"/>
    <w:rsid w:val="00047879"/>
    <w:rsid w:val="0005263B"/>
    <w:rsid w:val="00061236"/>
    <w:rsid w:val="00061673"/>
    <w:rsid w:val="00064AEE"/>
    <w:rsid w:val="000667B8"/>
    <w:rsid w:val="00066F0A"/>
    <w:rsid w:val="00066FC0"/>
    <w:rsid w:val="00067311"/>
    <w:rsid w:val="0006732F"/>
    <w:rsid w:val="000673D5"/>
    <w:rsid w:val="00070D95"/>
    <w:rsid w:val="000714F8"/>
    <w:rsid w:val="00071D89"/>
    <w:rsid w:val="00072503"/>
    <w:rsid w:val="00072A9C"/>
    <w:rsid w:val="00076292"/>
    <w:rsid w:val="000764E5"/>
    <w:rsid w:val="000767CC"/>
    <w:rsid w:val="000767D6"/>
    <w:rsid w:val="00077D3C"/>
    <w:rsid w:val="0008038B"/>
    <w:rsid w:val="00080AA6"/>
    <w:rsid w:val="00080B6E"/>
    <w:rsid w:val="00082C7C"/>
    <w:rsid w:val="00083405"/>
    <w:rsid w:val="00083E0B"/>
    <w:rsid w:val="000852FE"/>
    <w:rsid w:val="000862CB"/>
    <w:rsid w:val="00086CEC"/>
    <w:rsid w:val="00090CC9"/>
    <w:rsid w:val="00095E91"/>
    <w:rsid w:val="00096DAE"/>
    <w:rsid w:val="000978C6"/>
    <w:rsid w:val="000A0B2A"/>
    <w:rsid w:val="000A1D82"/>
    <w:rsid w:val="000A2288"/>
    <w:rsid w:val="000A2CF9"/>
    <w:rsid w:val="000A3246"/>
    <w:rsid w:val="000A35FF"/>
    <w:rsid w:val="000A4B43"/>
    <w:rsid w:val="000A4BA3"/>
    <w:rsid w:val="000A53CA"/>
    <w:rsid w:val="000A6481"/>
    <w:rsid w:val="000C19E4"/>
    <w:rsid w:val="000C231A"/>
    <w:rsid w:val="000C28DC"/>
    <w:rsid w:val="000C56F8"/>
    <w:rsid w:val="000C5807"/>
    <w:rsid w:val="000D0599"/>
    <w:rsid w:val="000D18A6"/>
    <w:rsid w:val="000D33AD"/>
    <w:rsid w:val="000D4329"/>
    <w:rsid w:val="000D432A"/>
    <w:rsid w:val="000D5529"/>
    <w:rsid w:val="000D6145"/>
    <w:rsid w:val="000E18CE"/>
    <w:rsid w:val="000E3B5E"/>
    <w:rsid w:val="000E521E"/>
    <w:rsid w:val="000E59FF"/>
    <w:rsid w:val="000E70AE"/>
    <w:rsid w:val="000F27E7"/>
    <w:rsid w:val="000F2DA5"/>
    <w:rsid w:val="000F3BF1"/>
    <w:rsid w:val="000F48F8"/>
    <w:rsid w:val="000F5220"/>
    <w:rsid w:val="000F645D"/>
    <w:rsid w:val="000F6873"/>
    <w:rsid w:val="001024C3"/>
    <w:rsid w:val="0010286F"/>
    <w:rsid w:val="00103733"/>
    <w:rsid w:val="00103B2F"/>
    <w:rsid w:val="00105028"/>
    <w:rsid w:val="00105A7C"/>
    <w:rsid w:val="00106030"/>
    <w:rsid w:val="00106B52"/>
    <w:rsid w:val="00107167"/>
    <w:rsid w:val="00107304"/>
    <w:rsid w:val="0011106A"/>
    <w:rsid w:val="00112993"/>
    <w:rsid w:val="00112A27"/>
    <w:rsid w:val="00113BB8"/>
    <w:rsid w:val="00113D74"/>
    <w:rsid w:val="0011589A"/>
    <w:rsid w:val="00117575"/>
    <w:rsid w:val="0011795F"/>
    <w:rsid w:val="00117FF5"/>
    <w:rsid w:val="001221A1"/>
    <w:rsid w:val="00122296"/>
    <w:rsid w:val="001237AA"/>
    <w:rsid w:val="00126C06"/>
    <w:rsid w:val="00127322"/>
    <w:rsid w:val="00130096"/>
    <w:rsid w:val="00131F4B"/>
    <w:rsid w:val="001320B0"/>
    <w:rsid w:val="0013310F"/>
    <w:rsid w:val="0013323B"/>
    <w:rsid w:val="001337A5"/>
    <w:rsid w:val="00133B23"/>
    <w:rsid w:val="001349CA"/>
    <w:rsid w:val="00134E64"/>
    <w:rsid w:val="0014040B"/>
    <w:rsid w:val="0014063E"/>
    <w:rsid w:val="00141456"/>
    <w:rsid w:val="001420C0"/>
    <w:rsid w:val="001436DB"/>
    <w:rsid w:val="00146764"/>
    <w:rsid w:val="001469C6"/>
    <w:rsid w:val="0015073A"/>
    <w:rsid w:val="001510B2"/>
    <w:rsid w:val="001542D8"/>
    <w:rsid w:val="001576AD"/>
    <w:rsid w:val="001600F9"/>
    <w:rsid w:val="00161549"/>
    <w:rsid w:val="00162BB8"/>
    <w:rsid w:val="00162D52"/>
    <w:rsid w:val="00164301"/>
    <w:rsid w:val="00166145"/>
    <w:rsid w:val="00166D44"/>
    <w:rsid w:val="001671B2"/>
    <w:rsid w:val="00171328"/>
    <w:rsid w:val="00172379"/>
    <w:rsid w:val="001728EF"/>
    <w:rsid w:val="001738B3"/>
    <w:rsid w:val="00173F93"/>
    <w:rsid w:val="00174C8D"/>
    <w:rsid w:val="00175583"/>
    <w:rsid w:val="00175FB4"/>
    <w:rsid w:val="00181444"/>
    <w:rsid w:val="0018195C"/>
    <w:rsid w:val="00181FCA"/>
    <w:rsid w:val="00182DA0"/>
    <w:rsid w:val="00182FEF"/>
    <w:rsid w:val="00183479"/>
    <w:rsid w:val="00184400"/>
    <w:rsid w:val="0018486E"/>
    <w:rsid w:val="00185138"/>
    <w:rsid w:val="0018707D"/>
    <w:rsid w:val="00190D7C"/>
    <w:rsid w:val="00191311"/>
    <w:rsid w:val="00192119"/>
    <w:rsid w:val="00192A31"/>
    <w:rsid w:val="00195F99"/>
    <w:rsid w:val="001967C3"/>
    <w:rsid w:val="0019698A"/>
    <w:rsid w:val="001A0032"/>
    <w:rsid w:val="001A1B49"/>
    <w:rsid w:val="001A3E4F"/>
    <w:rsid w:val="001A50F7"/>
    <w:rsid w:val="001A67A9"/>
    <w:rsid w:val="001B1C8A"/>
    <w:rsid w:val="001B2C8E"/>
    <w:rsid w:val="001B4779"/>
    <w:rsid w:val="001C00D7"/>
    <w:rsid w:val="001C2BA8"/>
    <w:rsid w:val="001C58FB"/>
    <w:rsid w:val="001C5C67"/>
    <w:rsid w:val="001C5C82"/>
    <w:rsid w:val="001C60EB"/>
    <w:rsid w:val="001D0A39"/>
    <w:rsid w:val="001D11D5"/>
    <w:rsid w:val="001D3B32"/>
    <w:rsid w:val="001D5813"/>
    <w:rsid w:val="001D65F0"/>
    <w:rsid w:val="001D7CA4"/>
    <w:rsid w:val="001E194D"/>
    <w:rsid w:val="001E3C0E"/>
    <w:rsid w:val="001E524E"/>
    <w:rsid w:val="001E5CD3"/>
    <w:rsid w:val="001E6408"/>
    <w:rsid w:val="001E6F30"/>
    <w:rsid w:val="001F2D18"/>
    <w:rsid w:val="001F3F1A"/>
    <w:rsid w:val="001F48DB"/>
    <w:rsid w:val="001F504D"/>
    <w:rsid w:val="001F5235"/>
    <w:rsid w:val="001F598C"/>
    <w:rsid w:val="001F5F62"/>
    <w:rsid w:val="001F7215"/>
    <w:rsid w:val="001F74CE"/>
    <w:rsid w:val="001F7C8E"/>
    <w:rsid w:val="001F7DE6"/>
    <w:rsid w:val="0020008A"/>
    <w:rsid w:val="00200CCD"/>
    <w:rsid w:val="0020340C"/>
    <w:rsid w:val="00206236"/>
    <w:rsid w:val="0020636C"/>
    <w:rsid w:val="002076D3"/>
    <w:rsid w:val="0021008F"/>
    <w:rsid w:val="00213ECD"/>
    <w:rsid w:val="002145D8"/>
    <w:rsid w:val="002175EE"/>
    <w:rsid w:val="00217B3B"/>
    <w:rsid w:val="00220F8F"/>
    <w:rsid w:val="00222AC7"/>
    <w:rsid w:val="00222B84"/>
    <w:rsid w:val="002257A4"/>
    <w:rsid w:val="00225D67"/>
    <w:rsid w:val="002410F3"/>
    <w:rsid w:val="002417D9"/>
    <w:rsid w:val="00242578"/>
    <w:rsid w:val="00242D52"/>
    <w:rsid w:val="0024587D"/>
    <w:rsid w:val="00246AEC"/>
    <w:rsid w:val="00246CBE"/>
    <w:rsid w:val="00247FFB"/>
    <w:rsid w:val="00250ED6"/>
    <w:rsid w:val="0025192B"/>
    <w:rsid w:val="0025225D"/>
    <w:rsid w:val="00252348"/>
    <w:rsid w:val="002544D7"/>
    <w:rsid w:val="00257109"/>
    <w:rsid w:val="00260073"/>
    <w:rsid w:val="00260B4C"/>
    <w:rsid w:val="00262736"/>
    <w:rsid w:val="00262AE9"/>
    <w:rsid w:val="00263313"/>
    <w:rsid w:val="00263D19"/>
    <w:rsid w:val="00265B88"/>
    <w:rsid w:val="00267A12"/>
    <w:rsid w:val="00267E33"/>
    <w:rsid w:val="0027034B"/>
    <w:rsid w:val="0027172B"/>
    <w:rsid w:val="00271B77"/>
    <w:rsid w:val="00272483"/>
    <w:rsid w:val="0027254C"/>
    <w:rsid w:val="002734F0"/>
    <w:rsid w:val="00273D17"/>
    <w:rsid w:val="002743B3"/>
    <w:rsid w:val="00276BB9"/>
    <w:rsid w:val="00280960"/>
    <w:rsid w:val="002842BE"/>
    <w:rsid w:val="00284B13"/>
    <w:rsid w:val="00284BDB"/>
    <w:rsid w:val="00286122"/>
    <w:rsid w:val="002866A7"/>
    <w:rsid w:val="00290913"/>
    <w:rsid w:val="00291832"/>
    <w:rsid w:val="00292F97"/>
    <w:rsid w:val="0029358A"/>
    <w:rsid w:val="00295131"/>
    <w:rsid w:val="0029557D"/>
    <w:rsid w:val="00295A16"/>
    <w:rsid w:val="002A2079"/>
    <w:rsid w:val="002A3728"/>
    <w:rsid w:val="002A37DE"/>
    <w:rsid w:val="002A5BD9"/>
    <w:rsid w:val="002A6107"/>
    <w:rsid w:val="002A61CB"/>
    <w:rsid w:val="002B0650"/>
    <w:rsid w:val="002B5EE8"/>
    <w:rsid w:val="002C1CC1"/>
    <w:rsid w:val="002C2AD0"/>
    <w:rsid w:val="002C332B"/>
    <w:rsid w:val="002D0038"/>
    <w:rsid w:val="002D03E8"/>
    <w:rsid w:val="002D3C21"/>
    <w:rsid w:val="002E058E"/>
    <w:rsid w:val="002E19EC"/>
    <w:rsid w:val="002E1DEF"/>
    <w:rsid w:val="002E2744"/>
    <w:rsid w:val="002E3485"/>
    <w:rsid w:val="002E5EB6"/>
    <w:rsid w:val="002E6734"/>
    <w:rsid w:val="002E6E3E"/>
    <w:rsid w:val="002E7262"/>
    <w:rsid w:val="002E797B"/>
    <w:rsid w:val="002F227D"/>
    <w:rsid w:val="002F22F2"/>
    <w:rsid w:val="002F5F36"/>
    <w:rsid w:val="003004B5"/>
    <w:rsid w:val="003004E1"/>
    <w:rsid w:val="00301DC8"/>
    <w:rsid w:val="0030528A"/>
    <w:rsid w:val="00305CC3"/>
    <w:rsid w:val="00306345"/>
    <w:rsid w:val="003068AA"/>
    <w:rsid w:val="00310A41"/>
    <w:rsid w:val="00311D7F"/>
    <w:rsid w:val="00312055"/>
    <w:rsid w:val="003155D1"/>
    <w:rsid w:val="00316273"/>
    <w:rsid w:val="00316D69"/>
    <w:rsid w:val="00316EC5"/>
    <w:rsid w:val="003170DE"/>
    <w:rsid w:val="0031747D"/>
    <w:rsid w:val="003223BE"/>
    <w:rsid w:val="003235D9"/>
    <w:rsid w:val="00323DE0"/>
    <w:rsid w:val="00327A90"/>
    <w:rsid w:val="00335A58"/>
    <w:rsid w:val="00341A55"/>
    <w:rsid w:val="003423A9"/>
    <w:rsid w:val="00342DB0"/>
    <w:rsid w:val="00343D58"/>
    <w:rsid w:val="00344785"/>
    <w:rsid w:val="00346579"/>
    <w:rsid w:val="00350855"/>
    <w:rsid w:val="00350A43"/>
    <w:rsid w:val="0035113C"/>
    <w:rsid w:val="003559AD"/>
    <w:rsid w:val="003560FE"/>
    <w:rsid w:val="0035646C"/>
    <w:rsid w:val="00362154"/>
    <w:rsid w:val="0036221D"/>
    <w:rsid w:val="0036304D"/>
    <w:rsid w:val="0036452A"/>
    <w:rsid w:val="003651D8"/>
    <w:rsid w:val="00367105"/>
    <w:rsid w:val="00370604"/>
    <w:rsid w:val="0037207D"/>
    <w:rsid w:val="00373B4D"/>
    <w:rsid w:val="003741D0"/>
    <w:rsid w:val="00374600"/>
    <w:rsid w:val="00377505"/>
    <w:rsid w:val="00377A24"/>
    <w:rsid w:val="00382D8D"/>
    <w:rsid w:val="003844F5"/>
    <w:rsid w:val="00386D05"/>
    <w:rsid w:val="003872E3"/>
    <w:rsid w:val="00390B84"/>
    <w:rsid w:val="00391A05"/>
    <w:rsid w:val="003925E9"/>
    <w:rsid w:val="003948BB"/>
    <w:rsid w:val="0039499C"/>
    <w:rsid w:val="003953DB"/>
    <w:rsid w:val="0039633D"/>
    <w:rsid w:val="003A07BF"/>
    <w:rsid w:val="003A2258"/>
    <w:rsid w:val="003A2ACE"/>
    <w:rsid w:val="003A3C38"/>
    <w:rsid w:val="003A4123"/>
    <w:rsid w:val="003A74DE"/>
    <w:rsid w:val="003A7C1C"/>
    <w:rsid w:val="003B2913"/>
    <w:rsid w:val="003B2B61"/>
    <w:rsid w:val="003B43B4"/>
    <w:rsid w:val="003B53D4"/>
    <w:rsid w:val="003C014F"/>
    <w:rsid w:val="003C0314"/>
    <w:rsid w:val="003C0C1F"/>
    <w:rsid w:val="003C2214"/>
    <w:rsid w:val="003C3093"/>
    <w:rsid w:val="003C4764"/>
    <w:rsid w:val="003C47BE"/>
    <w:rsid w:val="003C5D88"/>
    <w:rsid w:val="003C6319"/>
    <w:rsid w:val="003C6F20"/>
    <w:rsid w:val="003D14DA"/>
    <w:rsid w:val="003D3E01"/>
    <w:rsid w:val="003D7667"/>
    <w:rsid w:val="003E2789"/>
    <w:rsid w:val="003E27D3"/>
    <w:rsid w:val="003E45A4"/>
    <w:rsid w:val="003E4AA9"/>
    <w:rsid w:val="003E5262"/>
    <w:rsid w:val="003E5962"/>
    <w:rsid w:val="003E651F"/>
    <w:rsid w:val="003E6C77"/>
    <w:rsid w:val="003E6F08"/>
    <w:rsid w:val="003E7386"/>
    <w:rsid w:val="003E739A"/>
    <w:rsid w:val="003F14A3"/>
    <w:rsid w:val="003F1715"/>
    <w:rsid w:val="003F23E1"/>
    <w:rsid w:val="003F2A4C"/>
    <w:rsid w:val="003F32CD"/>
    <w:rsid w:val="003F55A1"/>
    <w:rsid w:val="003F58E7"/>
    <w:rsid w:val="00402CC5"/>
    <w:rsid w:val="004038A7"/>
    <w:rsid w:val="004039E5"/>
    <w:rsid w:val="00405A57"/>
    <w:rsid w:val="00406120"/>
    <w:rsid w:val="00410057"/>
    <w:rsid w:val="004148F4"/>
    <w:rsid w:val="00421FBC"/>
    <w:rsid w:val="00422602"/>
    <w:rsid w:val="004231F9"/>
    <w:rsid w:val="00423279"/>
    <w:rsid w:val="00423F07"/>
    <w:rsid w:val="004257D9"/>
    <w:rsid w:val="00427A3E"/>
    <w:rsid w:val="0043064E"/>
    <w:rsid w:val="00431D7A"/>
    <w:rsid w:val="004335E6"/>
    <w:rsid w:val="004351C1"/>
    <w:rsid w:val="004357C2"/>
    <w:rsid w:val="00435826"/>
    <w:rsid w:val="004408CD"/>
    <w:rsid w:val="00440CB1"/>
    <w:rsid w:val="004449CC"/>
    <w:rsid w:val="004471BB"/>
    <w:rsid w:val="0045105D"/>
    <w:rsid w:val="004520EE"/>
    <w:rsid w:val="00453E7F"/>
    <w:rsid w:val="0045433D"/>
    <w:rsid w:val="00454A5A"/>
    <w:rsid w:val="00455DA2"/>
    <w:rsid w:val="00456A15"/>
    <w:rsid w:val="0045729A"/>
    <w:rsid w:val="00460840"/>
    <w:rsid w:val="00464BE4"/>
    <w:rsid w:val="004660ED"/>
    <w:rsid w:val="004673EE"/>
    <w:rsid w:val="00470456"/>
    <w:rsid w:val="00470545"/>
    <w:rsid w:val="00471C48"/>
    <w:rsid w:val="0047330D"/>
    <w:rsid w:val="00473FEB"/>
    <w:rsid w:val="00475053"/>
    <w:rsid w:val="00477E57"/>
    <w:rsid w:val="004807A2"/>
    <w:rsid w:val="00482592"/>
    <w:rsid w:val="00484997"/>
    <w:rsid w:val="00486B20"/>
    <w:rsid w:val="00487D69"/>
    <w:rsid w:val="004903D4"/>
    <w:rsid w:val="004910FA"/>
    <w:rsid w:val="004914C2"/>
    <w:rsid w:val="00491C1D"/>
    <w:rsid w:val="004952CB"/>
    <w:rsid w:val="00497DDD"/>
    <w:rsid w:val="004A151C"/>
    <w:rsid w:val="004A16CC"/>
    <w:rsid w:val="004A4C50"/>
    <w:rsid w:val="004A59F7"/>
    <w:rsid w:val="004A5AE4"/>
    <w:rsid w:val="004A7CFC"/>
    <w:rsid w:val="004A7EB6"/>
    <w:rsid w:val="004B0D95"/>
    <w:rsid w:val="004B4632"/>
    <w:rsid w:val="004B487E"/>
    <w:rsid w:val="004B5BF5"/>
    <w:rsid w:val="004B6592"/>
    <w:rsid w:val="004C0B14"/>
    <w:rsid w:val="004C140B"/>
    <w:rsid w:val="004C1B4A"/>
    <w:rsid w:val="004C30EA"/>
    <w:rsid w:val="004C6D66"/>
    <w:rsid w:val="004C7225"/>
    <w:rsid w:val="004D0242"/>
    <w:rsid w:val="004D0897"/>
    <w:rsid w:val="004D1E7A"/>
    <w:rsid w:val="004D44BC"/>
    <w:rsid w:val="004D45E7"/>
    <w:rsid w:val="004E0C84"/>
    <w:rsid w:val="004E1F49"/>
    <w:rsid w:val="004E4756"/>
    <w:rsid w:val="004E48B6"/>
    <w:rsid w:val="004E58C1"/>
    <w:rsid w:val="004E5C99"/>
    <w:rsid w:val="004F18D9"/>
    <w:rsid w:val="004F2BFF"/>
    <w:rsid w:val="004F6004"/>
    <w:rsid w:val="00500820"/>
    <w:rsid w:val="00500AF4"/>
    <w:rsid w:val="0050310F"/>
    <w:rsid w:val="00503A92"/>
    <w:rsid w:val="005040F5"/>
    <w:rsid w:val="00504E72"/>
    <w:rsid w:val="005077C3"/>
    <w:rsid w:val="00511052"/>
    <w:rsid w:val="00512200"/>
    <w:rsid w:val="005125A2"/>
    <w:rsid w:val="0051276F"/>
    <w:rsid w:val="00513057"/>
    <w:rsid w:val="0051519C"/>
    <w:rsid w:val="00520C52"/>
    <w:rsid w:val="00522D67"/>
    <w:rsid w:val="005243CB"/>
    <w:rsid w:val="005250D9"/>
    <w:rsid w:val="00526C65"/>
    <w:rsid w:val="0053215D"/>
    <w:rsid w:val="005347CF"/>
    <w:rsid w:val="00534845"/>
    <w:rsid w:val="00536742"/>
    <w:rsid w:val="005371C6"/>
    <w:rsid w:val="0054260B"/>
    <w:rsid w:val="00542802"/>
    <w:rsid w:val="0054294A"/>
    <w:rsid w:val="0054355F"/>
    <w:rsid w:val="00543959"/>
    <w:rsid w:val="005459A7"/>
    <w:rsid w:val="00551875"/>
    <w:rsid w:val="005532E6"/>
    <w:rsid w:val="00554037"/>
    <w:rsid w:val="00557A4A"/>
    <w:rsid w:val="0056005D"/>
    <w:rsid w:val="00560AE9"/>
    <w:rsid w:val="005617A5"/>
    <w:rsid w:val="00561F49"/>
    <w:rsid w:val="00563234"/>
    <w:rsid w:val="0056351A"/>
    <w:rsid w:val="0056492F"/>
    <w:rsid w:val="005651D9"/>
    <w:rsid w:val="00567AA1"/>
    <w:rsid w:val="00571B4E"/>
    <w:rsid w:val="0057368B"/>
    <w:rsid w:val="00573A0A"/>
    <w:rsid w:val="00576F9D"/>
    <w:rsid w:val="005779A5"/>
    <w:rsid w:val="005804C9"/>
    <w:rsid w:val="00580FCB"/>
    <w:rsid w:val="005815E9"/>
    <w:rsid w:val="0058316C"/>
    <w:rsid w:val="00593313"/>
    <w:rsid w:val="005949FF"/>
    <w:rsid w:val="005A05C8"/>
    <w:rsid w:val="005A1667"/>
    <w:rsid w:val="005A1A11"/>
    <w:rsid w:val="005A2F31"/>
    <w:rsid w:val="005A4853"/>
    <w:rsid w:val="005A5BE6"/>
    <w:rsid w:val="005A6F87"/>
    <w:rsid w:val="005B030E"/>
    <w:rsid w:val="005B085E"/>
    <w:rsid w:val="005B496E"/>
    <w:rsid w:val="005B6F00"/>
    <w:rsid w:val="005B704F"/>
    <w:rsid w:val="005C0123"/>
    <w:rsid w:val="005C03D2"/>
    <w:rsid w:val="005C0C45"/>
    <w:rsid w:val="005C1A07"/>
    <w:rsid w:val="005C1EF4"/>
    <w:rsid w:val="005C3209"/>
    <w:rsid w:val="005C4093"/>
    <w:rsid w:val="005C4392"/>
    <w:rsid w:val="005C66A3"/>
    <w:rsid w:val="005C77BE"/>
    <w:rsid w:val="005D0355"/>
    <w:rsid w:val="005D21E8"/>
    <w:rsid w:val="005D2DE5"/>
    <w:rsid w:val="005D30F9"/>
    <w:rsid w:val="005D49F6"/>
    <w:rsid w:val="005E15D6"/>
    <w:rsid w:val="005E170A"/>
    <w:rsid w:val="005E368D"/>
    <w:rsid w:val="005E4886"/>
    <w:rsid w:val="005E4A97"/>
    <w:rsid w:val="005E50EA"/>
    <w:rsid w:val="005E573D"/>
    <w:rsid w:val="005E5B66"/>
    <w:rsid w:val="005F4C15"/>
    <w:rsid w:val="005F5D99"/>
    <w:rsid w:val="005F6C41"/>
    <w:rsid w:val="00611CDE"/>
    <w:rsid w:val="00612198"/>
    <w:rsid w:val="00615779"/>
    <w:rsid w:val="00622A5A"/>
    <w:rsid w:val="006258E2"/>
    <w:rsid w:val="0062641E"/>
    <w:rsid w:val="006302B4"/>
    <w:rsid w:val="00630EF0"/>
    <w:rsid w:val="00631236"/>
    <w:rsid w:val="00631858"/>
    <w:rsid w:val="00631AE7"/>
    <w:rsid w:val="006325EA"/>
    <w:rsid w:val="0063404E"/>
    <w:rsid w:val="00634551"/>
    <w:rsid w:val="00634D6B"/>
    <w:rsid w:val="00635D9A"/>
    <w:rsid w:val="00640036"/>
    <w:rsid w:val="006432CD"/>
    <w:rsid w:val="00644907"/>
    <w:rsid w:val="006469EF"/>
    <w:rsid w:val="0064742A"/>
    <w:rsid w:val="00647C82"/>
    <w:rsid w:val="0065542F"/>
    <w:rsid w:val="006565B3"/>
    <w:rsid w:val="00661664"/>
    <w:rsid w:val="00663765"/>
    <w:rsid w:val="00663838"/>
    <w:rsid w:val="00665B74"/>
    <w:rsid w:val="0066717B"/>
    <w:rsid w:val="00671DE0"/>
    <w:rsid w:val="00672C00"/>
    <w:rsid w:val="00672C28"/>
    <w:rsid w:val="006749DB"/>
    <w:rsid w:val="00674D41"/>
    <w:rsid w:val="00676DA7"/>
    <w:rsid w:val="006772B0"/>
    <w:rsid w:val="0068052D"/>
    <w:rsid w:val="00682AB4"/>
    <w:rsid w:val="006847F6"/>
    <w:rsid w:val="00684DB9"/>
    <w:rsid w:val="00685517"/>
    <w:rsid w:val="0068754D"/>
    <w:rsid w:val="006912AD"/>
    <w:rsid w:val="0069135E"/>
    <w:rsid w:val="00691C66"/>
    <w:rsid w:val="00695C4B"/>
    <w:rsid w:val="00696D08"/>
    <w:rsid w:val="00697625"/>
    <w:rsid w:val="006A1156"/>
    <w:rsid w:val="006A2106"/>
    <w:rsid w:val="006A4580"/>
    <w:rsid w:val="006A5906"/>
    <w:rsid w:val="006A645A"/>
    <w:rsid w:val="006B14CE"/>
    <w:rsid w:val="006B1B46"/>
    <w:rsid w:val="006B3D4C"/>
    <w:rsid w:val="006B4FF0"/>
    <w:rsid w:val="006B5271"/>
    <w:rsid w:val="006B716E"/>
    <w:rsid w:val="006C0034"/>
    <w:rsid w:val="006C0615"/>
    <w:rsid w:val="006C0637"/>
    <w:rsid w:val="006C0EC4"/>
    <w:rsid w:val="006C19DF"/>
    <w:rsid w:val="006C1B0D"/>
    <w:rsid w:val="006C2914"/>
    <w:rsid w:val="006C2DF9"/>
    <w:rsid w:val="006C4ECD"/>
    <w:rsid w:val="006C5DA2"/>
    <w:rsid w:val="006C7DEF"/>
    <w:rsid w:val="006C7E83"/>
    <w:rsid w:val="006D1F0C"/>
    <w:rsid w:val="006D499B"/>
    <w:rsid w:val="006D5F2C"/>
    <w:rsid w:val="006D6799"/>
    <w:rsid w:val="006D69DF"/>
    <w:rsid w:val="006D6BAE"/>
    <w:rsid w:val="006D7C60"/>
    <w:rsid w:val="006E111F"/>
    <w:rsid w:val="006E27B2"/>
    <w:rsid w:val="006E3263"/>
    <w:rsid w:val="006E6E82"/>
    <w:rsid w:val="006F10E2"/>
    <w:rsid w:val="006F11BF"/>
    <w:rsid w:val="006F1D7D"/>
    <w:rsid w:val="006F2843"/>
    <w:rsid w:val="006F5B0F"/>
    <w:rsid w:val="006F6207"/>
    <w:rsid w:val="006F7592"/>
    <w:rsid w:val="007017CF"/>
    <w:rsid w:val="00701A2B"/>
    <w:rsid w:val="00701ED7"/>
    <w:rsid w:val="0070265F"/>
    <w:rsid w:val="007033AE"/>
    <w:rsid w:val="00707203"/>
    <w:rsid w:val="0070783D"/>
    <w:rsid w:val="00710DC7"/>
    <w:rsid w:val="007115B6"/>
    <w:rsid w:val="00711A9C"/>
    <w:rsid w:val="00712100"/>
    <w:rsid w:val="00713C25"/>
    <w:rsid w:val="00713FF0"/>
    <w:rsid w:val="007164F7"/>
    <w:rsid w:val="00721DCB"/>
    <w:rsid w:val="007237B6"/>
    <w:rsid w:val="00723A0E"/>
    <w:rsid w:val="00723E2F"/>
    <w:rsid w:val="007241C8"/>
    <w:rsid w:val="007247F0"/>
    <w:rsid w:val="00726B5A"/>
    <w:rsid w:val="00730AA0"/>
    <w:rsid w:val="00735A03"/>
    <w:rsid w:val="00735B5C"/>
    <w:rsid w:val="007364F1"/>
    <w:rsid w:val="00741942"/>
    <w:rsid w:val="00742791"/>
    <w:rsid w:val="00743697"/>
    <w:rsid w:val="00743F36"/>
    <w:rsid w:val="00745185"/>
    <w:rsid w:val="00745868"/>
    <w:rsid w:val="00751A7C"/>
    <w:rsid w:val="00751ADD"/>
    <w:rsid w:val="00752498"/>
    <w:rsid w:val="007530E5"/>
    <w:rsid w:val="007534D2"/>
    <w:rsid w:val="00754F88"/>
    <w:rsid w:val="007554FB"/>
    <w:rsid w:val="007572F3"/>
    <w:rsid w:val="0076157B"/>
    <w:rsid w:val="007649CA"/>
    <w:rsid w:val="00764F31"/>
    <w:rsid w:val="0076508D"/>
    <w:rsid w:val="007652CD"/>
    <w:rsid w:val="007706A6"/>
    <w:rsid w:val="007757B5"/>
    <w:rsid w:val="0077592D"/>
    <w:rsid w:val="00777E77"/>
    <w:rsid w:val="00780FBC"/>
    <w:rsid w:val="00781EB3"/>
    <w:rsid w:val="00782689"/>
    <w:rsid w:val="007828BE"/>
    <w:rsid w:val="00783403"/>
    <w:rsid w:val="007835C4"/>
    <w:rsid w:val="00784417"/>
    <w:rsid w:val="00786669"/>
    <w:rsid w:val="007878BF"/>
    <w:rsid w:val="007962E7"/>
    <w:rsid w:val="007A3784"/>
    <w:rsid w:val="007A3E89"/>
    <w:rsid w:val="007A447E"/>
    <w:rsid w:val="007A4AB5"/>
    <w:rsid w:val="007A567B"/>
    <w:rsid w:val="007A7399"/>
    <w:rsid w:val="007B2DBA"/>
    <w:rsid w:val="007B3191"/>
    <w:rsid w:val="007B3621"/>
    <w:rsid w:val="007B3DD2"/>
    <w:rsid w:val="007B432A"/>
    <w:rsid w:val="007B442D"/>
    <w:rsid w:val="007B4D54"/>
    <w:rsid w:val="007C0E1F"/>
    <w:rsid w:val="007C2A03"/>
    <w:rsid w:val="007C3128"/>
    <w:rsid w:val="007C32AB"/>
    <w:rsid w:val="007C3E61"/>
    <w:rsid w:val="007C4412"/>
    <w:rsid w:val="007C72E3"/>
    <w:rsid w:val="007C74F7"/>
    <w:rsid w:val="007D1ECB"/>
    <w:rsid w:val="007D41C4"/>
    <w:rsid w:val="007D5865"/>
    <w:rsid w:val="007D7D12"/>
    <w:rsid w:val="007E0ABF"/>
    <w:rsid w:val="007E25AE"/>
    <w:rsid w:val="007E3CFA"/>
    <w:rsid w:val="007E5D05"/>
    <w:rsid w:val="007E5D61"/>
    <w:rsid w:val="007E75C8"/>
    <w:rsid w:val="007F006F"/>
    <w:rsid w:val="007F08DD"/>
    <w:rsid w:val="007F0BA7"/>
    <w:rsid w:val="007F3ED3"/>
    <w:rsid w:val="007F497E"/>
    <w:rsid w:val="007F5111"/>
    <w:rsid w:val="007F5FA0"/>
    <w:rsid w:val="007F7155"/>
    <w:rsid w:val="007F7C8A"/>
    <w:rsid w:val="00802D3A"/>
    <w:rsid w:val="00803509"/>
    <w:rsid w:val="008038B8"/>
    <w:rsid w:val="00810DA4"/>
    <w:rsid w:val="0081107F"/>
    <w:rsid w:val="00811569"/>
    <w:rsid w:val="00811598"/>
    <w:rsid w:val="008122E3"/>
    <w:rsid w:val="0081232A"/>
    <w:rsid w:val="008124E9"/>
    <w:rsid w:val="008158B9"/>
    <w:rsid w:val="00817EF1"/>
    <w:rsid w:val="00820203"/>
    <w:rsid w:val="0082046F"/>
    <w:rsid w:val="00820B2D"/>
    <w:rsid w:val="0082299A"/>
    <w:rsid w:val="00823572"/>
    <w:rsid w:val="00823912"/>
    <w:rsid w:val="008267E2"/>
    <w:rsid w:val="00832A19"/>
    <w:rsid w:val="008338AE"/>
    <w:rsid w:val="00834873"/>
    <w:rsid w:val="00835DE9"/>
    <w:rsid w:val="008373A2"/>
    <w:rsid w:val="0084756C"/>
    <w:rsid w:val="00847BE3"/>
    <w:rsid w:val="00847D58"/>
    <w:rsid w:val="0085287E"/>
    <w:rsid w:val="00855F42"/>
    <w:rsid w:val="008569D4"/>
    <w:rsid w:val="00856BB6"/>
    <w:rsid w:val="00857F67"/>
    <w:rsid w:val="0086342F"/>
    <w:rsid w:val="00866CC2"/>
    <w:rsid w:val="00867ED0"/>
    <w:rsid w:val="00871F43"/>
    <w:rsid w:val="0087362E"/>
    <w:rsid w:val="00873D19"/>
    <w:rsid w:val="0087476C"/>
    <w:rsid w:val="00876B11"/>
    <w:rsid w:val="00877992"/>
    <w:rsid w:val="00880B6B"/>
    <w:rsid w:val="00881316"/>
    <w:rsid w:val="00883300"/>
    <w:rsid w:val="00883A66"/>
    <w:rsid w:val="008846BF"/>
    <w:rsid w:val="008930A7"/>
    <w:rsid w:val="00893B55"/>
    <w:rsid w:val="008944D9"/>
    <w:rsid w:val="00894A61"/>
    <w:rsid w:val="00894AD9"/>
    <w:rsid w:val="00894EE9"/>
    <w:rsid w:val="008950A6"/>
    <w:rsid w:val="00896CE7"/>
    <w:rsid w:val="008A011D"/>
    <w:rsid w:val="008A0C30"/>
    <w:rsid w:val="008A0E78"/>
    <w:rsid w:val="008A2B6F"/>
    <w:rsid w:val="008A4E7F"/>
    <w:rsid w:val="008A557B"/>
    <w:rsid w:val="008A5903"/>
    <w:rsid w:val="008A6356"/>
    <w:rsid w:val="008A7C5D"/>
    <w:rsid w:val="008B00B0"/>
    <w:rsid w:val="008B013A"/>
    <w:rsid w:val="008B01C0"/>
    <w:rsid w:val="008B0965"/>
    <w:rsid w:val="008B1212"/>
    <w:rsid w:val="008B256F"/>
    <w:rsid w:val="008B2607"/>
    <w:rsid w:val="008B2CF4"/>
    <w:rsid w:val="008B3173"/>
    <w:rsid w:val="008B3E80"/>
    <w:rsid w:val="008B46CC"/>
    <w:rsid w:val="008B5A9D"/>
    <w:rsid w:val="008B5BC3"/>
    <w:rsid w:val="008C7B1F"/>
    <w:rsid w:val="008D0140"/>
    <w:rsid w:val="008D01B6"/>
    <w:rsid w:val="008D0F49"/>
    <w:rsid w:val="008D33FA"/>
    <w:rsid w:val="008D5A99"/>
    <w:rsid w:val="008D7464"/>
    <w:rsid w:val="008E418D"/>
    <w:rsid w:val="008E54CD"/>
    <w:rsid w:val="008E7693"/>
    <w:rsid w:val="008F160D"/>
    <w:rsid w:val="008F369D"/>
    <w:rsid w:val="009006D8"/>
    <w:rsid w:val="009028B1"/>
    <w:rsid w:val="00902AE3"/>
    <w:rsid w:val="00903C8E"/>
    <w:rsid w:val="009071A1"/>
    <w:rsid w:val="00910F82"/>
    <w:rsid w:val="00911C7E"/>
    <w:rsid w:val="00912638"/>
    <w:rsid w:val="00913A6C"/>
    <w:rsid w:val="00913A76"/>
    <w:rsid w:val="00914166"/>
    <w:rsid w:val="0091688B"/>
    <w:rsid w:val="00920588"/>
    <w:rsid w:val="009209E7"/>
    <w:rsid w:val="009219C9"/>
    <w:rsid w:val="0092430E"/>
    <w:rsid w:val="00924660"/>
    <w:rsid w:val="0092519D"/>
    <w:rsid w:val="00926E55"/>
    <w:rsid w:val="00931808"/>
    <w:rsid w:val="00931F0E"/>
    <w:rsid w:val="00932FA7"/>
    <w:rsid w:val="00933770"/>
    <w:rsid w:val="009339B9"/>
    <w:rsid w:val="009360C0"/>
    <w:rsid w:val="00936354"/>
    <w:rsid w:val="0093644B"/>
    <w:rsid w:val="0094059D"/>
    <w:rsid w:val="0094105E"/>
    <w:rsid w:val="00944C78"/>
    <w:rsid w:val="00945553"/>
    <w:rsid w:val="00945DC5"/>
    <w:rsid w:val="00946653"/>
    <w:rsid w:val="00947F99"/>
    <w:rsid w:val="009506B7"/>
    <w:rsid w:val="0095115A"/>
    <w:rsid w:val="00951FC5"/>
    <w:rsid w:val="009521E5"/>
    <w:rsid w:val="00952441"/>
    <w:rsid w:val="00952593"/>
    <w:rsid w:val="0095262E"/>
    <w:rsid w:val="00952BB5"/>
    <w:rsid w:val="00955304"/>
    <w:rsid w:val="0096031A"/>
    <w:rsid w:val="00960F83"/>
    <w:rsid w:val="009649AB"/>
    <w:rsid w:val="00966B40"/>
    <w:rsid w:val="00966CC9"/>
    <w:rsid w:val="00967792"/>
    <w:rsid w:val="0096780F"/>
    <w:rsid w:val="00970CE9"/>
    <w:rsid w:val="00972B9E"/>
    <w:rsid w:val="00975100"/>
    <w:rsid w:val="00975291"/>
    <w:rsid w:val="00975B49"/>
    <w:rsid w:val="00977049"/>
    <w:rsid w:val="009773AF"/>
    <w:rsid w:val="00977B27"/>
    <w:rsid w:val="00980C30"/>
    <w:rsid w:val="0098436F"/>
    <w:rsid w:val="0098469C"/>
    <w:rsid w:val="009868CB"/>
    <w:rsid w:val="0099021B"/>
    <w:rsid w:val="00990946"/>
    <w:rsid w:val="00991EB7"/>
    <w:rsid w:val="00992001"/>
    <w:rsid w:val="009924B9"/>
    <w:rsid w:val="00993914"/>
    <w:rsid w:val="00994978"/>
    <w:rsid w:val="00996F9A"/>
    <w:rsid w:val="00997FB4"/>
    <w:rsid w:val="009A0D17"/>
    <w:rsid w:val="009A29D8"/>
    <w:rsid w:val="009A4A03"/>
    <w:rsid w:val="009A79F9"/>
    <w:rsid w:val="009B2963"/>
    <w:rsid w:val="009B3E5F"/>
    <w:rsid w:val="009B4266"/>
    <w:rsid w:val="009B50FC"/>
    <w:rsid w:val="009B5288"/>
    <w:rsid w:val="009B56D3"/>
    <w:rsid w:val="009C0114"/>
    <w:rsid w:val="009C04A9"/>
    <w:rsid w:val="009C087E"/>
    <w:rsid w:val="009C1DD5"/>
    <w:rsid w:val="009C269F"/>
    <w:rsid w:val="009C31A8"/>
    <w:rsid w:val="009C3A09"/>
    <w:rsid w:val="009C3D1C"/>
    <w:rsid w:val="009D3F3B"/>
    <w:rsid w:val="009D5A06"/>
    <w:rsid w:val="009D63A5"/>
    <w:rsid w:val="009E0551"/>
    <w:rsid w:val="009E279C"/>
    <w:rsid w:val="009E2DAF"/>
    <w:rsid w:val="009E3D12"/>
    <w:rsid w:val="009E7614"/>
    <w:rsid w:val="009F173B"/>
    <w:rsid w:val="009F3B25"/>
    <w:rsid w:val="009F3B51"/>
    <w:rsid w:val="00A00D16"/>
    <w:rsid w:val="00A011F3"/>
    <w:rsid w:val="00A01FE3"/>
    <w:rsid w:val="00A02F3C"/>
    <w:rsid w:val="00A07B9F"/>
    <w:rsid w:val="00A07ED2"/>
    <w:rsid w:val="00A1046D"/>
    <w:rsid w:val="00A10B95"/>
    <w:rsid w:val="00A12BF7"/>
    <w:rsid w:val="00A13F0C"/>
    <w:rsid w:val="00A1449D"/>
    <w:rsid w:val="00A15024"/>
    <w:rsid w:val="00A16A56"/>
    <w:rsid w:val="00A1761C"/>
    <w:rsid w:val="00A17723"/>
    <w:rsid w:val="00A179FB"/>
    <w:rsid w:val="00A20128"/>
    <w:rsid w:val="00A20594"/>
    <w:rsid w:val="00A241CB"/>
    <w:rsid w:val="00A25E5A"/>
    <w:rsid w:val="00A306C5"/>
    <w:rsid w:val="00A35E64"/>
    <w:rsid w:val="00A40378"/>
    <w:rsid w:val="00A40BBC"/>
    <w:rsid w:val="00A40CAF"/>
    <w:rsid w:val="00A42DC3"/>
    <w:rsid w:val="00A46795"/>
    <w:rsid w:val="00A50E19"/>
    <w:rsid w:val="00A5206F"/>
    <w:rsid w:val="00A55953"/>
    <w:rsid w:val="00A57823"/>
    <w:rsid w:val="00A62269"/>
    <w:rsid w:val="00A65329"/>
    <w:rsid w:val="00A70146"/>
    <w:rsid w:val="00A71E02"/>
    <w:rsid w:val="00A721CF"/>
    <w:rsid w:val="00A7412A"/>
    <w:rsid w:val="00A7489F"/>
    <w:rsid w:val="00A76A80"/>
    <w:rsid w:val="00A80617"/>
    <w:rsid w:val="00A80868"/>
    <w:rsid w:val="00A845E8"/>
    <w:rsid w:val="00A86547"/>
    <w:rsid w:val="00A91571"/>
    <w:rsid w:val="00A92AEA"/>
    <w:rsid w:val="00A92B45"/>
    <w:rsid w:val="00A93A1E"/>
    <w:rsid w:val="00A95ECA"/>
    <w:rsid w:val="00A96887"/>
    <w:rsid w:val="00A968DA"/>
    <w:rsid w:val="00A979F0"/>
    <w:rsid w:val="00AA0DD7"/>
    <w:rsid w:val="00AA2823"/>
    <w:rsid w:val="00AA2FA2"/>
    <w:rsid w:val="00AA31C1"/>
    <w:rsid w:val="00AA37CB"/>
    <w:rsid w:val="00AA410C"/>
    <w:rsid w:val="00AA4D81"/>
    <w:rsid w:val="00AA615E"/>
    <w:rsid w:val="00AB0B6D"/>
    <w:rsid w:val="00AB153C"/>
    <w:rsid w:val="00AB19E4"/>
    <w:rsid w:val="00AB44CA"/>
    <w:rsid w:val="00AB59CF"/>
    <w:rsid w:val="00AB70BD"/>
    <w:rsid w:val="00AC2C17"/>
    <w:rsid w:val="00AC5C99"/>
    <w:rsid w:val="00AD1D92"/>
    <w:rsid w:val="00AD369B"/>
    <w:rsid w:val="00AD767B"/>
    <w:rsid w:val="00AE0AA3"/>
    <w:rsid w:val="00AE1E70"/>
    <w:rsid w:val="00AE30EE"/>
    <w:rsid w:val="00AE49F9"/>
    <w:rsid w:val="00AE4A9E"/>
    <w:rsid w:val="00AE578B"/>
    <w:rsid w:val="00AF0D30"/>
    <w:rsid w:val="00AF1046"/>
    <w:rsid w:val="00AF1FA4"/>
    <w:rsid w:val="00AF487E"/>
    <w:rsid w:val="00AF56CA"/>
    <w:rsid w:val="00AF5F7F"/>
    <w:rsid w:val="00AF71E9"/>
    <w:rsid w:val="00B01E3C"/>
    <w:rsid w:val="00B04F0A"/>
    <w:rsid w:val="00B052D5"/>
    <w:rsid w:val="00B100D5"/>
    <w:rsid w:val="00B10B56"/>
    <w:rsid w:val="00B12F58"/>
    <w:rsid w:val="00B1501E"/>
    <w:rsid w:val="00B16A5C"/>
    <w:rsid w:val="00B2077E"/>
    <w:rsid w:val="00B21054"/>
    <w:rsid w:val="00B224DA"/>
    <w:rsid w:val="00B24671"/>
    <w:rsid w:val="00B3205F"/>
    <w:rsid w:val="00B32AA4"/>
    <w:rsid w:val="00B33711"/>
    <w:rsid w:val="00B348E6"/>
    <w:rsid w:val="00B350BC"/>
    <w:rsid w:val="00B3755D"/>
    <w:rsid w:val="00B4073F"/>
    <w:rsid w:val="00B42CFF"/>
    <w:rsid w:val="00B43039"/>
    <w:rsid w:val="00B433AD"/>
    <w:rsid w:val="00B45257"/>
    <w:rsid w:val="00B46917"/>
    <w:rsid w:val="00B47DDC"/>
    <w:rsid w:val="00B54D08"/>
    <w:rsid w:val="00B559C8"/>
    <w:rsid w:val="00B57140"/>
    <w:rsid w:val="00B57F98"/>
    <w:rsid w:val="00B64B1E"/>
    <w:rsid w:val="00B65540"/>
    <w:rsid w:val="00B656BE"/>
    <w:rsid w:val="00B65A4E"/>
    <w:rsid w:val="00B66E96"/>
    <w:rsid w:val="00B704F2"/>
    <w:rsid w:val="00B714AB"/>
    <w:rsid w:val="00B7151D"/>
    <w:rsid w:val="00B73541"/>
    <w:rsid w:val="00B74397"/>
    <w:rsid w:val="00B80EAA"/>
    <w:rsid w:val="00B8163B"/>
    <w:rsid w:val="00B845AF"/>
    <w:rsid w:val="00B84CA6"/>
    <w:rsid w:val="00B850D0"/>
    <w:rsid w:val="00B87178"/>
    <w:rsid w:val="00B87C07"/>
    <w:rsid w:val="00B91442"/>
    <w:rsid w:val="00B93EA8"/>
    <w:rsid w:val="00B949A0"/>
    <w:rsid w:val="00B94FEF"/>
    <w:rsid w:val="00BA2169"/>
    <w:rsid w:val="00BA344D"/>
    <w:rsid w:val="00BA3F61"/>
    <w:rsid w:val="00BA4013"/>
    <w:rsid w:val="00BA723E"/>
    <w:rsid w:val="00BA7562"/>
    <w:rsid w:val="00BB2AA7"/>
    <w:rsid w:val="00BB35FF"/>
    <w:rsid w:val="00BB3C8F"/>
    <w:rsid w:val="00BC1324"/>
    <w:rsid w:val="00BC1B53"/>
    <w:rsid w:val="00BC4697"/>
    <w:rsid w:val="00BC536B"/>
    <w:rsid w:val="00BC59AC"/>
    <w:rsid w:val="00BC6BA4"/>
    <w:rsid w:val="00BD0CBA"/>
    <w:rsid w:val="00BD22D5"/>
    <w:rsid w:val="00BD393E"/>
    <w:rsid w:val="00BD4113"/>
    <w:rsid w:val="00BD7954"/>
    <w:rsid w:val="00BD7B8D"/>
    <w:rsid w:val="00BD7F3A"/>
    <w:rsid w:val="00BE6BAE"/>
    <w:rsid w:val="00BE711F"/>
    <w:rsid w:val="00BE7BBC"/>
    <w:rsid w:val="00BF0B70"/>
    <w:rsid w:val="00BF1C45"/>
    <w:rsid w:val="00BF3582"/>
    <w:rsid w:val="00BF7B2C"/>
    <w:rsid w:val="00C02169"/>
    <w:rsid w:val="00C0285C"/>
    <w:rsid w:val="00C02B8B"/>
    <w:rsid w:val="00C030BC"/>
    <w:rsid w:val="00C042D5"/>
    <w:rsid w:val="00C046D3"/>
    <w:rsid w:val="00C07730"/>
    <w:rsid w:val="00C13392"/>
    <w:rsid w:val="00C13C2E"/>
    <w:rsid w:val="00C1543D"/>
    <w:rsid w:val="00C1698E"/>
    <w:rsid w:val="00C16E98"/>
    <w:rsid w:val="00C17559"/>
    <w:rsid w:val="00C205BE"/>
    <w:rsid w:val="00C21503"/>
    <w:rsid w:val="00C2167C"/>
    <w:rsid w:val="00C21BDE"/>
    <w:rsid w:val="00C25D6F"/>
    <w:rsid w:val="00C26F86"/>
    <w:rsid w:val="00C32418"/>
    <w:rsid w:val="00C327B7"/>
    <w:rsid w:val="00C43B6A"/>
    <w:rsid w:val="00C45CF4"/>
    <w:rsid w:val="00C45EEA"/>
    <w:rsid w:val="00C45F40"/>
    <w:rsid w:val="00C5004A"/>
    <w:rsid w:val="00C50FA5"/>
    <w:rsid w:val="00C521E9"/>
    <w:rsid w:val="00C531CC"/>
    <w:rsid w:val="00C55793"/>
    <w:rsid w:val="00C56223"/>
    <w:rsid w:val="00C57AD2"/>
    <w:rsid w:val="00C613E9"/>
    <w:rsid w:val="00C6166F"/>
    <w:rsid w:val="00C63EDC"/>
    <w:rsid w:val="00C641F3"/>
    <w:rsid w:val="00C65960"/>
    <w:rsid w:val="00C65B86"/>
    <w:rsid w:val="00C67DD5"/>
    <w:rsid w:val="00C70585"/>
    <w:rsid w:val="00C71BB4"/>
    <w:rsid w:val="00C71CD1"/>
    <w:rsid w:val="00C72A70"/>
    <w:rsid w:val="00C72BDC"/>
    <w:rsid w:val="00C74CB5"/>
    <w:rsid w:val="00C74E88"/>
    <w:rsid w:val="00C7605A"/>
    <w:rsid w:val="00C766D3"/>
    <w:rsid w:val="00C7670C"/>
    <w:rsid w:val="00C77BC9"/>
    <w:rsid w:val="00C804F5"/>
    <w:rsid w:val="00C808AF"/>
    <w:rsid w:val="00C81594"/>
    <w:rsid w:val="00C82457"/>
    <w:rsid w:val="00C8427F"/>
    <w:rsid w:val="00C8717E"/>
    <w:rsid w:val="00C87800"/>
    <w:rsid w:val="00C9072A"/>
    <w:rsid w:val="00C918CC"/>
    <w:rsid w:val="00C929C3"/>
    <w:rsid w:val="00C92B15"/>
    <w:rsid w:val="00CA077C"/>
    <w:rsid w:val="00CA1CC0"/>
    <w:rsid w:val="00CA4429"/>
    <w:rsid w:val="00CA5BAC"/>
    <w:rsid w:val="00CB0B36"/>
    <w:rsid w:val="00CB1ABF"/>
    <w:rsid w:val="00CB4F26"/>
    <w:rsid w:val="00CB51A6"/>
    <w:rsid w:val="00CB5F7B"/>
    <w:rsid w:val="00CC1162"/>
    <w:rsid w:val="00CC18E7"/>
    <w:rsid w:val="00CC31A3"/>
    <w:rsid w:val="00CC520D"/>
    <w:rsid w:val="00CC53A5"/>
    <w:rsid w:val="00CC5912"/>
    <w:rsid w:val="00CC6221"/>
    <w:rsid w:val="00CC6EE9"/>
    <w:rsid w:val="00CC7A8E"/>
    <w:rsid w:val="00CD0AC9"/>
    <w:rsid w:val="00CD3825"/>
    <w:rsid w:val="00CD75D8"/>
    <w:rsid w:val="00CE074B"/>
    <w:rsid w:val="00CE3417"/>
    <w:rsid w:val="00CE4A39"/>
    <w:rsid w:val="00CE4B3B"/>
    <w:rsid w:val="00CE4D97"/>
    <w:rsid w:val="00CE6309"/>
    <w:rsid w:val="00CF0029"/>
    <w:rsid w:val="00CF1A7D"/>
    <w:rsid w:val="00CF2246"/>
    <w:rsid w:val="00CF22E1"/>
    <w:rsid w:val="00CF5934"/>
    <w:rsid w:val="00CF61B4"/>
    <w:rsid w:val="00D01237"/>
    <w:rsid w:val="00D0322B"/>
    <w:rsid w:val="00D03934"/>
    <w:rsid w:val="00D039E2"/>
    <w:rsid w:val="00D049D2"/>
    <w:rsid w:val="00D06828"/>
    <w:rsid w:val="00D0704E"/>
    <w:rsid w:val="00D072DD"/>
    <w:rsid w:val="00D118EE"/>
    <w:rsid w:val="00D163BE"/>
    <w:rsid w:val="00D2005C"/>
    <w:rsid w:val="00D2014D"/>
    <w:rsid w:val="00D2044C"/>
    <w:rsid w:val="00D204EE"/>
    <w:rsid w:val="00D209B1"/>
    <w:rsid w:val="00D21E5A"/>
    <w:rsid w:val="00D2398A"/>
    <w:rsid w:val="00D23D70"/>
    <w:rsid w:val="00D23E2A"/>
    <w:rsid w:val="00D23E73"/>
    <w:rsid w:val="00D266C5"/>
    <w:rsid w:val="00D26D3E"/>
    <w:rsid w:val="00D27AF1"/>
    <w:rsid w:val="00D319C6"/>
    <w:rsid w:val="00D35997"/>
    <w:rsid w:val="00D35C4F"/>
    <w:rsid w:val="00D35D19"/>
    <w:rsid w:val="00D36CC5"/>
    <w:rsid w:val="00D45619"/>
    <w:rsid w:val="00D52626"/>
    <w:rsid w:val="00D546F9"/>
    <w:rsid w:val="00D56492"/>
    <w:rsid w:val="00D64A50"/>
    <w:rsid w:val="00D6579D"/>
    <w:rsid w:val="00D659F5"/>
    <w:rsid w:val="00D7026C"/>
    <w:rsid w:val="00D718A7"/>
    <w:rsid w:val="00D72687"/>
    <w:rsid w:val="00D72C22"/>
    <w:rsid w:val="00D73AE3"/>
    <w:rsid w:val="00D8089F"/>
    <w:rsid w:val="00D81416"/>
    <w:rsid w:val="00D81C2F"/>
    <w:rsid w:val="00D822E9"/>
    <w:rsid w:val="00D90749"/>
    <w:rsid w:val="00D90DB0"/>
    <w:rsid w:val="00D9277A"/>
    <w:rsid w:val="00D94997"/>
    <w:rsid w:val="00DA07BE"/>
    <w:rsid w:val="00DA0E01"/>
    <w:rsid w:val="00DA101E"/>
    <w:rsid w:val="00DA2EEC"/>
    <w:rsid w:val="00DA3100"/>
    <w:rsid w:val="00DA39EC"/>
    <w:rsid w:val="00DA43AB"/>
    <w:rsid w:val="00DA4455"/>
    <w:rsid w:val="00DA4D76"/>
    <w:rsid w:val="00DA6C5E"/>
    <w:rsid w:val="00DA6FC7"/>
    <w:rsid w:val="00DA74D5"/>
    <w:rsid w:val="00DA7C04"/>
    <w:rsid w:val="00DB06C8"/>
    <w:rsid w:val="00DB1723"/>
    <w:rsid w:val="00DB3FF7"/>
    <w:rsid w:val="00DB5D87"/>
    <w:rsid w:val="00DC2136"/>
    <w:rsid w:val="00DC50D8"/>
    <w:rsid w:val="00DC7808"/>
    <w:rsid w:val="00DD0506"/>
    <w:rsid w:val="00DD0F99"/>
    <w:rsid w:val="00DD2BDC"/>
    <w:rsid w:val="00DD4B22"/>
    <w:rsid w:val="00DD6077"/>
    <w:rsid w:val="00DD7076"/>
    <w:rsid w:val="00DE2512"/>
    <w:rsid w:val="00DE5721"/>
    <w:rsid w:val="00DF18D9"/>
    <w:rsid w:val="00DF237C"/>
    <w:rsid w:val="00DF32B9"/>
    <w:rsid w:val="00DF3C9C"/>
    <w:rsid w:val="00DF4086"/>
    <w:rsid w:val="00DF4EBA"/>
    <w:rsid w:val="00E0096E"/>
    <w:rsid w:val="00E01AF0"/>
    <w:rsid w:val="00E03575"/>
    <w:rsid w:val="00E0527E"/>
    <w:rsid w:val="00E05462"/>
    <w:rsid w:val="00E0566F"/>
    <w:rsid w:val="00E05BFF"/>
    <w:rsid w:val="00E11D91"/>
    <w:rsid w:val="00E17401"/>
    <w:rsid w:val="00E17DD3"/>
    <w:rsid w:val="00E22327"/>
    <w:rsid w:val="00E228CD"/>
    <w:rsid w:val="00E24B7D"/>
    <w:rsid w:val="00E32954"/>
    <w:rsid w:val="00E32E28"/>
    <w:rsid w:val="00E34080"/>
    <w:rsid w:val="00E34B88"/>
    <w:rsid w:val="00E35C74"/>
    <w:rsid w:val="00E37489"/>
    <w:rsid w:val="00E40716"/>
    <w:rsid w:val="00E4149A"/>
    <w:rsid w:val="00E42BC6"/>
    <w:rsid w:val="00E434B6"/>
    <w:rsid w:val="00E46453"/>
    <w:rsid w:val="00E46EC1"/>
    <w:rsid w:val="00E501D5"/>
    <w:rsid w:val="00E5079D"/>
    <w:rsid w:val="00E51E2E"/>
    <w:rsid w:val="00E53D18"/>
    <w:rsid w:val="00E53E6E"/>
    <w:rsid w:val="00E55AEF"/>
    <w:rsid w:val="00E56998"/>
    <w:rsid w:val="00E574AF"/>
    <w:rsid w:val="00E579F7"/>
    <w:rsid w:val="00E63329"/>
    <w:rsid w:val="00E6643D"/>
    <w:rsid w:val="00E70580"/>
    <w:rsid w:val="00E71527"/>
    <w:rsid w:val="00E72245"/>
    <w:rsid w:val="00E72E29"/>
    <w:rsid w:val="00E731A4"/>
    <w:rsid w:val="00E74467"/>
    <w:rsid w:val="00E75333"/>
    <w:rsid w:val="00E76052"/>
    <w:rsid w:val="00E776CE"/>
    <w:rsid w:val="00E777B9"/>
    <w:rsid w:val="00E80A4B"/>
    <w:rsid w:val="00E84028"/>
    <w:rsid w:val="00E84C81"/>
    <w:rsid w:val="00E8597E"/>
    <w:rsid w:val="00E86FBD"/>
    <w:rsid w:val="00E9225F"/>
    <w:rsid w:val="00E92556"/>
    <w:rsid w:val="00E92916"/>
    <w:rsid w:val="00E92C41"/>
    <w:rsid w:val="00E937DA"/>
    <w:rsid w:val="00E9520F"/>
    <w:rsid w:val="00E95AE0"/>
    <w:rsid w:val="00E97000"/>
    <w:rsid w:val="00EA0C22"/>
    <w:rsid w:val="00EA153C"/>
    <w:rsid w:val="00EA1B49"/>
    <w:rsid w:val="00EA5685"/>
    <w:rsid w:val="00EA66AA"/>
    <w:rsid w:val="00EA77CB"/>
    <w:rsid w:val="00EB04C1"/>
    <w:rsid w:val="00EB098C"/>
    <w:rsid w:val="00EB0E51"/>
    <w:rsid w:val="00EB1746"/>
    <w:rsid w:val="00EB2399"/>
    <w:rsid w:val="00EB51C8"/>
    <w:rsid w:val="00EB5696"/>
    <w:rsid w:val="00EC3D96"/>
    <w:rsid w:val="00EC3E63"/>
    <w:rsid w:val="00ED0FEB"/>
    <w:rsid w:val="00ED400D"/>
    <w:rsid w:val="00ED555A"/>
    <w:rsid w:val="00ED5727"/>
    <w:rsid w:val="00ED579B"/>
    <w:rsid w:val="00ED68B2"/>
    <w:rsid w:val="00ED6C2C"/>
    <w:rsid w:val="00ED727E"/>
    <w:rsid w:val="00EE25A8"/>
    <w:rsid w:val="00EE596A"/>
    <w:rsid w:val="00EE6812"/>
    <w:rsid w:val="00EE75EA"/>
    <w:rsid w:val="00EF058D"/>
    <w:rsid w:val="00EF08D5"/>
    <w:rsid w:val="00EF1EE1"/>
    <w:rsid w:val="00EF2041"/>
    <w:rsid w:val="00EF6F69"/>
    <w:rsid w:val="00F008AE"/>
    <w:rsid w:val="00F00D91"/>
    <w:rsid w:val="00F05F8B"/>
    <w:rsid w:val="00F1370B"/>
    <w:rsid w:val="00F15D35"/>
    <w:rsid w:val="00F1605A"/>
    <w:rsid w:val="00F162FE"/>
    <w:rsid w:val="00F17B23"/>
    <w:rsid w:val="00F17D7F"/>
    <w:rsid w:val="00F20C62"/>
    <w:rsid w:val="00F21E51"/>
    <w:rsid w:val="00F23388"/>
    <w:rsid w:val="00F23B3D"/>
    <w:rsid w:val="00F267E5"/>
    <w:rsid w:val="00F30B92"/>
    <w:rsid w:val="00F31386"/>
    <w:rsid w:val="00F315E2"/>
    <w:rsid w:val="00F34ED5"/>
    <w:rsid w:val="00F352BF"/>
    <w:rsid w:val="00F35B00"/>
    <w:rsid w:val="00F36B0D"/>
    <w:rsid w:val="00F37341"/>
    <w:rsid w:val="00F37F73"/>
    <w:rsid w:val="00F41223"/>
    <w:rsid w:val="00F42DBB"/>
    <w:rsid w:val="00F42F3E"/>
    <w:rsid w:val="00F44D6F"/>
    <w:rsid w:val="00F465F3"/>
    <w:rsid w:val="00F47123"/>
    <w:rsid w:val="00F47230"/>
    <w:rsid w:val="00F47425"/>
    <w:rsid w:val="00F47CC5"/>
    <w:rsid w:val="00F54D19"/>
    <w:rsid w:val="00F5741F"/>
    <w:rsid w:val="00F60D8D"/>
    <w:rsid w:val="00F61390"/>
    <w:rsid w:val="00F62A41"/>
    <w:rsid w:val="00F638D6"/>
    <w:rsid w:val="00F63A30"/>
    <w:rsid w:val="00F63A60"/>
    <w:rsid w:val="00F64CBB"/>
    <w:rsid w:val="00F65A51"/>
    <w:rsid w:val="00F6708B"/>
    <w:rsid w:val="00F67D11"/>
    <w:rsid w:val="00F719EA"/>
    <w:rsid w:val="00F71BD0"/>
    <w:rsid w:val="00F737BE"/>
    <w:rsid w:val="00F746E1"/>
    <w:rsid w:val="00F75444"/>
    <w:rsid w:val="00F77CA7"/>
    <w:rsid w:val="00F810C4"/>
    <w:rsid w:val="00F828A8"/>
    <w:rsid w:val="00F8294A"/>
    <w:rsid w:val="00F84B36"/>
    <w:rsid w:val="00F86836"/>
    <w:rsid w:val="00F91B38"/>
    <w:rsid w:val="00F924D6"/>
    <w:rsid w:val="00F92E4B"/>
    <w:rsid w:val="00F934DA"/>
    <w:rsid w:val="00F9399D"/>
    <w:rsid w:val="00F93FE7"/>
    <w:rsid w:val="00F95AA8"/>
    <w:rsid w:val="00F962C9"/>
    <w:rsid w:val="00F968FD"/>
    <w:rsid w:val="00F97BB9"/>
    <w:rsid w:val="00FA15DB"/>
    <w:rsid w:val="00FA3100"/>
    <w:rsid w:val="00FA6210"/>
    <w:rsid w:val="00FB1D6B"/>
    <w:rsid w:val="00FB268B"/>
    <w:rsid w:val="00FB279B"/>
    <w:rsid w:val="00FB3E1F"/>
    <w:rsid w:val="00FB4D28"/>
    <w:rsid w:val="00FB7349"/>
    <w:rsid w:val="00FC0389"/>
    <w:rsid w:val="00FC36A6"/>
    <w:rsid w:val="00FC3D4C"/>
    <w:rsid w:val="00FD0155"/>
    <w:rsid w:val="00FD089F"/>
    <w:rsid w:val="00FD11EB"/>
    <w:rsid w:val="00FD2197"/>
    <w:rsid w:val="00FD2BB5"/>
    <w:rsid w:val="00FD33FA"/>
    <w:rsid w:val="00FD5F9B"/>
    <w:rsid w:val="00FD755A"/>
    <w:rsid w:val="00FE0016"/>
    <w:rsid w:val="00FE0DC9"/>
    <w:rsid w:val="00FE3DB0"/>
    <w:rsid w:val="00FE4B82"/>
    <w:rsid w:val="00FE72F1"/>
    <w:rsid w:val="00FE73E3"/>
    <w:rsid w:val="00FF0C3B"/>
    <w:rsid w:val="00FF2528"/>
    <w:rsid w:val="00FF2CC8"/>
    <w:rsid w:val="00FF34EF"/>
    <w:rsid w:val="00FF3F2C"/>
    <w:rsid w:val="00FF4624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143F6"/>
  <w15:chartTrackingRefBased/>
  <w15:docId w15:val="{93D45BC2-E3D4-436C-8883-B625F878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B4A"/>
  </w:style>
  <w:style w:type="paragraph" w:styleId="Heading1">
    <w:name w:val="heading 1"/>
    <w:basedOn w:val="Normal"/>
    <w:next w:val="Normal"/>
    <w:link w:val="Heading1Char"/>
    <w:uiPriority w:val="9"/>
    <w:qFormat/>
    <w:rsid w:val="00F16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2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2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2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62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62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2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2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2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2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2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2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2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2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2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2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2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2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D4C"/>
  </w:style>
  <w:style w:type="paragraph" w:styleId="Footer">
    <w:name w:val="footer"/>
    <w:basedOn w:val="Normal"/>
    <w:link w:val="FooterChar"/>
    <w:uiPriority w:val="99"/>
    <w:unhideWhenUsed/>
    <w:rsid w:val="006B3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D4C"/>
  </w:style>
  <w:style w:type="paragraph" w:customStyle="1" w:styleId="msonormal0">
    <w:name w:val="msonormal"/>
    <w:basedOn w:val="Normal"/>
    <w:rsid w:val="00CC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C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18E7"/>
    <w:rPr>
      <w:b/>
      <w:bCs/>
    </w:rPr>
  </w:style>
  <w:style w:type="character" w:styleId="Emphasis">
    <w:name w:val="Emphasis"/>
    <w:basedOn w:val="DefaultParagraphFont"/>
    <w:uiPriority w:val="20"/>
    <w:qFormat/>
    <w:rsid w:val="00CC18E7"/>
    <w:rPr>
      <w:i/>
      <w:iCs/>
    </w:rPr>
  </w:style>
  <w:style w:type="character" w:customStyle="1" w:styleId="katex">
    <w:name w:val="katex"/>
    <w:basedOn w:val="DefaultParagraphFont"/>
    <w:rsid w:val="00CC18E7"/>
  </w:style>
  <w:style w:type="character" w:customStyle="1" w:styleId="katex-mathml">
    <w:name w:val="katex-mathml"/>
    <w:basedOn w:val="DefaultParagraphFont"/>
    <w:rsid w:val="00CC18E7"/>
  </w:style>
  <w:style w:type="character" w:customStyle="1" w:styleId="katex-html">
    <w:name w:val="katex-html"/>
    <w:basedOn w:val="DefaultParagraphFont"/>
    <w:rsid w:val="00CC18E7"/>
  </w:style>
  <w:style w:type="character" w:customStyle="1" w:styleId="base">
    <w:name w:val="base"/>
    <w:basedOn w:val="DefaultParagraphFont"/>
    <w:rsid w:val="00CC18E7"/>
  </w:style>
  <w:style w:type="character" w:customStyle="1" w:styleId="strut">
    <w:name w:val="strut"/>
    <w:basedOn w:val="DefaultParagraphFont"/>
    <w:rsid w:val="00CC18E7"/>
  </w:style>
  <w:style w:type="character" w:customStyle="1" w:styleId="mord">
    <w:name w:val="mord"/>
    <w:basedOn w:val="DefaultParagraphFont"/>
    <w:rsid w:val="00CC18E7"/>
  </w:style>
  <w:style w:type="character" w:customStyle="1" w:styleId="mspace">
    <w:name w:val="mspace"/>
    <w:basedOn w:val="DefaultParagraphFont"/>
    <w:rsid w:val="00CC18E7"/>
  </w:style>
  <w:style w:type="character" w:customStyle="1" w:styleId="mrel">
    <w:name w:val="mrel"/>
    <w:basedOn w:val="DefaultParagraphFont"/>
    <w:rsid w:val="00CC18E7"/>
  </w:style>
  <w:style w:type="character" w:customStyle="1" w:styleId="mopen">
    <w:name w:val="mopen"/>
    <w:basedOn w:val="DefaultParagraphFont"/>
    <w:rsid w:val="00CC18E7"/>
  </w:style>
  <w:style w:type="character" w:customStyle="1" w:styleId="mpunct">
    <w:name w:val="mpunct"/>
    <w:basedOn w:val="DefaultParagraphFont"/>
    <w:rsid w:val="00CC18E7"/>
  </w:style>
  <w:style w:type="character" w:customStyle="1" w:styleId="minner">
    <w:name w:val="minner"/>
    <w:basedOn w:val="DefaultParagraphFont"/>
    <w:rsid w:val="00CC18E7"/>
  </w:style>
  <w:style w:type="character" w:customStyle="1" w:styleId="mclose">
    <w:name w:val="mclose"/>
    <w:basedOn w:val="DefaultParagraphFont"/>
    <w:rsid w:val="00CC18E7"/>
  </w:style>
  <w:style w:type="character" w:customStyle="1" w:styleId="msupsub">
    <w:name w:val="msupsub"/>
    <w:basedOn w:val="DefaultParagraphFont"/>
    <w:rsid w:val="00CC18E7"/>
  </w:style>
  <w:style w:type="character" w:customStyle="1" w:styleId="vlist-t">
    <w:name w:val="vlist-t"/>
    <w:basedOn w:val="DefaultParagraphFont"/>
    <w:rsid w:val="00CC18E7"/>
  </w:style>
  <w:style w:type="character" w:customStyle="1" w:styleId="vlist-r">
    <w:name w:val="vlist-r"/>
    <w:basedOn w:val="DefaultParagraphFont"/>
    <w:rsid w:val="00CC18E7"/>
  </w:style>
  <w:style w:type="character" w:customStyle="1" w:styleId="vlist">
    <w:name w:val="vlist"/>
    <w:basedOn w:val="DefaultParagraphFont"/>
    <w:rsid w:val="00CC18E7"/>
  </w:style>
  <w:style w:type="character" w:customStyle="1" w:styleId="pstrut">
    <w:name w:val="pstrut"/>
    <w:basedOn w:val="DefaultParagraphFont"/>
    <w:rsid w:val="00CC18E7"/>
  </w:style>
  <w:style w:type="character" w:customStyle="1" w:styleId="sizing">
    <w:name w:val="sizing"/>
    <w:basedOn w:val="DefaultParagraphFont"/>
    <w:rsid w:val="00CC18E7"/>
  </w:style>
  <w:style w:type="character" w:customStyle="1" w:styleId="vlist-s">
    <w:name w:val="vlist-s"/>
    <w:basedOn w:val="DefaultParagraphFont"/>
    <w:rsid w:val="00CC18E7"/>
  </w:style>
  <w:style w:type="character" w:customStyle="1" w:styleId="katex-error">
    <w:name w:val="katex-error"/>
    <w:basedOn w:val="DefaultParagraphFont"/>
    <w:rsid w:val="00CC18E7"/>
  </w:style>
  <w:style w:type="character" w:customStyle="1" w:styleId="mbin">
    <w:name w:val="mbin"/>
    <w:basedOn w:val="DefaultParagraphFont"/>
    <w:rsid w:val="00CC18E7"/>
  </w:style>
  <w:style w:type="character" w:customStyle="1" w:styleId="mop">
    <w:name w:val="mop"/>
    <w:basedOn w:val="DefaultParagraphFont"/>
    <w:rsid w:val="00CC18E7"/>
  </w:style>
  <w:style w:type="character" w:customStyle="1" w:styleId="katex-display">
    <w:name w:val="katex-display"/>
    <w:basedOn w:val="DefaultParagraphFont"/>
    <w:rsid w:val="00CC18E7"/>
  </w:style>
  <w:style w:type="character" w:customStyle="1" w:styleId="delimsizing">
    <w:name w:val="delimsizing"/>
    <w:basedOn w:val="DefaultParagraphFont"/>
    <w:rsid w:val="00CC18E7"/>
  </w:style>
  <w:style w:type="character" w:customStyle="1" w:styleId="mtable">
    <w:name w:val="mtable"/>
    <w:basedOn w:val="DefaultParagraphFont"/>
    <w:rsid w:val="00CC18E7"/>
  </w:style>
  <w:style w:type="character" w:customStyle="1" w:styleId="col-align-l">
    <w:name w:val="col-align-l"/>
    <w:basedOn w:val="DefaultParagraphFont"/>
    <w:rsid w:val="00CC18E7"/>
  </w:style>
  <w:style w:type="character" w:customStyle="1" w:styleId="arraycolsep">
    <w:name w:val="arraycolsep"/>
    <w:basedOn w:val="DefaultParagraphFont"/>
    <w:rsid w:val="00CC18E7"/>
  </w:style>
  <w:style w:type="character" w:customStyle="1" w:styleId="tag">
    <w:name w:val="tag"/>
    <w:basedOn w:val="DefaultParagraphFont"/>
    <w:rsid w:val="00CC18E7"/>
  </w:style>
  <w:style w:type="character" w:styleId="HTMLCode">
    <w:name w:val="HTML Code"/>
    <w:basedOn w:val="DefaultParagraphFont"/>
    <w:uiPriority w:val="99"/>
    <w:semiHidden/>
    <w:unhideWhenUsed/>
    <w:rsid w:val="00CC18E7"/>
    <w:rPr>
      <w:rFonts w:ascii="Courier New" w:eastAsia="Times New Roman" w:hAnsi="Courier New" w:cs="Courier New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C18E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C18E7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CC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lex">
    <w:name w:val="flex"/>
    <w:basedOn w:val="DefaultParagraphFont"/>
    <w:rsid w:val="00CC18E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C18E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C18E7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A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6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6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1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04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04E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370B"/>
    <w:rPr>
      <w:color w:val="666666"/>
    </w:rPr>
  </w:style>
  <w:style w:type="table" w:styleId="PlainTable5">
    <w:name w:val="Plain Table 5"/>
    <w:basedOn w:val="TableNormal"/>
    <w:uiPriority w:val="45"/>
    <w:rsid w:val="00894A6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724cdb-12c0-468d-9575-fa5de7450237}" enabled="1" method="Privileged" siteId="{03d74d44-d91d-48c2-95d6-e16bb9e2d0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7</Pages>
  <Words>1954</Words>
  <Characters>11825</Characters>
  <Application>Microsoft Office Word</Application>
  <DocSecurity>0</DocSecurity>
  <Lines>996</Lines>
  <Paragraphs>659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 Konsep Harum Wicaksono</dc:creator>
  <cp:keywords/>
  <dc:description/>
  <cp:lastModifiedBy>Sri Konsep Harum Wicaksono</cp:lastModifiedBy>
  <cp:revision>233</cp:revision>
  <dcterms:created xsi:type="dcterms:W3CDTF">2026-02-02T22:46:00Z</dcterms:created>
  <dcterms:modified xsi:type="dcterms:W3CDTF">2026-02-17T15:01:00Z</dcterms:modified>
</cp:coreProperties>
</file>