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after="80"/>
        <w:jc w:val="left"/>
      </w:pPr>
      <w:r>
        <w:rPr>
          <w:rFonts w:ascii="Times New Roman" w:hAnsi="Times New Roman"/>
          <w:b/>
          <w:sz w:val="21"/>
        </w:rPr>
        <w:t>Table 1. Baseline characteristics of the SIRI trajectory-eligible cohort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000000"/>
          <w:bottom w:val="single" w:sz="8" w:color="000000"/>
          <w:insideH w:val="single" w:sz="4" w:color="B7B7B7"/>
          <w:left w:val="nil" w:sz="0" w:color="FFFFFF"/>
          <w:right w:val="nil" w:sz="0" w:color="FFFFFF"/>
          <w:insideV w:val="nil" w:sz="0" w:color="FFFFFF"/>
        </w:tblBorders>
      </w:tblPr>
      <w:tblGrid>
        <w:gridCol w:w="2057"/>
        <w:gridCol w:w="2057"/>
        <w:gridCol w:w="2057"/>
        <w:gridCol w:w="2057"/>
        <w:gridCol w:w="2057"/>
        <w:gridCol w:w="2057"/>
        <w:gridCol w:w="2057"/>
      </w:tblGrid>
      <w:tr>
        <w:trPr>
          <w:tblHeader w:val="true"/>
        </w:trP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D9E2F3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5"/>
              </w:rPr>
              <w:t>Characteristic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D9E2F3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5"/>
              </w:rPr>
              <w:t>MIMIC-IV overall (n=422)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D9E2F3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5"/>
              </w:rPr>
              <w:t>MIMIC-IV survivors (n=372)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D9E2F3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5"/>
              </w:rPr>
              <w:t>MIMIC-IV non-survivors (n=50)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D9E2F3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5"/>
              </w:rPr>
              <w:t>eICU overall (n=143)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D9E2F3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5"/>
              </w:rPr>
              <w:t>eICU survivors (n=131)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D9E2F3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5"/>
              </w:rPr>
              <w:t>eICU non-survivors (n=12)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b/>
                <w:sz w:val="15"/>
              </w:rPr>
              <w:t>Demographics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Age, years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68 (58 to 79)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69 (59 to 79)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64 (56 to 78)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70 (60 to 79)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70 (60 to 78)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75 (66 to 82)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Male sex, n (%)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242 (57.3)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208 (55.9)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34 (68.0)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71 (49.7)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67 (51.1)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4 (33.3)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White race/ethnicity, n (%)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306 (72.5)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278 (74.7)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28 (56.0)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99 (69.2)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91 (69.5)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8 (66.7)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b/>
                <w:sz w:val="15"/>
              </w:rPr>
              <w:t>Clinical severity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TG18 Grade III, n (%)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277 (65.6)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233 (62.6)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44 (88.0)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90 (62.9)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80 (61.1)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10 (83.3)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ICU admission, n (%)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228 (54.0)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185 (49.7)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43 (86.0)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143 (100.0)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131 (100.0)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12 (100.0)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SOFA score, first 24 h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7 (5 to 10)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6 (5 to 9)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10 (8 to 12)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OASIS score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34 (29 to 41)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33 (28 to 40)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37 (32 to 46)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SAPS II score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46 (36 to 56)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44 (34 to 55)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54 (44 to 68)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APACHE/APS III score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59 (42 to 74)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56 (40 to 70)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74 (62 to 95)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57 (46 to 74)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55 (44 to 71)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84 (72 to 103)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Mechanical ventilation, n (%)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87 (20.6)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60 (16.1)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27 (54.0)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34 (23.8)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25 (19.1)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9 (75.0)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b/>
                <w:sz w:val="15"/>
              </w:rPr>
              <w:t>Vital signs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Heart rate, beats/min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88 (76 to 99)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87 (76 to 97)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93 (80 to 109)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110 (95 to 123)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109 (95 to 122)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117 (96 to 132)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Mean arterial pressure, mm Hg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73 (68 to 80)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73 (69 to 80)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72 (66 to 79)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Respiratory rate, breaths/min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20 (17 to 23)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20 (17 to 23)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22 (17 to 26)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28 (11 to 34)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28 (11 to 33)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35 (22 to 40)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Temperature, degrees C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36.8 (36.5 to 37.0)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36.8 (36.5 to 37.0)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36.7 (36.5 to 37.0)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36.6 (36.4 to 36.9)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36.6 (36.4 to 36.9)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36.5 (35.9 to 36.6)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Peripheral oxygen saturation, %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97 (96 to 98)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97 (96 to 98)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96 (95 to 98)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98 (96 to 99)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98 (96 to 99)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99 (97 to 99)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b/>
                <w:sz w:val="15"/>
              </w:rPr>
              <w:t>Laboratory values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White blood cell count, 10⁹/L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12.2 (6.5 to 17.5)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12.0 (6.4 to 17.4)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13.9 (10.1 to 18.1)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13.9 (10.6 to 19.4)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13.7 (10.3 to 18.9)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22.2 (16.3 to 24.6)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Hemoglobin, g/dL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10.3 (8.5 to 11.8)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10.4 (8.7 to 11.9)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9.4 (7.8 to 11.1)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10.7 (9.4 to 12.0)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10.8 (9.4 to 12.1)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10.1 (9.0 to 10.7)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Platelet count, 10⁹/L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179 (108 to 254)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180 (106 to 257)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171 (117 to 232)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187 (141 to 240)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186 (141 to 238)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207 (152 to 252)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Blood urea nitrogen, mg/dL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19 (13 to 32)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19 (13 to 30)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24 (13 to 54)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18 (12 to 29)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17 (12 to 27)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40 (26 to 52)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Creatinine, mg/dL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1.00 (0.70 to 1.50)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1.00 (0.70 to 1.50)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1.10 (0.70 to 1.98)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1.11 (0.74 to 1.49)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1.08 (0.73 to 1.46)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1.29 (1.18 to 2.11)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Total bilirubin, mg/dL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3.5 (1.6 to 6.4)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3.4 (1.6 to 6.1)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4.8 (2.3 to 8.5)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1.9 (0.9 to 4.2)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1.9 (0.9 to 4.0)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4.9 (1.1 to 5.8)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Albumin, g/dL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2.8 (2.4 to 3.3)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2.9 (2.4 to 3.3)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2.4 (2.2 to 2.8)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2.5 (2.2 to 3.0)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2.5 (2.2 to 3.0)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2.5 (2.2 to 2.6)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ALT, U/L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103 (48 to 184)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106 (52 to 189)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80 (40 to 132)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109 (57 to 206)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107 (56 to 206)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177 (83 to 227)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AST, U/L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106 (57 to 200)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102 (55 to 197)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130 (73 to 241)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102 (71 to 210)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101 (70 to 198)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182 (74 to 274)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INR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1.4 (1.2 to 1.8)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1.4 (1.2 to 1.8)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1.6 (1.4 to 1.9)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1.3 (1.2 to 1.6)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1.3 (1.2 to 1.6)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1.5 (1.2 to 1.9)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Glucose, mg/dL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111 (92 to 146)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111 (92 to 142)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116 (94 to 164)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142 (100 to 194)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142 (100 to 194)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117 (72 to 197)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Sodium, mmol/L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137 (134 to 140)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138 (135 to 140)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134 (131 to 138)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138 (135 to 141)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138 (135 to 141)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138 (138 to 145)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Potassium, mmol/L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3.9 (3.6 to 4.4)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3.9 (3.6 to 4.3)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4.1 (3.9 to 4.6)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4.0 (3.7 to 4.3)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4.0 (3.7 to 4.3)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4.1 (3.9 to 4.4)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b/>
                <w:sz w:val="15"/>
              </w:rPr>
              <w:t>Comorbidities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Hypertension, n (%)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245 (58.1)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220 (59.1)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25 (50.0)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76 (53.1)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70 (53.4)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6 (50.0)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Diabetes mellitus, n (%)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132 (31.3)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112 (30.1)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20 (40.0)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34 (23.8)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31 (23.7)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3 (25.0)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Congestive heart failure, n (%)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79 (18.7)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70 (18.8)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9 (18.0)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13 (9.1)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12 (9.2)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 (8.3)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Chronic pulmonary disease, n (%)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82 (19.4)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72 (19.4)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10 (20.0)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17 (11.9)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12 (9.2)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5 (41.7)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Malignancy, n (%)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172 (40.8)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145 (39.0)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27 (54.0)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8 (5.6)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7 (5.3)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 (8.3)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Chronic liver disease/cirrhosis, n (%)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123 (29.1)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96 (25.8)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27 (54.0)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 (1.4)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 (1.5)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0 (0.0)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Renal disease or renal replacement therapy, n (%)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184 (43.6)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146 (39.2)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38 (76.0)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11 (7.7)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11 (8.4)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0 (0.0)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b/>
                <w:sz w:val="15"/>
              </w:rPr>
              <w:t>Inflammatory trajectory and outcomes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2F2F2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5"/>
              </w:rPr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Baseline SIRI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6.70 (1.95 to 16.06)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6.22 (1.93 to 15.13)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10.89 (2.32 to 26.49)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12.39 (6.75 to 18.65)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11.76 (6.53 to 17.94)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15.26 (12.07 to 22.52)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SIRI slope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-0.076 (-0.292 to 0.075)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-0.086 (-0.296 to 0.072)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0.000 (-0.223 to 0.154)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-0.188 (-0.381 to -0.091)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-0.191 (-0.393 to -0.094)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-0.119 (-0.287 to 0.065)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Observed days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 (2 to 3)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 (2 to 3)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3 (2 to 4)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4 (3 to 5)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4 (3 to 5)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3 (2 to 6)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Hospital length of stay, days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8.2 (5.3 to 13.8)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7.9 (5.1 to 12.9)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12.2 (6.4 to 17.3)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8.0 (5.6 to 11.9)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7.9 (5.3 to 11.5)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11.4 (6.8 to 15.8)</w:t>
            </w:r>
          </w:p>
        </w:tc>
      </w:tr>
      <w:tr>
        <w:tc>
          <w:tcPr>
            <w:tcW w:type="dxa" w:w="240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5"/>
              </w:rPr>
              <w:t>ICU length of stay, days</w:t>
            </w:r>
          </w:p>
        </w:tc>
        <w:tc>
          <w:tcPr>
            <w:tcW w:type="dxa" w:w="184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2.7 (1.4 to 4.9)</w:t>
            </w:r>
          </w:p>
        </w:tc>
        <w:tc>
          <w:tcPr>
            <w:tcW w:type="dxa" w:w="216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2.5 (1.3 to 4.2)</w:t>
            </w:r>
          </w:p>
        </w:tc>
        <w:tc>
          <w:tcPr>
            <w:tcW w:type="dxa" w:w="2880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4.0 (2.3 to 7.8)</w:t>
            </w:r>
          </w:p>
        </w:tc>
        <w:tc>
          <w:tcPr>
            <w:tcW w:type="dxa" w:w="135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2.2 (1.2 to 3.6)</w:t>
            </w:r>
          </w:p>
        </w:tc>
        <w:tc>
          <w:tcPr>
            <w:tcW w:type="dxa" w:w="2635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2.0 (1.2 to 3.1)</w:t>
            </w:r>
          </w:p>
        </w:tc>
        <w:tc>
          <w:tcPr>
            <w:tcW w:type="dxa" w:w="112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5"/>
              </w:rPr>
              <w:t>4.2 (2.7 to 11.4)</w:t>
            </w:r>
          </w:p>
        </w:tc>
      </w:tr>
    </w:tbl>
    <w:p>
      <w:pPr>
        <w:spacing w:before="80" w:after="0"/>
      </w:pPr>
      <w:r>
        <w:rPr>
          <w:rFonts w:ascii="Times New Roman" w:hAnsi="Times New Roman"/>
          <w:b/>
          <w:sz w:val="14"/>
        </w:rPr>
        <w:t xml:space="preserve">Notes: </w:t>
      </w:r>
      <w:r>
        <w:rPr>
          <w:rFonts w:ascii="Times New Roman" w:hAnsi="Times New Roman"/>
          <w:sz w:val="14"/>
        </w:rPr>
        <w:t>Continuous variables are shown as median (IQR); categorical variables are shown as n (%). SIRI was calculated as absolute neutrophil count × absolute monocyte count / absolute lymphocyte count. Vital signs, severity scores, and laboratory variables were extracted from early admission/ICU windows where available; blank cells indicate variables not reliably available or not comparable in that database. Day 0 was hospital admission in MIMIC-IV and ICU admission in eICU. Abbreviations: ALT, alanine aminotransferase; APACHE, Acute Physiology and Chronic Health Evaluation; APS, Acute Physiology Score; AST, aspartate aminotransferase; eICU, eICU Collaborative Research Database; ICU, intensive care unit; INR, international normalized ratio; IQR, interquartile range; MIMIC-IV, Medical Information Mart for Intensive Care IV; OASIS, Oxford Acute Severity of Illness Score; SAPS II, Simplified Acute Physiology Score II; SIRI, systemic inflammation response index; SOFA, Sequential Organ Failure Assessment; TG18, Tokyo Guidelines 2018.</w:t>
      </w:r>
    </w:p>
    <w:sectPr w:rsidR="00FC693F" w:rsidRPr="0006063C" w:rsidSect="00034616">
      <w:pgSz w:w="15840" w:h="12240" w:orient="landscape"/>
      <w:pgMar w:top="792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