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82C53" w:rsidRDefault="001B03DD" w:rsidP="001B03DD">
      <w:pPr>
        <w:spacing w:after="180"/>
        <w:rPr>
          <w:i/>
          <w:iCs/>
          <w:sz w:val="22"/>
          <w:szCs w:val="22"/>
        </w:rPr>
      </w:pPr>
      <w:r w:rsidRPr="001B03DD">
        <w:rPr>
          <w:b/>
          <w:bCs/>
          <w:sz w:val="22"/>
          <w:szCs w:val="22"/>
        </w:rPr>
        <w:t>Additional file 1</w:t>
      </w:r>
      <w:r w:rsidRPr="001B03DD">
        <w:rPr>
          <w:b/>
          <w:bCs/>
          <w:sz w:val="22"/>
          <w:szCs w:val="22"/>
        </w:rPr>
        <w:br/>
        <w:t>Supplementary Tables</w:t>
      </w:r>
      <w:r w:rsidRPr="001B03DD">
        <w:rPr>
          <w:b/>
          <w:bCs/>
          <w:sz w:val="22"/>
          <w:szCs w:val="22"/>
        </w:rPr>
        <w:br/>
      </w:r>
    </w:p>
    <w:p w:rsidR="001B03DD" w:rsidRPr="00482C53" w:rsidRDefault="001B03DD" w:rsidP="001B03DD">
      <w:pPr>
        <w:spacing w:after="180"/>
        <w:rPr>
          <w:i/>
          <w:iCs/>
          <w:sz w:val="22"/>
          <w:szCs w:val="22"/>
        </w:rPr>
      </w:pPr>
      <w:r w:rsidRPr="00482C53">
        <w:rPr>
          <w:i/>
          <w:iCs/>
          <w:sz w:val="22"/>
          <w:szCs w:val="22"/>
        </w:rPr>
        <w:t>Knowledge, attitudes, and practices regarding NSAID use and associated cardiovascular and renal risks among adults with hypertension in the West Bank, Palestine: a multicenter cross-sectional study</w:t>
      </w:r>
    </w:p>
    <w:p w:rsidR="00482C53" w:rsidRDefault="00482C53" w:rsidP="00482C53">
      <w:pPr>
        <w:spacing w:before="320" w:after="80"/>
        <w:rPr>
          <w:sz w:val="22"/>
          <w:szCs w:val="22"/>
        </w:rPr>
      </w:pPr>
      <w:r w:rsidRPr="00482C53">
        <w:rPr>
          <w:sz w:val="22"/>
          <w:szCs w:val="22"/>
        </w:rPr>
        <w:t>This additional file contains item-level response distributions, sensitivity analyses, Bonferroni-adjusted pairwise comparisons, and detailed analyses of NSAID-use patterns.</w:t>
      </w:r>
    </w:p>
    <w:p w:rsidR="00673739" w:rsidRDefault="00673739" w:rsidP="00673739">
      <w:pPr>
        <w:spacing w:after="180"/>
        <w:rPr>
          <w:b/>
          <w:bCs/>
          <w:sz w:val="21"/>
          <w:szCs w:val="21"/>
        </w:rPr>
      </w:pPr>
      <w:r w:rsidRPr="00673739">
        <w:rPr>
          <w:b/>
          <w:bCs/>
          <w:sz w:val="21"/>
          <w:szCs w:val="21"/>
        </w:rPr>
        <w:t>Table S1. Distribution and scoring of the seven NSAID-related attitude items and seven practice items</w:t>
      </w:r>
    </w:p>
    <w:p w:rsidR="009B3ADB" w:rsidRPr="009B3ADB" w:rsidRDefault="009B3ADB" w:rsidP="009B3ADB">
      <w:pPr>
        <w:spacing w:after="180"/>
        <w:rPr>
          <w:b/>
          <w:bCs/>
        </w:rPr>
      </w:pPr>
      <w:r w:rsidRPr="009B3ADB">
        <w:rPr>
          <w:b/>
          <w:bCs/>
        </w:rPr>
        <w:t>Table S1a. Distribution of responses to NSAID-related attitude items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52"/>
        <w:gridCol w:w="1995"/>
        <w:gridCol w:w="2033"/>
      </w:tblGrid>
      <w:tr w:rsidR="004C2BBF" w:rsidTr="00E07B82">
        <w:tblPrEx>
          <w:tblCellMar>
            <w:top w:w="0" w:type="dxa"/>
            <w:bottom w:w="0" w:type="dxa"/>
          </w:tblCellMar>
        </w:tblPrEx>
        <w:tc>
          <w:tcPr>
            <w:tcW w:w="6115"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r>
              <w:rPr>
                <w:b/>
                <w:bCs/>
                <w:sz w:val="19"/>
                <w:szCs w:val="19"/>
              </w:rPr>
              <w:t>Response category</w:t>
            </w:r>
          </w:p>
        </w:tc>
        <w:tc>
          <w:tcPr>
            <w:tcW w:w="197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n</w:t>
            </w:r>
          </w:p>
        </w:tc>
        <w:tc>
          <w:tcPr>
            <w:tcW w:w="1995"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1. I prefer NSAIDs because they are “effective and fast-acting” even if I have not consulted a healthcare professional. (misconception item)</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39</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10.2</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85</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22.1</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Neutral</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83</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21.6</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118</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30.7</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59</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15.4</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F65247">
            <w:r>
              <w:rPr>
                <w:i/>
                <w:iCs/>
                <w:sz w:val="17"/>
                <w:szCs w:val="17"/>
              </w:rPr>
              <w:t xml:space="preserve">Raw item </w:t>
            </w:r>
            <w:r w:rsidR="00000000">
              <w:rPr>
                <w:i/>
                <w:iCs/>
                <w:sz w:val="17"/>
                <w:szCs w:val="17"/>
              </w:rPr>
              <w:t>Mean (SD): 3.19 (1.232)   |   N = 384</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2. I feel that the cardiovascular or kidney risks of NSAIDs are “not important” if the dose is small. (misconception item)</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44</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11.5</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68</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17.7</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Neutral</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90</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23.4</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92</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24.0</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90</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23.4</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F65247">
            <w:r>
              <w:rPr>
                <w:i/>
                <w:iCs/>
                <w:sz w:val="17"/>
                <w:szCs w:val="17"/>
              </w:rPr>
              <w:t xml:space="preserve">Raw item </w:t>
            </w:r>
            <w:r w:rsidR="00000000">
              <w:rPr>
                <w:i/>
                <w:iCs/>
                <w:sz w:val="17"/>
                <w:szCs w:val="17"/>
              </w:rPr>
              <w:t>Mean (SD): 3.30 (1.314)   |   N = 384</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3. I believe the short-term pain relief from NSAIDs outweighs their possible long-term risks on blood pressure or kidneys. (misconception item)</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12</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3.1</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60</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15.6</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Neutral</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138</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35.9</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131</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34.1</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43</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11.2</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F65247">
            <w:r>
              <w:rPr>
                <w:i/>
                <w:iCs/>
                <w:sz w:val="17"/>
                <w:szCs w:val="17"/>
              </w:rPr>
              <w:t xml:space="preserve">Raw item </w:t>
            </w:r>
            <w:r w:rsidR="00000000">
              <w:rPr>
                <w:i/>
                <w:iCs/>
                <w:sz w:val="17"/>
                <w:szCs w:val="17"/>
              </w:rPr>
              <w:t>Mean (SD): 3.35 (0.976)   |   N = 384</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4. I believe that experiencing side effects from NSAIDs (blood pressure or kidney problems) is just part of normal medication use and not a major concern. (misconception item)</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25</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6.5</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96</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25.0</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Neutral</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147</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38.3</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87</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22.7</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29</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7.6</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F65247">
            <w:r>
              <w:rPr>
                <w:i/>
                <w:iCs/>
                <w:sz w:val="17"/>
                <w:szCs w:val="17"/>
              </w:rPr>
              <w:t xml:space="preserve">Raw item </w:t>
            </w:r>
            <w:r w:rsidR="00000000">
              <w:rPr>
                <w:i/>
                <w:iCs/>
                <w:sz w:val="17"/>
                <w:szCs w:val="17"/>
              </w:rPr>
              <w:t>Mean (SD): 3.00 (1.021)   |   N = 384</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5. I believe I need to know the effect of NSAIDs on blood pressure before using them. (precaution item, reverse-scored in composite)</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lastRenderedPageBreak/>
              <w:t>Strongly 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5.7</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59</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15.4</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Neutral</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85</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22.1</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76</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19.8</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142</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37.0</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F65247">
            <w:r>
              <w:rPr>
                <w:i/>
                <w:iCs/>
                <w:sz w:val="17"/>
                <w:szCs w:val="17"/>
              </w:rPr>
              <w:t xml:space="preserve">Raw item </w:t>
            </w:r>
            <w:r w:rsidR="00000000">
              <w:rPr>
                <w:i/>
                <w:iCs/>
                <w:sz w:val="17"/>
                <w:szCs w:val="17"/>
              </w:rPr>
              <w:t>Mean (SD): 3.67 (1.271)   |   N = 384</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6. I trust the advice of a pharmacist or doctor more than internet advice regarding painkillers. (precaution item, reverse-scored in composite)</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0.8</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14</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3.6</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Neutral</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62</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16.1</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150</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39.1</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155</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40.4</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F65247">
            <w:r>
              <w:rPr>
                <w:i/>
                <w:iCs/>
                <w:sz w:val="17"/>
                <w:szCs w:val="17"/>
              </w:rPr>
              <w:t xml:space="preserve">Raw item </w:t>
            </w:r>
            <w:r w:rsidR="00000000">
              <w:rPr>
                <w:i/>
                <w:iCs/>
                <w:sz w:val="17"/>
                <w:szCs w:val="17"/>
              </w:rPr>
              <w:t>Mean (SD): 4.15 (0.873)   |   N = 384</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7. I prefer to avoid NSAIDs if my blood pressure is not well controlled. (precaution item, reverse-scored in composite)</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19</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4.9</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Disagree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61</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15.9</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Neutral</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127</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33.1</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98</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25.5</w:t>
            </w:r>
          </w:p>
        </w:tc>
      </w:tr>
      <w:tr w:rsidR="004C2BBF" w:rsidTr="00E07B82">
        <w:tblPrEx>
          <w:tblCellMar>
            <w:top w:w="0" w:type="dxa"/>
            <w:bottom w:w="0" w:type="dxa"/>
          </w:tblCellMar>
        </w:tblPrEx>
        <w:tc>
          <w:tcPr>
            <w:tcW w:w="61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Strongly agree</w:t>
            </w:r>
          </w:p>
        </w:tc>
        <w:tc>
          <w:tcPr>
            <w:tcW w:w="197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79</w:t>
            </w:r>
          </w:p>
        </w:tc>
        <w:tc>
          <w:tcPr>
            <w:tcW w:w="199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20.6</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E07B82">
            <w:r>
              <w:rPr>
                <w:i/>
                <w:iCs/>
                <w:sz w:val="17"/>
                <w:szCs w:val="17"/>
              </w:rPr>
              <w:t xml:space="preserve">Raw </w:t>
            </w:r>
            <w:r w:rsidR="00F65247">
              <w:rPr>
                <w:i/>
                <w:iCs/>
                <w:sz w:val="17"/>
                <w:szCs w:val="17"/>
              </w:rPr>
              <w:t xml:space="preserve">item </w:t>
            </w:r>
            <w:r w:rsidR="00000000">
              <w:rPr>
                <w:i/>
                <w:iCs/>
                <w:sz w:val="17"/>
                <w:szCs w:val="17"/>
              </w:rPr>
              <w:t>Mean (SD): 3.41 (1.127)   |   N = 384</w:t>
            </w:r>
          </w:p>
        </w:tc>
      </w:tr>
    </w:tbl>
    <w:p w:rsidR="00817582" w:rsidRDefault="00E07B82" w:rsidP="00E07B82">
      <w:pPr>
        <w:spacing w:after="180"/>
        <w:rPr>
          <w:i/>
          <w:iCs/>
          <w:sz w:val="16"/>
          <w:szCs w:val="16"/>
        </w:rPr>
      </w:pPr>
      <w:r w:rsidRPr="00E07B82">
        <w:rPr>
          <w:i/>
          <w:iCs/>
          <w:sz w:val="16"/>
          <w:szCs w:val="16"/>
        </w:rPr>
        <w:t>Items 1–4 were originally coded from 1 = strongly agree to 5 = strongly disagree. Items 5–7 were originally coded from 1 = strongly disagree to 5 = strongly agree and were reverse-scored before calculation of the composite Attitude score. The composite score was calculated as the mean of the seven scored items and ranged from 1 to 5. The means shown above are based on the original item coding.</w:t>
      </w:r>
    </w:p>
    <w:p w:rsidR="004C2BBF" w:rsidRDefault="009B3ADB" w:rsidP="009B3ADB">
      <w:pPr>
        <w:spacing w:after="180"/>
      </w:pPr>
      <w:r w:rsidRPr="009B3ADB">
        <w:rPr>
          <w:b/>
          <w:bCs/>
        </w:rPr>
        <w:t>Table S1b. Distribution and scoring of NSAID-related practice items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50"/>
        <w:gridCol w:w="1915"/>
        <w:gridCol w:w="1915"/>
      </w:tblGrid>
      <w:tr w:rsidR="004C2BBF">
        <w:tblPrEx>
          <w:tblCellMar>
            <w:top w:w="0" w:type="dxa"/>
            <w:bottom w:w="0" w:type="dxa"/>
          </w:tblCellMar>
        </w:tblPrEx>
        <w:tc>
          <w:tcPr>
            <w:tcW w:w="625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r>
              <w:rPr>
                <w:b/>
                <w:bCs/>
                <w:sz w:val="19"/>
                <w:szCs w:val="19"/>
              </w:rPr>
              <w:t>Response category</w:t>
            </w:r>
          </w:p>
        </w:tc>
        <w:tc>
          <w:tcPr>
            <w:tcW w:w="1915"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n</w:t>
            </w:r>
          </w:p>
        </w:tc>
        <w:tc>
          <w:tcPr>
            <w:tcW w:w="1915"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1. Before using NSAIDs, do you ask a doctor or pharmacist?</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Never</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42</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12.4</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Sometimes</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219</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64.8</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Always</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77</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22.8</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000000">
            <w:r>
              <w:rPr>
                <w:i/>
                <w:iCs/>
                <w:sz w:val="17"/>
                <w:szCs w:val="17"/>
              </w:rPr>
              <w:t>Mean (SD): 1.10 (0.585)   |   N = 338</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2. Do you read the leaflet or check warnings (blood pressure/heart/kidney/drug interactions)?</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Never</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117</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34.6</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Sometimes</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165</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48.8</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Always</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56</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16.6</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000000">
            <w:r>
              <w:rPr>
                <w:i/>
                <w:iCs/>
                <w:sz w:val="17"/>
                <w:szCs w:val="17"/>
              </w:rPr>
              <w:t>Mean (SD): 0.82 (0.693)   |   N = 338</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3. Have you ever increased the dose or repeated the dose sooner than recommended because the pain continued?</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Unsafe practice (yes)</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190</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56.2</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Safe practice (no)</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148</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43.8</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000000">
            <w:r>
              <w:rPr>
                <w:i/>
                <w:iCs/>
                <w:sz w:val="17"/>
                <w:szCs w:val="17"/>
              </w:rPr>
              <w:t>Mean (SD): 0.44 (0.497)   |   N = 338</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4. When you have a cold or pain, do you choose NSAIDs even if you have other alternatives?</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Often</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93</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27.5</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lastRenderedPageBreak/>
              <w:t>Sometimes</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160</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47.3</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Rarely</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85</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25.1</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000000">
            <w:r>
              <w:rPr>
                <w:i/>
                <w:iCs/>
                <w:sz w:val="17"/>
                <w:szCs w:val="17"/>
              </w:rPr>
              <w:t>Mean (SD): 0.98 (0.726)   |   N = 338</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5. Have you ever measured your blood pressure after using NSAIDs when you experienced headache, dizziness, or palpitations?</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No</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257</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76.0</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Yes</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81</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24.0</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000000">
            <w:r>
              <w:rPr>
                <w:i/>
                <w:iCs/>
                <w:sz w:val="17"/>
                <w:szCs w:val="17"/>
              </w:rPr>
              <w:t>Mean (SD): 0.24 (0.427)   |   N = 338</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6. If you were told that you have kidney impairment or elevated creatinine, would you avoid NSAIDs?</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No</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111</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32.8</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Yes</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227</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67.2</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000000">
            <w:r>
              <w:rPr>
                <w:i/>
                <w:iCs/>
                <w:sz w:val="17"/>
                <w:szCs w:val="17"/>
              </w:rPr>
              <w:t>Mean (SD): 0.67 (0.470)   |   N = 338</w:t>
            </w:r>
          </w:p>
        </w:tc>
      </w:tr>
      <w:tr w:rsidR="004C2BBF">
        <w:tblPrEx>
          <w:tblCellMar>
            <w:top w:w="0" w:type="dxa"/>
            <w:bottom w:w="0" w:type="dxa"/>
          </w:tblCellMar>
        </w:tblPrEx>
        <w:tc>
          <w:tcPr>
            <w:tcW w:w="0" w:type="auto"/>
            <w:gridSpan w:val="3"/>
            <w:tcBorders>
              <w:top w:val="single" w:sz="4" w:space="0" w:color="000000"/>
              <w:left w:val="none" w:sz="0" w:space="0" w:color="FFFFFF"/>
              <w:bottom w:val="none" w:sz="0" w:space="0" w:color="FFFFFF"/>
              <w:right w:val="none" w:sz="0" w:space="0" w:color="FFFFFF"/>
            </w:tcBorders>
            <w:shd w:val="clear" w:color="auto" w:fill="EFEFEF"/>
            <w:tcMar>
              <w:top w:w="60" w:type="dxa"/>
              <w:left w:w="90" w:type="dxa"/>
              <w:bottom w:w="60" w:type="dxa"/>
              <w:right w:w="90" w:type="dxa"/>
            </w:tcMar>
          </w:tcPr>
          <w:p w:rsidR="004C2BBF" w:rsidRDefault="00000000">
            <w:r>
              <w:rPr>
                <w:b/>
                <w:bCs/>
                <w:i/>
                <w:iCs/>
                <w:sz w:val="18"/>
                <w:szCs w:val="18"/>
              </w:rPr>
              <w:t>7. Have you informed your hypertension doctor or pharmacist that you use NSAIDs (even without a prescription)?</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No</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128</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37.9</w:t>
            </w:r>
          </w:p>
        </w:tc>
      </w:tr>
      <w:tr w:rsidR="004C2BBF">
        <w:tblPrEx>
          <w:tblCellMar>
            <w:top w:w="0" w:type="dxa"/>
            <w:bottom w:w="0" w:type="dxa"/>
          </w:tblCellMar>
        </w:tblPrEx>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Yes</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210</w:t>
            </w:r>
          </w:p>
        </w:tc>
        <w:tc>
          <w:tcPr>
            <w:tcW w:w="1915"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62.1</w:t>
            </w:r>
          </w:p>
        </w:tc>
      </w:tr>
      <w:tr w:rsidR="004C2BBF">
        <w:tblPrEx>
          <w:tblCellMar>
            <w:top w:w="0" w:type="dxa"/>
            <w:bottom w:w="0" w:type="dxa"/>
          </w:tblCellMar>
        </w:tblPrEx>
        <w:tc>
          <w:tcPr>
            <w:tcW w:w="0" w:type="auto"/>
            <w:gridSpan w:val="3"/>
            <w:tcBorders>
              <w:top w:val="none" w:sz="0" w:space="0" w:color="FFFFFF"/>
              <w:left w:val="none" w:sz="0" w:space="0" w:color="FFFFFF"/>
              <w:bottom w:val="single" w:sz="4" w:space="0" w:color="000000"/>
              <w:right w:val="none" w:sz="0" w:space="0" w:color="FFFFFF"/>
            </w:tcBorders>
            <w:tcMar>
              <w:top w:w="40" w:type="dxa"/>
              <w:left w:w="90" w:type="dxa"/>
              <w:bottom w:w="100" w:type="dxa"/>
              <w:right w:w="90" w:type="dxa"/>
            </w:tcMar>
          </w:tcPr>
          <w:p w:rsidR="004C2BBF" w:rsidRDefault="00000000">
            <w:r>
              <w:rPr>
                <w:i/>
                <w:iCs/>
                <w:sz w:val="17"/>
                <w:szCs w:val="17"/>
              </w:rPr>
              <w:t>Mean (SD): 0.62 (0.486)   |   N = 338</w:t>
            </w:r>
          </w:p>
        </w:tc>
      </w:tr>
    </w:tbl>
    <w:p w:rsidR="00A4244C" w:rsidRPr="00A4244C" w:rsidRDefault="00A4244C" w:rsidP="00A4244C">
      <w:pPr>
        <w:spacing w:before="320" w:after="80"/>
        <w:rPr>
          <w:i/>
          <w:iCs/>
          <w:sz w:val="16"/>
          <w:szCs w:val="16"/>
        </w:rPr>
      </w:pPr>
      <w:r w:rsidRPr="00A4244C">
        <w:rPr>
          <w:i/>
          <w:iCs/>
          <w:sz w:val="16"/>
          <w:szCs w:val="16"/>
        </w:rPr>
        <w:t>Forty-six participants were excluded from the complete-item analysis because of missing or not-applicable responses.</w:t>
      </w:r>
    </w:p>
    <w:p w:rsidR="004C2BBF" w:rsidRDefault="00A833AA" w:rsidP="00A833AA">
      <w:pPr>
        <w:spacing w:before="320" w:after="80"/>
      </w:pPr>
      <w:r w:rsidRPr="00A833AA">
        <w:rPr>
          <w:b/>
          <w:bCs/>
          <w:sz w:val="21"/>
          <w:szCs w:val="21"/>
        </w:rPr>
        <w:t>Table S2. Sensitivity analysis of associations between the attitude subscales and the practice score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26"/>
        <w:gridCol w:w="2822"/>
        <w:gridCol w:w="1411"/>
        <w:gridCol w:w="1411"/>
        <w:gridCol w:w="1210"/>
      </w:tblGrid>
      <w:tr w:rsidR="004C2BBF">
        <w:tblPrEx>
          <w:tblCellMar>
            <w:top w:w="0" w:type="dxa"/>
            <w:bottom w:w="0" w:type="dxa"/>
          </w:tblCellMar>
        </w:tblPrEx>
        <w:tc>
          <w:tcPr>
            <w:tcW w:w="3226"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r>
              <w:rPr>
                <w:b/>
                <w:bCs/>
                <w:sz w:val="19"/>
                <w:szCs w:val="19"/>
              </w:rPr>
              <w:t>Model</w:t>
            </w:r>
          </w:p>
        </w:tc>
        <w:tc>
          <w:tcPr>
            <w:tcW w:w="2822"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Predictor</w:t>
            </w:r>
          </w:p>
        </w:tc>
        <w:tc>
          <w:tcPr>
            <w:tcW w:w="141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B</w:t>
            </w:r>
          </w:p>
        </w:tc>
        <w:tc>
          <w:tcPr>
            <w:tcW w:w="141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Standardized β</w:t>
            </w:r>
          </w:p>
        </w:tc>
        <w:tc>
          <w:tcPr>
            <w:tcW w:w="12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p</w:t>
            </w:r>
          </w:p>
        </w:tc>
      </w:tr>
      <w:tr w:rsidR="004C2BBF">
        <w:tblPrEx>
          <w:tblCellMar>
            <w:top w:w="0" w:type="dxa"/>
            <w:bottom w:w="0" w:type="dxa"/>
          </w:tblCellMar>
        </w:tblPrEx>
        <w:tc>
          <w:tcPr>
            <w:tcW w:w="3226"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Safety-seeking subscale alone</w:t>
            </w:r>
          </w:p>
        </w:tc>
        <w:tc>
          <w:tcPr>
            <w:tcW w:w="282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Safety_seeking_score</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-1.473</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-0.461</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r>
      <w:tr w:rsidR="004C2BBF">
        <w:tblPrEx>
          <w:tblCellMar>
            <w:top w:w="0" w:type="dxa"/>
            <w:bottom w:w="0" w:type="dxa"/>
          </w:tblCellMar>
        </w:tblPrEx>
        <w:tc>
          <w:tcPr>
            <w:tcW w:w="3226"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Risk-minimization subscale alone</w:t>
            </w:r>
          </w:p>
        </w:tc>
        <w:tc>
          <w:tcPr>
            <w:tcW w:w="282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Risk_minimization_score</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-0.953</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-0.323</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r>
      <w:tr w:rsidR="004C2BBF">
        <w:tblPrEx>
          <w:tblCellMar>
            <w:top w:w="0" w:type="dxa"/>
            <w:bottom w:w="0" w:type="dxa"/>
          </w:tblCellMar>
        </w:tblPrEx>
        <w:tc>
          <w:tcPr>
            <w:tcW w:w="3226"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Both subscales entered together</w:t>
            </w:r>
          </w:p>
        </w:tc>
        <w:tc>
          <w:tcPr>
            <w:tcW w:w="282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Safety_seeking_score</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-0.892</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r>
      <w:tr w:rsidR="004C2BBF">
        <w:tblPrEx>
          <w:tblCellMar>
            <w:top w:w="0" w:type="dxa"/>
            <w:bottom w:w="0" w:type="dxa"/>
          </w:tblCellMar>
        </w:tblPrEx>
        <w:tc>
          <w:tcPr>
            <w:tcW w:w="3226"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4C2BBF"/>
        </w:tc>
        <w:tc>
          <w:tcPr>
            <w:tcW w:w="2822"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Risk_minimization_score</w:t>
            </w:r>
          </w:p>
        </w:tc>
        <w:tc>
          <w:tcPr>
            <w:tcW w:w="141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-0.178</w:t>
            </w:r>
          </w:p>
        </w:tc>
        <w:tc>
          <w:tcPr>
            <w:tcW w:w="141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w:t>
            </w:r>
          </w:p>
        </w:tc>
        <w:tc>
          <w:tcPr>
            <w:tcW w:w="12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0.379</w:t>
            </w:r>
          </w:p>
        </w:tc>
      </w:tr>
    </w:tbl>
    <w:p w:rsidR="00CA4513" w:rsidRDefault="00CA4513" w:rsidP="00CA4513">
      <w:pPr>
        <w:spacing w:before="320" w:after="80"/>
        <w:rPr>
          <w:i/>
          <w:iCs/>
          <w:sz w:val="16"/>
          <w:szCs w:val="16"/>
        </w:rPr>
      </w:pPr>
      <w:r>
        <w:rPr>
          <w:i/>
          <w:iCs/>
          <w:sz w:val="16"/>
          <w:szCs w:val="16"/>
        </w:rPr>
        <w:t>I</w:t>
      </w:r>
      <w:r w:rsidRPr="00CA4513">
        <w:rPr>
          <w:i/>
          <w:iCs/>
          <w:sz w:val="16"/>
          <w:szCs w:val="16"/>
        </w:rPr>
        <w:t>n separate models, both subscales were associated with the practice score. When entered simultaneously, the safety-seeking subscale remained statistically significant, whereas the risk-minimization subscale did not. B represents the unstandardized regression coefficient.</w:t>
      </w:r>
    </w:p>
    <w:p w:rsidR="004C2BBF" w:rsidRDefault="00374011" w:rsidP="00374011">
      <w:pPr>
        <w:spacing w:before="320" w:after="80"/>
      </w:pPr>
      <w:r w:rsidRPr="00374011">
        <w:rPr>
          <w:b/>
          <w:bCs/>
          <w:sz w:val="21"/>
          <w:szCs w:val="21"/>
        </w:rPr>
        <w:t>Table S3. Pairwise comparisons of attitude scores across geographic regions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3"/>
        <w:gridCol w:w="1613"/>
        <w:gridCol w:w="1411"/>
        <w:gridCol w:w="1613"/>
        <w:gridCol w:w="1210"/>
        <w:gridCol w:w="1210"/>
      </w:tblGrid>
      <w:tr w:rsidR="004C2BBF">
        <w:tblPrEx>
          <w:tblCellMar>
            <w:top w:w="0" w:type="dxa"/>
            <w:bottom w:w="0" w:type="dxa"/>
          </w:tblCellMar>
        </w:tblPrEx>
        <w:tc>
          <w:tcPr>
            <w:tcW w:w="3024"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r>
              <w:rPr>
                <w:b/>
                <w:bCs/>
                <w:sz w:val="19"/>
                <w:szCs w:val="19"/>
              </w:rPr>
              <w:t>Comparison</w:t>
            </w:r>
          </w:p>
        </w:tc>
        <w:tc>
          <w:tcPr>
            <w:tcW w:w="1613"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3A317D">
            <w:pPr>
              <w:jc w:val="center"/>
            </w:pPr>
            <w:r>
              <w:rPr>
                <w:b/>
                <w:bCs/>
                <w:sz w:val="19"/>
                <w:szCs w:val="19"/>
              </w:rPr>
              <w:t>Mean Rank Difference</w:t>
            </w:r>
          </w:p>
        </w:tc>
        <w:tc>
          <w:tcPr>
            <w:tcW w:w="141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Std. Error</w:t>
            </w:r>
          </w:p>
        </w:tc>
        <w:tc>
          <w:tcPr>
            <w:tcW w:w="1613"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3A317D">
            <w:pPr>
              <w:jc w:val="center"/>
            </w:pPr>
            <w:r>
              <w:rPr>
                <w:b/>
                <w:bCs/>
                <w:sz w:val="19"/>
                <w:szCs w:val="19"/>
              </w:rPr>
              <w:t>z</w:t>
            </w:r>
          </w:p>
        </w:tc>
        <w:tc>
          <w:tcPr>
            <w:tcW w:w="12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3A317D" w:rsidP="003A317D">
            <w:pPr>
              <w:jc w:val="center"/>
            </w:pPr>
            <w:r w:rsidRPr="003A317D">
              <w:rPr>
                <w:b/>
                <w:bCs/>
                <w:sz w:val="19"/>
                <w:szCs w:val="19"/>
              </w:rPr>
              <w:t>Unadjusted p value</w:t>
            </w:r>
          </w:p>
        </w:tc>
        <w:tc>
          <w:tcPr>
            <w:tcW w:w="12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3A317D" w:rsidP="003A317D">
            <w:pPr>
              <w:jc w:val="center"/>
            </w:pPr>
            <w:r w:rsidRPr="003A317D">
              <w:rPr>
                <w:b/>
                <w:bCs/>
                <w:sz w:val="19"/>
                <w:szCs w:val="19"/>
              </w:rPr>
              <w:t>Bonferroni-adjusted p value</w:t>
            </w:r>
          </w:p>
        </w:tc>
      </w:tr>
      <w:tr w:rsidR="004C2BBF">
        <w:tblPrEx>
          <w:tblCellMar>
            <w:top w:w="0" w:type="dxa"/>
            <w:bottom w:w="0" w:type="dxa"/>
          </w:tblCellMar>
        </w:tblPrEx>
        <w:tc>
          <w:tcPr>
            <w:tcW w:w="302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Central – South</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-35.699</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42.454</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-0.841</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0.400</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1.000</w:t>
            </w:r>
          </w:p>
        </w:tc>
      </w:tr>
      <w:tr w:rsidR="004C2BBF">
        <w:tblPrEx>
          <w:tblCellMar>
            <w:top w:w="0" w:type="dxa"/>
            <w:bottom w:w="0" w:type="dxa"/>
          </w:tblCellMar>
        </w:tblPrEx>
        <w:tc>
          <w:tcPr>
            <w:tcW w:w="302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Central – North</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47.791</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11.782</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4.056</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tblPrEx>
          <w:tblCellMar>
            <w:top w:w="0" w:type="dxa"/>
            <w:bottom w:w="0" w:type="dxa"/>
          </w:tblCellMar>
        </w:tblPrEx>
        <w:tc>
          <w:tcPr>
            <w:tcW w:w="3024"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South – North</w:t>
            </w:r>
          </w:p>
        </w:tc>
        <w:tc>
          <w:tcPr>
            <w:tcW w:w="1613"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12.092</w:t>
            </w:r>
          </w:p>
        </w:tc>
        <w:tc>
          <w:tcPr>
            <w:tcW w:w="141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42.864</w:t>
            </w:r>
          </w:p>
        </w:tc>
        <w:tc>
          <w:tcPr>
            <w:tcW w:w="1613"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0.282</w:t>
            </w:r>
          </w:p>
        </w:tc>
        <w:tc>
          <w:tcPr>
            <w:tcW w:w="12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0.778</w:t>
            </w:r>
          </w:p>
        </w:tc>
        <w:tc>
          <w:tcPr>
            <w:tcW w:w="12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1.000</w:t>
            </w:r>
          </w:p>
        </w:tc>
      </w:tr>
    </w:tbl>
    <w:p w:rsidR="004C2BBF" w:rsidRPr="00374011" w:rsidRDefault="00000000" w:rsidP="00374011">
      <w:pPr>
        <w:spacing w:before="60" w:after="200"/>
        <w:rPr>
          <w:i/>
          <w:iCs/>
          <w:sz w:val="16"/>
          <w:szCs w:val="16"/>
        </w:rPr>
      </w:pPr>
      <w:r w:rsidRPr="00374011">
        <w:rPr>
          <w:i/>
          <w:iCs/>
          <w:sz w:val="16"/>
          <w:szCs w:val="16"/>
        </w:rPr>
        <w:t>Overall Kruskal-Wallis test: χ² = 15.79, df = 2, p &lt; 0.001 (Attitude score only; Region was not significantly associated with Knowledge or Practice). Only the Central–North comparison remained significant after Bonferroni correction.</w:t>
      </w:r>
      <w:r w:rsidR="00374011" w:rsidRPr="00374011">
        <w:rPr>
          <w:i/>
          <w:iCs/>
          <w:sz w:val="16"/>
          <w:szCs w:val="16"/>
        </w:rPr>
        <w:br/>
      </w:r>
      <w:r w:rsidR="00374011" w:rsidRPr="00374011">
        <w:rPr>
          <w:i/>
          <w:iCs/>
          <w:sz w:val="16"/>
          <w:szCs w:val="16"/>
        </w:rPr>
        <w:t>The southern group contained only seven participants; comparisons involving this group should be interpreted cautiously.</w:t>
      </w:r>
    </w:p>
    <w:p w:rsidR="00877D8E" w:rsidRDefault="00877D8E" w:rsidP="00877D8E">
      <w:pPr>
        <w:spacing w:after="180"/>
        <w:rPr>
          <w:b/>
          <w:bCs/>
          <w:sz w:val="21"/>
          <w:szCs w:val="21"/>
        </w:rPr>
      </w:pPr>
      <w:r w:rsidRPr="00877D8E">
        <w:rPr>
          <w:b/>
          <w:bCs/>
          <w:sz w:val="21"/>
          <w:szCs w:val="21"/>
        </w:rPr>
        <w:t>Table S4. Pairwise comparisons of Knowledge, Attitude, and Practice scores across educational levels</w:t>
      </w:r>
    </w:p>
    <w:p w:rsidR="004C2BBF" w:rsidRDefault="00000000" w:rsidP="00877D8E">
      <w:pPr>
        <w:spacing w:after="180"/>
      </w:pPr>
      <w:r>
        <w:rPr>
          <w:b/>
          <w:bCs/>
        </w:rPr>
        <w:t>Knowledge score (overall Kruskal-Wallis χ² = 38.42, df = 3, p &lt; 0.001):</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7"/>
        <w:gridCol w:w="1592"/>
        <w:gridCol w:w="1288"/>
        <w:gridCol w:w="1382"/>
        <w:gridCol w:w="1120"/>
        <w:gridCol w:w="1141"/>
      </w:tblGrid>
      <w:tr w:rsidR="003A317D">
        <w:tblPrEx>
          <w:tblCellMar>
            <w:top w:w="0" w:type="dxa"/>
            <w:bottom w:w="0" w:type="dxa"/>
          </w:tblCellMar>
        </w:tblPrEx>
        <w:tc>
          <w:tcPr>
            <w:tcW w:w="3629"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r>
              <w:rPr>
                <w:b/>
                <w:bCs/>
                <w:sz w:val="19"/>
                <w:szCs w:val="19"/>
              </w:rPr>
              <w:t>Comparison</w:t>
            </w:r>
          </w:p>
        </w:tc>
        <w:tc>
          <w:tcPr>
            <w:tcW w:w="1613"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Mean Rank Difference</w:t>
            </w:r>
          </w:p>
        </w:tc>
        <w:tc>
          <w:tcPr>
            <w:tcW w:w="13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Std. Error</w:t>
            </w:r>
          </w:p>
        </w:tc>
        <w:tc>
          <w:tcPr>
            <w:tcW w:w="141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Z</w:t>
            </w:r>
          </w:p>
        </w:tc>
        <w:tc>
          <w:tcPr>
            <w:tcW w:w="1109"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Unadjusted p value</w:t>
            </w:r>
          </w:p>
        </w:tc>
        <w:tc>
          <w:tcPr>
            <w:tcW w:w="1008"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Bonferroni-adjusted p value</w:t>
            </w:r>
          </w:p>
        </w:tc>
      </w:tr>
      <w:tr w:rsidR="004C2BBF">
        <w:tblPrEx>
          <w:tblCellMar>
            <w:top w:w="0" w:type="dxa"/>
            <w:bottom w:w="0" w:type="dxa"/>
          </w:tblCellMar>
        </w:tblPrEx>
        <w:tc>
          <w:tcPr>
            <w:tcW w:w="362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lastRenderedPageBreak/>
              <w:t>Less than secondary – Secondary</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-38.853</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14.462</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-2.686</w:t>
            </w:r>
          </w:p>
        </w:tc>
        <w:tc>
          <w:tcPr>
            <w:tcW w:w="110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0.007</w:t>
            </w:r>
          </w:p>
        </w:tc>
        <w:tc>
          <w:tcPr>
            <w:tcW w:w="100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0.043</w:t>
            </w:r>
          </w:p>
        </w:tc>
      </w:tr>
      <w:tr w:rsidR="004C2BBF">
        <w:tblPrEx>
          <w:tblCellMar>
            <w:top w:w="0" w:type="dxa"/>
            <w:bottom w:w="0" w:type="dxa"/>
          </w:tblCellMar>
        </w:tblPrEx>
        <w:tc>
          <w:tcPr>
            <w:tcW w:w="362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Less than secondary – University/diploma</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-69.538</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15.835</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-4.391</w:t>
            </w:r>
          </w:p>
        </w:tc>
        <w:tc>
          <w:tcPr>
            <w:tcW w:w="110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00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tblPrEx>
          <w:tblCellMar>
            <w:top w:w="0" w:type="dxa"/>
            <w:bottom w:w="0" w:type="dxa"/>
          </w:tblCellMar>
        </w:tblPrEx>
        <w:tc>
          <w:tcPr>
            <w:tcW w:w="362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Less than secondary – Postgraduate</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-115.386</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20.364</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-5.666</w:t>
            </w:r>
          </w:p>
        </w:tc>
        <w:tc>
          <w:tcPr>
            <w:tcW w:w="110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00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tblPrEx>
          <w:tblCellMar>
            <w:top w:w="0" w:type="dxa"/>
            <w:bottom w:w="0" w:type="dxa"/>
          </w:tblCellMar>
        </w:tblPrEx>
        <w:tc>
          <w:tcPr>
            <w:tcW w:w="362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Secondary – University/diploma</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-30.686</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14.141</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-2.170</w:t>
            </w:r>
          </w:p>
        </w:tc>
        <w:tc>
          <w:tcPr>
            <w:tcW w:w="110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0.030</w:t>
            </w:r>
          </w:p>
        </w:tc>
        <w:tc>
          <w:tcPr>
            <w:tcW w:w="100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0.180</w:t>
            </w:r>
          </w:p>
        </w:tc>
      </w:tr>
      <w:tr w:rsidR="004C2BBF">
        <w:tblPrEx>
          <w:tblCellMar>
            <w:top w:w="0" w:type="dxa"/>
            <w:bottom w:w="0" w:type="dxa"/>
          </w:tblCellMar>
        </w:tblPrEx>
        <w:tc>
          <w:tcPr>
            <w:tcW w:w="362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Secondary – Postgraduate</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-76.533</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19.076</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-4.012</w:t>
            </w:r>
          </w:p>
        </w:tc>
        <w:tc>
          <w:tcPr>
            <w:tcW w:w="110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00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tblPrEx>
          <w:tblCellMar>
            <w:top w:w="0" w:type="dxa"/>
            <w:bottom w:w="0" w:type="dxa"/>
          </w:tblCellMar>
        </w:tblPrEx>
        <w:tc>
          <w:tcPr>
            <w:tcW w:w="3629"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University/diploma – Postgraduate</w:t>
            </w:r>
          </w:p>
        </w:tc>
        <w:tc>
          <w:tcPr>
            <w:tcW w:w="1613"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-45.847</w:t>
            </w:r>
          </w:p>
        </w:tc>
        <w:tc>
          <w:tcPr>
            <w:tcW w:w="13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20.137</w:t>
            </w:r>
          </w:p>
        </w:tc>
        <w:tc>
          <w:tcPr>
            <w:tcW w:w="141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-2.277</w:t>
            </w:r>
          </w:p>
        </w:tc>
        <w:tc>
          <w:tcPr>
            <w:tcW w:w="1109"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0.023</w:t>
            </w:r>
          </w:p>
        </w:tc>
        <w:tc>
          <w:tcPr>
            <w:tcW w:w="1008"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0.137</w:t>
            </w:r>
          </w:p>
        </w:tc>
      </w:tr>
    </w:tbl>
    <w:p w:rsidR="004C2BBF" w:rsidRDefault="00000000">
      <w:pPr>
        <w:spacing w:after="180"/>
      </w:pPr>
      <w:r>
        <w:rPr>
          <w:b/>
          <w:bCs/>
        </w:rPr>
        <w:t>Attitude score (overall Kruskal-Wallis χ² = 15.11, df = 3, p = 0.002):</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7"/>
        <w:gridCol w:w="1592"/>
        <w:gridCol w:w="1288"/>
        <w:gridCol w:w="1382"/>
        <w:gridCol w:w="1120"/>
        <w:gridCol w:w="1141"/>
      </w:tblGrid>
      <w:tr w:rsidR="003A317D">
        <w:tblPrEx>
          <w:tblCellMar>
            <w:top w:w="0" w:type="dxa"/>
            <w:bottom w:w="0" w:type="dxa"/>
          </w:tblCellMar>
        </w:tblPrEx>
        <w:tc>
          <w:tcPr>
            <w:tcW w:w="3629"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r>
              <w:rPr>
                <w:b/>
                <w:bCs/>
                <w:sz w:val="19"/>
                <w:szCs w:val="19"/>
              </w:rPr>
              <w:t>Comparison</w:t>
            </w:r>
          </w:p>
        </w:tc>
        <w:tc>
          <w:tcPr>
            <w:tcW w:w="1613"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Mean Rank Difference</w:t>
            </w:r>
          </w:p>
        </w:tc>
        <w:tc>
          <w:tcPr>
            <w:tcW w:w="13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Std. Error</w:t>
            </w:r>
          </w:p>
        </w:tc>
        <w:tc>
          <w:tcPr>
            <w:tcW w:w="141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Z</w:t>
            </w:r>
          </w:p>
        </w:tc>
        <w:tc>
          <w:tcPr>
            <w:tcW w:w="1109"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Unadjusted p value</w:t>
            </w:r>
          </w:p>
        </w:tc>
        <w:tc>
          <w:tcPr>
            <w:tcW w:w="1008"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Bonferroni-adjusted p value</w:t>
            </w:r>
          </w:p>
        </w:tc>
      </w:tr>
      <w:tr w:rsidR="004C2BBF">
        <w:tblPrEx>
          <w:tblCellMar>
            <w:top w:w="0" w:type="dxa"/>
            <w:bottom w:w="0" w:type="dxa"/>
          </w:tblCellMar>
        </w:tblPrEx>
        <w:tc>
          <w:tcPr>
            <w:tcW w:w="362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Postgraduate – University/diploma</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27.437</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20.384</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1.346</w:t>
            </w:r>
          </w:p>
        </w:tc>
        <w:tc>
          <w:tcPr>
            <w:tcW w:w="110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0.178</w:t>
            </w:r>
          </w:p>
        </w:tc>
        <w:tc>
          <w:tcPr>
            <w:tcW w:w="100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1.000</w:t>
            </w:r>
          </w:p>
        </w:tc>
      </w:tr>
      <w:tr w:rsidR="004C2BBF">
        <w:tblPrEx>
          <w:tblCellMar>
            <w:top w:w="0" w:type="dxa"/>
            <w:bottom w:w="0" w:type="dxa"/>
          </w:tblCellMar>
        </w:tblPrEx>
        <w:tc>
          <w:tcPr>
            <w:tcW w:w="362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Postgraduate – Secondary</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61.160</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19.310</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3.167</w:t>
            </w:r>
          </w:p>
        </w:tc>
        <w:tc>
          <w:tcPr>
            <w:tcW w:w="110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0.002</w:t>
            </w:r>
          </w:p>
        </w:tc>
        <w:tc>
          <w:tcPr>
            <w:tcW w:w="100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0.009</w:t>
            </w:r>
          </w:p>
        </w:tc>
      </w:tr>
      <w:tr w:rsidR="004C2BBF">
        <w:tblPrEx>
          <w:tblCellMar>
            <w:top w:w="0" w:type="dxa"/>
            <w:bottom w:w="0" w:type="dxa"/>
          </w:tblCellMar>
        </w:tblPrEx>
        <w:tc>
          <w:tcPr>
            <w:tcW w:w="362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Postgraduate – Less than secondary</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63.286</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20.614</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3.070</w:t>
            </w:r>
          </w:p>
        </w:tc>
        <w:tc>
          <w:tcPr>
            <w:tcW w:w="110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0.002</w:t>
            </w:r>
          </w:p>
        </w:tc>
        <w:tc>
          <w:tcPr>
            <w:tcW w:w="100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0.013</w:t>
            </w:r>
          </w:p>
        </w:tc>
      </w:tr>
      <w:tr w:rsidR="004C2BBF">
        <w:tblPrEx>
          <w:tblCellMar>
            <w:top w:w="0" w:type="dxa"/>
            <w:bottom w:w="0" w:type="dxa"/>
          </w:tblCellMar>
        </w:tblPrEx>
        <w:tc>
          <w:tcPr>
            <w:tcW w:w="362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University/diploma – Secondary</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33.723</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14.315</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2.356</w:t>
            </w:r>
          </w:p>
        </w:tc>
        <w:tc>
          <w:tcPr>
            <w:tcW w:w="110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0.018</w:t>
            </w:r>
          </w:p>
        </w:tc>
        <w:tc>
          <w:tcPr>
            <w:tcW w:w="100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0.111</w:t>
            </w:r>
          </w:p>
        </w:tc>
      </w:tr>
      <w:tr w:rsidR="004C2BBF">
        <w:tblPrEx>
          <w:tblCellMar>
            <w:top w:w="0" w:type="dxa"/>
            <w:bottom w:w="0" w:type="dxa"/>
          </w:tblCellMar>
        </w:tblPrEx>
        <w:tc>
          <w:tcPr>
            <w:tcW w:w="362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University/diploma – Less than secondary</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35.848</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16.030</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2.236</w:t>
            </w:r>
          </w:p>
        </w:tc>
        <w:tc>
          <w:tcPr>
            <w:tcW w:w="110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0.025</w:t>
            </w:r>
          </w:p>
        </w:tc>
        <w:tc>
          <w:tcPr>
            <w:tcW w:w="100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0.152</w:t>
            </w:r>
          </w:p>
        </w:tc>
      </w:tr>
      <w:tr w:rsidR="004C2BBF">
        <w:tblPrEx>
          <w:tblCellMar>
            <w:top w:w="0" w:type="dxa"/>
            <w:bottom w:w="0" w:type="dxa"/>
          </w:tblCellMar>
        </w:tblPrEx>
        <w:tc>
          <w:tcPr>
            <w:tcW w:w="3629"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Secondary – Less than secondary</w:t>
            </w:r>
          </w:p>
        </w:tc>
        <w:tc>
          <w:tcPr>
            <w:tcW w:w="1613"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2.126</w:t>
            </w:r>
          </w:p>
        </w:tc>
        <w:tc>
          <w:tcPr>
            <w:tcW w:w="13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14.640</w:t>
            </w:r>
          </w:p>
        </w:tc>
        <w:tc>
          <w:tcPr>
            <w:tcW w:w="141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0.145</w:t>
            </w:r>
          </w:p>
        </w:tc>
        <w:tc>
          <w:tcPr>
            <w:tcW w:w="1109"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0.885</w:t>
            </w:r>
          </w:p>
        </w:tc>
        <w:tc>
          <w:tcPr>
            <w:tcW w:w="1008"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1.000</w:t>
            </w:r>
          </w:p>
        </w:tc>
      </w:tr>
    </w:tbl>
    <w:p w:rsidR="004C2BBF" w:rsidRDefault="00000000">
      <w:pPr>
        <w:spacing w:after="180"/>
      </w:pPr>
      <w:r>
        <w:rPr>
          <w:b/>
          <w:bCs/>
        </w:rPr>
        <w:t>Practice score (overall Kruskal-Wallis χ² = 20.71, df = 3, p &lt; 0.001):</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7"/>
        <w:gridCol w:w="1592"/>
        <w:gridCol w:w="1288"/>
        <w:gridCol w:w="1382"/>
        <w:gridCol w:w="1120"/>
        <w:gridCol w:w="1141"/>
      </w:tblGrid>
      <w:tr w:rsidR="003A317D" w:rsidTr="00B13E6F">
        <w:tblPrEx>
          <w:tblCellMar>
            <w:top w:w="0" w:type="dxa"/>
            <w:bottom w:w="0" w:type="dxa"/>
          </w:tblCellMar>
        </w:tblPrEx>
        <w:tc>
          <w:tcPr>
            <w:tcW w:w="3557"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r>
              <w:rPr>
                <w:b/>
                <w:bCs/>
                <w:sz w:val="19"/>
                <w:szCs w:val="19"/>
              </w:rPr>
              <w:t>Comparison</w:t>
            </w:r>
          </w:p>
        </w:tc>
        <w:tc>
          <w:tcPr>
            <w:tcW w:w="1592"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Mean Rank Difference</w:t>
            </w:r>
          </w:p>
        </w:tc>
        <w:tc>
          <w:tcPr>
            <w:tcW w:w="1288"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Std. Error</w:t>
            </w:r>
          </w:p>
        </w:tc>
        <w:tc>
          <w:tcPr>
            <w:tcW w:w="1382"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Z</w:t>
            </w:r>
          </w:p>
        </w:tc>
        <w:tc>
          <w:tcPr>
            <w:tcW w:w="112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Unadjusted p value</w:t>
            </w:r>
          </w:p>
        </w:tc>
        <w:tc>
          <w:tcPr>
            <w:tcW w:w="114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Bonferroni-adjusted p value</w:t>
            </w:r>
          </w:p>
        </w:tc>
      </w:tr>
      <w:tr w:rsidR="004C2BBF" w:rsidTr="00B13E6F">
        <w:tblPrEx>
          <w:tblCellMar>
            <w:top w:w="0" w:type="dxa"/>
            <w:bottom w:w="0" w:type="dxa"/>
          </w:tblCellMar>
        </w:tblPrEx>
        <w:tc>
          <w:tcPr>
            <w:tcW w:w="355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Less than secondary – University/diploma</w:t>
            </w:r>
          </w:p>
        </w:tc>
        <w:tc>
          <w:tcPr>
            <w:tcW w:w="159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-42.414</w:t>
            </w:r>
          </w:p>
        </w:tc>
        <w:tc>
          <w:tcPr>
            <w:tcW w:w="128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15.053</w:t>
            </w:r>
          </w:p>
        </w:tc>
        <w:tc>
          <w:tcPr>
            <w:tcW w:w="138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-2.818</w:t>
            </w:r>
          </w:p>
        </w:tc>
        <w:tc>
          <w:tcPr>
            <w:tcW w:w="112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0.005</w:t>
            </w:r>
          </w:p>
        </w:tc>
        <w:tc>
          <w:tcPr>
            <w:tcW w:w="114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0.029</w:t>
            </w:r>
          </w:p>
        </w:tc>
      </w:tr>
      <w:tr w:rsidR="004C2BBF" w:rsidTr="00B13E6F">
        <w:tblPrEx>
          <w:tblCellMar>
            <w:top w:w="0" w:type="dxa"/>
            <w:bottom w:w="0" w:type="dxa"/>
          </w:tblCellMar>
        </w:tblPrEx>
        <w:tc>
          <w:tcPr>
            <w:tcW w:w="355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Less than secondary – Secondary</w:t>
            </w:r>
          </w:p>
        </w:tc>
        <w:tc>
          <w:tcPr>
            <w:tcW w:w="159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-55.674</w:t>
            </w:r>
          </w:p>
        </w:tc>
        <w:tc>
          <w:tcPr>
            <w:tcW w:w="128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13.919</w:t>
            </w:r>
          </w:p>
        </w:tc>
        <w:tc>
          <w:tcPr>
            <w:tcW w:w="138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-4.000</w:t>
            </w:r>
          </w:p>
        </w:tc>
        <w:tc>
          <w:tcPr>
            <w:tcW w:w="112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14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rsidTr="00B13E6F">
        <w:tblPrEx>
          <w:tblCellMar>
            <w:top w:w="0" w:type="dxa"/>
            <w:bottom w:w="0" w:type="dxa"/>
          </w:tblCellMar>
        </w:tblPrEx>
        <w:tc>
          <w:tcPr>
            <w:tcW w:w="355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Less than secondary – Postgraduate</w:t>
            </w:r>
          </w:p>
        </w:tc>
        <w:tc>
          <w:tcPr>
            <w:tcW w:w="159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-73.012</w:t>
            </w:r>
          </w:p>
        </w:tc>
        <w:tc>
          <w:tcPr>
            <w:tcW w:w="128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19.391</w:t>
            </w:r>
          </w:p>
        </w:tc>
        <w:tc>
          <w:tcPr>
            <w:tcW w:w="138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-3.765</w:t>
            </w:r>
          </w:p>
        </w:tc>
        <w:tc>
          <w:tcPr>
            <w:tcW w:w="112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14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0.001</w:t>
            </w:r>
          </w:p>
        </w:tc>
      </w:tr>
      <w:tr w:rsidR="004C2BBF" w:rsidTr="00B13E6F">
        <w:tblPrEx>
          <w:tblCellMar>
            <w:top w:w="0" w:type="dxa"/>
            <w:bottom w:w="0" w:type="dxa"/>
          </w:tblCellMar>
        </w:tblPrEx>
        <w:tc>
          <w:tcPr>
            <w:tcW w:w="355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University/diploma – Secondary</w:t>
            </w:r>
          </w:p>
        </w:tc>
        <w:tc>
          <w:tcPr>
            <w:tcW w:w="159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13.259</w:t>
            </w:r>
          </w:p>
        </w:tc>
        <w:tc>
          <w:tcPr>
            <w:tcW w:w="128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13.111</w:t>
            </w:r>
          </w:p>
        </w:tc>
        <w:tc>
          <w:tcPr>
            <w:tcW w:w="138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1.011</w:t>
            </w:r>
          </w:p>
        </w:tc>
        <w:tc>
          <w:tcPr>
            <w:tcW w:w="112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0.312</w:t>
            </w:r>
          </w:p>
        </w:tc>
        <w:tc>
          <w:tcPr>
            <w:tcW w:w="114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1.000</w:t>
            </w:r>
          </w:p>
        </w:tc>
      </w:tr>
      <w:tr w:rsidR="004C2BBF" w:rsidTr="00B13E6F">
        <w:tblPrEx>
          <w:tblCellMar>
            <w:top w:w="0" w:type="dxa"/>
            <w:bottom w:w="0" w:type="dxa"/>
          </w:tblCellMar>
        </w:tblPrEx>
        <w:tc>
          <w:tcPr>
            <w:tcW w:w="355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University/diploma – Postgraduate</w:t>
            </w:r>
          </w:p>
        </w:tc>
        <w:tc>
          <w:tcPr>
            <w:tcW w:w="159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-30.598</w:t>
            </w:r>
          </w:p>
        </w:tc>
        <w:tc>
          <w:tcPr>
            <w:tcW w:w="1288"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18.820</w:t>
            </w:r>
          </w:p>
        </w:tc>
        <w:tc>
          <w:tcPr>
            <w:tcW w:w="138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-1.626</w:t>
            </w:r>
          </w:p>
        </w:tc>
        <w:tc>
          <w:tcPr>
            <w:tcW w:w="112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0.104</w:t>
            </w:r>
          </w:p>
        </w:tc>
        <w:tc>
          <w:tcPr>
            <w:tcW w:w="114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0.624</w:t>
            </w:r>
          </w:p>
        </w:tc>
      </w:tr>
      <w:tr w:rsidR="004C2BBF" w:rsidTr="00B13E6F">
        <w:tblPrEx>
          <w:tblCellMar>
            <w:top w:w="0" w:type="dxa"/>
            <w:bottom w:w="0" w:type="dxa"/>
          </w:tblCellMar>
        </w:tblPrEx>
        <w:tc>
          <w:tcPr>
            <w:tcW w:w="3557"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Secondary – Postgraduate</w:t>
            </w:r>
          </w:p>
        </w:tc>
        <w:tc>
          <w:tcPr>
            <w:tcW w:w="1592"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-17.338</w:t>
            </w:r>
          </w:p>
        </w:tc>
        <w:tc>
          <w:tcPr>
            <w:tcW w:w="1288"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17.926</w:t>
            </w:r>
          </w:p>
        </w:tc>
        <w:tc>
          <w:tcPr>
            <w:tcW w:w="1382"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-0.967</w:t>
            </w:r>
          </w:p>
        </w:tc>
        <w:tc>
          <w:tcPr>
            <w:tcW w:w="112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0.333</w:t>
            </w:r>
          </w:p>
        </w:tc>
        <w:tc>
          <w:tcPr>
            <w:tcW w:w="114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1.000</w:t>
            </w:r>
          </w:p>
        </w:tc>
      </w:tr>
    </w:tbl>
    <w:p w:rsidR="00B13E6F" w:rsidRDefault="00B13E6F" w:rsidP="00B13E6F">
      <w:pPr>
        <w:spacing w:before="320" w:after="80"/>
        <w:rPr>
          <w:i/>
          <w:iCs/>
          <w:sz w:val="16"/>
          <w:szCs w:val="16"/>
        </w:rPr>
      </w:pPr>
      <w:r w:rsidRPr="00B13E6F">
        <w:rPr>
          <w:i/>
          <w:iCs/>
          <w:sz w:val="16"/>
          <w:szCs w:val="16"/>
        </w:rPr>
        <w:t>After Bonferroni adjustment, Knowledge scores differed significantly between participants with less than secondary education and those in each higher educational category, except for the university/diploma–postgraduate comparison. Practice scores were significantly lower among participants with less than secondary education than among each of the higher educational groups. For Attitude, postgraduate participants differed significantly from the secondary and less-than-secondary groups.</w:t>
      </w:r>
    </w:p>
    <w:p w:rsidR="004C2BBF" w:rsidRDefault="00000000" w:rsidP="00B13E6F">
      <w:pPr>
        <w:spacing w:before="320" w:after="80"/>
      </w:pPr>
      <w:r>
        <w:rPr>
          <w:b/>
          <w:bCs/>
          <w:sz w:val="21"/>
          <w:szCs w:val="21"/>
        </w:rPr>
        <w:t>Table S5. Pairwise comparisons — Practice score across duration of hypertension diagnosis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3"/>
        <w:gridCol w:w="1613"/>
        <w:gridCol w:w="1411"/>
        <w:gridCol w:w="1613"/>
        <w:gridCol w:w="1210"/>
        <w:gridCol w:w="1210"/>
      </w:tblGrid>
      <w:tr w:rsidR="003A317D" w:rsidTr="003A317D">
        <w:tblPrEx>
          <w:tblCellMar>
            <w:top w:w="0" w:type="dxa"/>
            <w:bottom w:w="0" w:type="dxa"/>
          </w:tblCellMar>
        </w:tblPrEx>
        <w:tc>
          <w:tcPr>
            <w:tcW w:w="3023"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r>
              <w:rPr>
                <w:b/>
                <w:bCs/>
                <w:sz w:val="19"/>
                <w:szCs w:val="19"/>
              </w:rPr>
              <w:t>Comparison</w:t>
            </w:r>
          </w:p>
        </w:tc>
        <w:tc>
          <w:tcPr>
            <w:tcW w:w="1613"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Mean Rank Difference</w:t>
            </w:r>
          </w:p>
        </w:tc>
        <w:tc>
          <w:tcPr>
            <w:tcW w:w="141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Std. Error</w:t>
            </w:r>
          </w:p>
        </w:tc>
        <w:tc>
          <w:tcPr>
            <w:tcW w:w="1613"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Z</w:t>
            </w:r>
          </w:p>
        </w:tc>
        <w:tc>
          <w:tcPr>
            <w:tcW w:w="12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Unadjusted p value</w:t>
            </w:r>
          </w:p>
        </w:tc>
        <w:tc>
          <w:tcPr>
            <w:tcW w:w="12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Bonferroni-adjusted p value</w:t>
            </w:r>
          </w:p>
        </w:tc>
      </w:tr>
      <w:tr w:rsidR="004C2BBF" w:rsidTr="003A317D">
        <w:tblPrEx>
          <w:tblCellMar>
            <w:top w:w="0" w:type="dxa"/>
            <w:bottom w:w="0" w:type="dxa"/>
          </w:tblCellMar>
        </w:tblPrEx>
        <w:tc>
          <w:tcPr>
            <w:tcW w:w="302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&lt; 1 year – 1–5 years</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-72.987</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22.264</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-3.278</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0.001</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0.003</w:t>
            </w:r>
          </w:p>
        </w:tc>
      </w:tr>
      <w:tr w:rsidR="004C2BBF" w:rsidTr="003A317D">
        <w:tblPrEx>
          <w:tblCellMar>
            <w:top w:w="0" w:type="dxa"/>
            <w:bottom w:w="0" w:type="dxa"/>
          </w:tblCellMar>
        </w:tblPrEx>
        <w:tc>
          <w:tcPr>
            <w:tcW w:w="302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&lt; 1 year – &gt; 5 years</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-107.379</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21.762</w:t>
            </w:r>
          </w:p>
        </w:tc>
        <w:tc>
          <w:tcPr>
            <w:tcW w:w="1613"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-4.934</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rsidTr="003A317D">
        <w:tblPrEx>
          <w:tblCellMar>
            <w:top w:w="0" w:type="dxa"/>
            <w:bottom w:w="0" w:type="dxa"/>
          </w:tblCellMar>
        </w:tblPrEx>
        <w:tc>
          <w:tcPr>
            <w:tcW w:w="3023"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1–5 years – &gt; 5 years</w:t>
            </w:r>
          </w:p>
        </w:tc>
        <w:tc>
          <w:tcPr>
            <w:tcW w:w="1613"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-34.392</w:t>
            </w:r>
          </w:p>
        </w:tc>
        <w:tc>
          <w:tcPr>
            <w:tcW w:w="141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11.059</w:t>
            </w:r>
          </w:p>
        </w:tc>
        <w:tc>
          <w:tcPr>
            <w:tcW w:w="1613"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-3.110</w:t>
            </w:r>
          </w:p>
        </w:tc>
        <w:tc>
          <w:tcPr>
            <w:tcW w:w="12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0.002</w:t>
            </w:r>
          </w:p>
        </w:tc>
        <w:tc>
          <w:tcPr>
            <w:tcW w:w="12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0.006</w:t>
            </w:r>
          </w:p>
        </w:tc>
      </w:tr>
    </w:tbl>
    <w:p w:rsidR="003A53A0" w:rsidRPr="003A53A0" w:rsidRDefault="003A53A0" w:rsidP="003A53A0">
      <w:pPr>
        <w:spacing w:before="320" w:after="80"/>
        <w:rPr>
          <w:i/>
          <w:iCs/>
          <w:sz w:val="16"/>
          <w:szCs w:val="16"/>
        </w:rPr>
      </w:pPr>
      <w:r w:rsidRPr="003A53A0">
        <w:rPr>
          <w:i/>
          <w:iCs/>
          <w:sz w:val="16"/>
          <w:szCs w:val="16"/>
        </w:rPr>
        <w:t>All three pairwise comparisons remained significant after Bonferroni adjustment. Participants with longer hypertension duration had higher Practice scores.</w:t>
      </w:r>
    </w:p>
    <w:p w:rsidR="004C2BBF" w:rsidRDefault="00000000">
      <w:pPr>
        <w:spacing w:before="320" w:after="80"/>
      </w:pPr>
      <w:r>
        <w:rPr>
          <w:b/>
          <w:bCs/>
          <w:sz w:val="21"/>
          <w:szCs w:val="21"/>
        </w:rPr>
        <w:t>Table S6. Pairwise comparisons — Knowledge, Attitude, and Practice scores by reason for NSAID discontinuation / current use status</w:t>
      </w:r>
    </w:p>
    <w:p w:rsidR="004C2BBF" w:rsidRDefault="00000000">
      <w:pPr>
        <w:spacing w:after="180"/>
      </w:pPr>
      <w:r>
        <w:rPr>
          <w:i/>
          <w:iCs/>
          <w:sz w:val="18"/>
          <w:szCs w:val="18"/>
        </w:rPr>
        <w:t>Only comparisons significant at the uncorrected level are shown below; all remaining pairs were non-significant after Bonferroni correction (adj. p = 1.000) unless noted otherwise.</w:t>
      </w:r>
    </w:p>
    <w:p w:rsidR="004C2BBF" w:rsidRDefault="00000000">
      <w:pPr>
        <w:spacing w:after="180"/>
      </w:pPr>
      <w:r>
        <w:rPr>
          <w:b/>
          <w:bCs/>
        </w:rPr>
        <w:lastRenderedPageBreak/>
        <w:t>Knowledge score (overall Kruskal-Wallis χ² = 10.27, df = 4, p = 0.036):</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49"/>
        <w:gridCol w:w="1465"/>
        <w:gridCol w:w="1162"/>
        <w:gridCol w:w="1243"/>
        <w:gridCol w:w="1120"/>
        <w:gridCol w:w="1141"/>
      </w:tblGrid>
      <w:tr w:rsidR="003A317D">
        <w:tblPrEx>
          <w:tblCellMar>
            <w:top w:w="0" w:type="dxa"/>
            <w:bottom w:w="0" w:type="dxa"/>
          </w:tblCellMar>
        </w:tblPrEx>
        <w:tc>
          <w:tcPr>
            <w:tcW w:w="4234"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r>
              <w:rPr>
                <w:b/>
                <w:bCs/>
                <w:sz w:val="19"/>
                <w:szCs w:val="19"/>
              </w:rPr>
              <w:t>Comparison</w:t>
            </w:r>
          </w:p>
        </w:tc>
        <w:tc>
          <w:tcPr>
            <w:tcW w:w="1512"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Mean Rank Difference</w:t>
            </w:r>
          </w:p>
        </w:tc>
        <w:tc>
          <w:tcPr>
            <w:tcW w:w="12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Std. Error</w:t>
            </w:r>
          </w:p>
        </w:tc>
        <w:tc>
          <w:tcPr>
            <w:tcW w:w="13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Z</w:t>
            </w:r>
          </w:p>
        </w:tc>
        <w:tc>
          <w:tcPr>
            <w:tcW w:w="907"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Unadjusted p value</w:t>
            </w:r>
          </w:p>
        </w:tc>
        <w:tc>
          <w:tcPr>
            <w:tcW w:w="907"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Bonferroni-adjusted p value</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Advised by family/friends – Never used NSAIDs</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101.850</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33.107</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3.076</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0.002</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0.021</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Advised by family/friends – Still using</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59.626</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29.043</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2.053</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0.040</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0.401</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Advised by family/friends – Doctor advised to stop</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60.797</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31.369</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1.938</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0.053</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0.526</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Still using – Never used NSAIDs</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42.224</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18.582</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2.272</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0.023</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0.231</w:t>
            </w:r>
          </w:p>
        </w:tc>
      </w:tr>
      <w:tr w:rsidR="004C2BBF">
        <w:tblPrEx>
          <w:tblCellMar>
            <w:top w:w="0" w:type="dxa"/>
            <w:bottom w:w="0" w:type="dxa"/>
          </w:tblCellMar>
        </w:tblPrEx>
        <w:tc>
          <w:tcPr>
            <w:tcW w:w="4234"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Doctor advised to stop – Never used NSAIDs</w:t>
            </w:r>
          </w:p>
        </w:tc>
        <w:tc>
          <w:tcPr>
            <w:tcW w:w="1512"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41.053</w:t>
            </w:r>
          </w:p>
        </w:tc>
        <w:tc>
          <w:tcPr>
            <w:tcW w:w="12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22.040</w:t>
            </w:r>
          </w:p>
        </w:tc>
        <w:tc>
          <w:tcPr>
            <w:tcW w:w="13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1.863</w:t>
            </w:r>
          </w:p>
        </w:tc>
        <w:tc>
          <w:tcPr>
            <w:tcW w:w="907"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0.063</w:t>
            </w:r>
          </w:p>
        </w:tc>
        <w:tc>
          <w:tcPr>
            <w:tcW w:w="907"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0.625</w:t>
            </w:r>
          </w:p>
        </w:tc>
      </w:tr>
    </w:tbl>
    <w:p w:rsidR="004C2BBF" w:rsidRDefault="00000000">
      <w:pPr>
        <w:spacing w:after="180"/>
      </w:pPr>
      <w:r>
        <w:rPr>
          <w:b/>
          <w:bCs/>
        </w:rPr>
        <w:t>Attitude score (overall Kruskal-Wallis χ² = 75.96, df = 4, p &lt; 0.001):</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49"/>
        <w:gridCol w:w="1465"/>
        <w:gridCol w:w="1162"/>
        <w:gridCol w:w="1243"/>
        <w:gridCol w:w="1120"/>
        <w:gridCol w:w="1141"/>
      </w:tblGrid>
      <w:tr w:rsidR="003A317D">
        <w:tblPrEx>
          <w:tblCellMar>
            <w:top w:w="0" w:type="dxa"/>
            <w:bottom w:w="0" w:type="dxa"/>
          </w:tblCellMar>
        </w:tblPrEx>
        <w:tc>
          <w:tcPr>
            <w:tcW w:w="4234"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r>
              <w:rPr>
                <w:b/>
                <w:bCs/>
                <w:sz w:val="19"/>
                <w:szCs w:val="19"/>
              </w:rPr>
              <w:t>Comparison</w:t>
            </w:r>
          </w:p>
        </w:tc>
        <w:tc>
          <w:tcPr>
            <w:tcW w:w="1512"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Mean Rank Difference</w:t>
            </w:r>
          </w:p>
        </w:tc>
        <w:tc>
          <w:tcPr>
            <w:tcW w:w="12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Std. Error</w:t>
            </w:r>
          </w:p>
        </w:tc>
        <w:tc>
          <w:tcPr>
            <w:tcW w:w="13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Z</w:t>
            </w:r>
          </w:p>
        </w:tc>
        <w:tc>
          <w:tcPr>
            <w:tcW w:w="907"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Unadjusted p value</w:t>
            </w:r>
          </w:p>
        </w:tc>
        <w:tc>
          <w:tcPr>
            <w:tcW w:w="907"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Bonferroni-adjusted p value</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Never used – Advised by family/friends</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-183.525</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33.514</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-5.476</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Never used – Still using</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-139.123</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18.810</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-7.396</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Doctor advised to stop – Still using</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72.979</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15.458</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4.721</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Doctor advised to stop – Advised by family/friends</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-117.381</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31.754</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-3.697</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0.002</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Never used – Complication related to NSAIDs</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-178.782</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45.352</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-3.942</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0.001</w:t>
            </w:r>
          </w:p>
        </w:tc>
      </w:tr>
      <w:tr w:rsidR="004C2BBF">
        <w:tblPrEx>
          <w:tblCellMar>
            <w:top w:w="0" w:type="dxa"/>
            <w:bottom w:w="0" w:type="dxa"/>
          </w:tblCellMar>
        </w:tblPrEx>
        <w:tc>
          <w:tcPr>
            <w:tcW w:w="4234"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Never used – Doctor advised to stop</w:t>
            </w:r>
          </w:p>
        </w:tc>
        <w:tc>
          <w:tcPr>
            <w:tcW w:w="1512"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-66.144</w:t>
            </w:r>
          </w:p>
        </w:tc>
        <w:tc>
          <w:tcPr>
            <w:tcW w:w="12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22.311</w:t>
            </w:r>
          </w:p>
        </w:tc>
        <w:tc>
          <w:tcPr>
            <w:tcW w:w="13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-2.965</w:t>
            </w:r>
          </w:p>
        </w:tc>
        <w:tc>
          <w:tcPr>
            <w:tcW w:w="907"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0.003</w:t>
            </w:r>
          </w:p>
        </w:tc>
        <w:tc>
          <w:tcPr>
            <w:tcW w:w="907"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0.030</w:t>
            </w:r>
          </w:p>
        </w:tc>
      </w:tr>
    </w:tbl>
    <w:p w:rsidR="004C2BBF" w:rsidRDefault="00000000">
      <w:pPr>
        <w:spacing w:after="180"/>
      </w:pPr>
      <w:r>
        <w:rPr>
          <w:b/>
          <w:bCs/>
        </w:rPr>
        <w:t>Practice score (overall Kruskal-Wallis χ² = 32.40, df = 4, p &lt; 0.001):</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49"/>
        <w:gridCol w:w="1465"/>
        <w:gridCol w:w="1162"/>
        <w:gridCol w:w="1243"/>
        <w:gridCol w:w="1120"/>
        <w:gridCol w:w="1141"/>
      </w:tblGrid>
      <w:tr w:rsidR="003A317D">
        <w:tblPrEx>
          <w:tblCellMar>
            <w:top w:w="0" w:type="dxa"/>
            <w:bottom w:w="0" w:type="dxa"/>
          </w:tblCellMar>
        </w:tblPrEx>
        <w:tc>
          <w:tcPr>
            <w:tcW w:w="4234"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r>
              <w:rPr>
                <w:b/>
                <w:bCs/>
                <w:sz w:val="19"/>
                <w:szCs w:val="19"/>
              </w:rPr>
              <w:t>Comparison</w:t>
            </w:r>
          </w:p>
        </w:tc>
        <w:tc>
          <w:tcPr>
            <w:tcW w:w="1512"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Mean Rank Difference</w:t>
            </w:r>
          </w:p>
        </w:tc>
        <w:tc>
          <w:tcPr>
            <w:tcW w:w="12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Std. Error</w:t>
            </w:r>
          </w:p>
        </w:tc>
        <w:tc>
          <w:tcPr>
            <w:tcW w:w="13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Z</w:t>
            </w:r>
          </w:p>
        </w:tc>
        <w:tc>
          <w:tcPr>
            <w:tcW w:w="907"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Unadjusted p value</w:t>
            </w:r>
          </w:p>
        </w:tc>
        <w:tc>
          <w:tcPr>
            <w:tcW w:w="907"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Bonferroni-adjusted p value</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Still using – Doctor advised to stop</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-77.313</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14.239</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-5.429</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tblPrEx>
          <w:tblCellMar>
            <w:top w:w="0" w:type="dxa"/>
            <w:bottom w:w="0" w:type="dxa"/>
          </w:tblCellMar>
        </w:tblPrEx>
        <w:tc>
          <w:tcPr>
            <w:tcW w:w="4234"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Advised by family/friends – Doctor advised to stop</w:t>
            </w:r>
          </w:p>
        </w:tc>
        <w:tc>
          <w:tcPr>
            <w:tcW w:w="1512"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100.668</w:t>
            </w:r>
          </w:p>
        </w:tc>
        <w:tc>
          <w:tcPr>
            <w:tcW w:w="12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28.062</w:t>
            </w:r>
          </w:p>
        </w:tc>
        <w:tc>
          <w:tcPr>
            <w:tcW w:w="13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3.587</w:t>
            </w:r>
          </w:p>
        </w:tc>
        <w:tc>
          <w:tcPr>
            <w:tcW w:w="907"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907"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0.003</w:t>
            </w:r>
          </w:p>
        </w:tc>
      </w:tr>
    </w:tbl>
    <w:p w:rsidR="004C2BBF" w:rsidRPr="00ED23C8" w:rsidRDefault="00ED23C8" w:rsidP="00ED23C8">
      <w:pPr>
        <w:spacing w:before="60" w:after="200"/>
        <w:rPr>
          <w:i/>
          <w:iCs/>
          <w:sz w:val="16"/>
          <w:szCs w:val="16"/>
        </w:rPr>
      </w:pPr>
      <w:r>
        <w:rPr>
          <w:i/>
          <w:iCs/>
          <w:sz w:val="16"/>
          <w:szCs w:val="16"/>
        </w:rPr>
        <w:t xml:space="preserve">- </w:t>
      </w:r>
      <w:r w:rsidR="00000000">
        <w:rPr>
          <w:i/>
          <w:iCs/>
          <w:sz w:val="16"/>
          <w:szCs w:val="16"/>
        </w:rPr>
        <w:t>Categories: never used NSAIDs; still using NSAIDs; doctor advised discontinuation; advised by family/friends that NSAIDs are harmful; discontinued due to a complication related to NSAIDs. For Attitude, mean ranks (from lowest to highest) were: never used NSAIDs (77.6) &lt; doctor advised to stop (143.7) &lt; still using (216.7) &lt; complication-related discontinuation (256.4) &lt; advised by family/friends (261.1). Patients who never used NSAIDs therefore scored lowest, not highest, on the Attitude scale — plausibly because these precaution/trust items presume some direct NSAID-use context that is less applicable to non-users — while those who discontinued after a personal complication or lay warning expressed the most cautious-sounding attitudes of any group.</w:t>
      </w:r>
      <w:r>
        <w:rPr>
          <w:i/>
          <w:iCs/>
          <w:sz w:val="16"/>
          <w:szCs w:val="16"/>
        </w:rPr>
        <w:br/>
        <w:t xml:space="preserve">- </w:t>
      </w:r>
      <w:r w:rsidRPr="00ED23C8">
        <w:rPr>
          <w:i/>
          <w:iCs/>
          <w:sz w:val="16"/>
          <w:szCs w:val="16"/>
        </w:rPr>
        <w:t>Comparisons with unadjusted p &lt; 0.10 are displayed. Only Bonferroni-adjusted p values below 0.05 were considered statistically significant.</w:t>
      </w:r>
    </w:p>
    <w:p w:rsidR="004C2BBF" w:rsidRDefault="00000000">
      <w:pPr>
        <w:spacing w:before="320" w:after="80"/>
      </w:pPr>
      <w:r>
        <w:rPr>
          <w:b/>
          <w:bCs/>
          <w:sz w:val="21"/>
          <w:szCs w:val="21"/>
        </w:rPr>
        <w:t>Table S7. Pairwise comparisons — Knowledge and Attitude scores by NSAID use-frequency pattern</w:t>
      </w:r>
    </w:p>
    <w:p w:rsidR="004C2BBF" w:rsidRDefault="00000000">
      <w:pPr>
        <w:spacing w:after="180"/>
      </w:pPr>
      <w:r>
        <w:rPr>
          <w:i/>
          <w:iCs/>
          <w:sz w:val="18"/>
          <w:szCs w:val="18"/>
        </w:rPr>
        <w:t>Overall Practice score was not significantly associated with use-frequency pattern (χ² = 8.25, df = 5, p = 0.143) and is therefore omitted. Only comparisons significant at the uncorrected level are shown; all remaining pairs were non-significant after Bonferroni correction.</w:t>
      </w:r>
    </w:p>
    <w:p w:rsidR="004C2BBF" w:rsidRDefault="00000000">
      <w:pPr>
        <w:spacing w:after="180"/>
      </w:pPr>
      <w:r>
        <w:rPr>
          <w:b/>
          <w:bCs/>
        </w:rPr>
        <w:t>Knowledge score (overall Kruskal-Wallis χ² = 46.53, df = 5, p &lt; 0.001):</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47"/>
        <w:gridCol w:w="1466"/>
        <w:gridCol w:w="1162"/>
        <w:gridCol w:w="1244"/>
        <w:gridCol w:w="1120"/>
        <w:gridCol w:w="1141"/>
      </w:tblGrid>
      <w:tr w:rsidR="003A317D">
        <w:tblPrEx>
          <w:tblCellMar>
            <w:top w:w="0" w:type="dxa"/>
            <w:bottom w:w="0" w:type="dxa"/>
          </w:tblCellMar>
        </w:tblPrEx>
        <w:tc>
          <w:tcPr>
            <w:tcW w:w="4234"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r>
              <w:rPr>
                <w:b/>
                <w:bCs/>
                <w:sz w:val="19"/>
                <w:szCs w:val="19"/>
              </w:rPr>
              <w:t>Comparison</w:t>
            </w:r>
          </w:p>
        </w:tc>
        <w:tc>
          <w:tcPr>
            <w:tcW w:w="1512"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Mean Rank Difference</w:t>
            </w:r>
          </w:p>
        </w:tc>
        <w:tc>
          <w:tcPr>
            <w:tcW w:w="12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Std. Error</w:t>
            </w:r>
          </w:p>
        </w:tc>
        <w:tc>
          <w:tcPr>
            <w:tcW w:w="131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Z</w:t>
            </w:r>
          </w:p>
        </w:tc>
        <w:tc>
          <w:tcPr>
            <w:tcW w:w="907"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Unadjusted p value</w:t>
            </w:r>
            <w:r>
              <w:rPr>
                <w:b/>
                <w:bCs/>
                <w:sz w:val="19"/>
                <w:szCs w:val="19"/>
              </w:rPr>
              <w:t>.</w:t>
            </w:r>
          </w:p>
        </w:tc>
        <w:tc>
          <w:tcPr>
            <w:tcW w:w="907"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Bonferroni-adjusted p value</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3–7 times/week – 1–2 times/month</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102.021</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17.102</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5.966</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tblPrEx>
          <w:tblCellMar>
            <w:top w:w="0" w:type="dxa"/>
            <w:bottom w:w="0" w:type="dxa"/>
          </w:tblCellMar>
        </w:tblPrEx>
        <w:tc>
          <w:tcPr>
            <w:tcW w:w="423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3–7 times/week – 3–7 times/month</w:t>
            </w:r>
          </w:p>
        </w:tc>
        <w:tc>
          <w:tcPr>
            <w:tcW w:w="151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82.705</w:t>
            </w:r>
          </w:p>
        </w:tc>
        <w:tc>
          <w:tcPr>
            <w:tcW w:w="12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15.643</w:t>
            </w:r>
          </w:p>
        </w:tc>
        <w:tc>
          <w:tcPr>
            <w:tcW w:w="131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5.287</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90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tblPrEx>
          <w:tblCellMar>
            <w:top w:w="0" w:type="dxa"/>
            <w:bottom w:w="0" w:type="dxa"/>
          </w:tblCellMar>
        </w:tblPrEx>
        <w:tc>
          <w:tcPr>
            <w:tcW w:w="4234"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1–2 times/week – 1–2 times/month</w:t>
            </w:r>
          </w:p>
        </w:tc>
        <w:tc>
          <w:tcPr>
            <w:tcW w:w="1512"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55.377</w:t>
            </w:r>
          </w:p>
        </w:tc>
        <w:tc>
          <w:tcPr>
            <w:tcW w:w="12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15.368</w:t>
            </w:r>
          </w:p>
        </w:tc>
        <w:tc>
          <w:tcPr>
            <w:tcW w:w="131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3.604</w:t>
            </w:r>
          </w:p>
        </w:tc>
        <w:tc>
          <w:tcPr>
            <w:tcW w:w="907"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907"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0.005</w:t>
            </w:r>
          </w:p>
        </w:tc>
      </w:tr>
    </w:tbl>
    <w:p w:rsidR="004C2BBF" w:rsidRDefault="00000000">
      <w:pPr>
        <w:spacing w:after="180"/>
      </w:pPr>
      <w:r>
        <w:rPr>
          <w:b/>
          <w:bCs/>
        </w:rPr>
        <w:t>Attitude score (overall Kruskal-Wallis χ² = 52.26, df = 5, p &lt; 0.001):</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47"/>
        <w:gridCol w:w="1466"/>
        <w:gridCol w:w="1162"/>
        <w:gridCol w:w="1244"/>
        <w:gridCol w:w="1120"/>
        <w:gridCol w:w="1141"/>
      </w:tblGrid>
      <w:tr w:rsidR="003A317D" w:rsidTr="00A238F8">
        <w:tblPrEx>
          <w:tblCellMar>
            <w:top w:w="0" w:type="dxa"/>
            <w:bottom w:w="0" w:type="dxa"/>
          </w:tblCellMar>
        </w:tblPrEx>
        <w:tc>
          <w:tcPr>
            <w:tcW w:w="3947"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r>
              <w:rPr>
                <w:b/>
                <w:bCs/>
                <w:sz w:val="19"/>
                <w:szCs w:val="19"/>
              </w:rPr>
              <w:lastRenderedPageBreak/>
              <w:t>Comparison</w:t>
            </w:r>
          </w:p>
        </w:tc>
        <w:tc>
          <w:tcPr>
            <w:tcW w:w="1466"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Mean Rank Difference</w:t>
            </w:r>
          </w:p>
        </w:tc>
        <w:tc>
          <w:tcPr>
            <w:tcW w:w="1162"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Std. Error</w:t>
            </w:r>
          </w:p>
        </w:tc>
        <w:tc>
          <w:tcPr>
            <w:tcW w:w="1244"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Pr>
                <w:b/>
                <w:bCs/>
                <w:sz w:val="19"/>
                <w:szCs w:val="19"/>
              </w:rPr>
              <w:t>Z</w:t>
            </w:r>
          </w:p>
        </w:tc>
        <w:tc>
          <w:tcPr>
            <w:tcW w:w="112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Unadjusted p value</w:t>
            </w:r>
            <w:r>
              <w:rPr>
                <w:b/>
                <w:bCs/>
                <w:sz w:val="19"/>
                <w:szCs w:val="19"/>
              </w:rPr>
              <w:t>.</w:t>
            </w:r>
          </w:p>
        </w:tc>
        <w:tc>
          <w:tcPr>
            <w:tcW w:w="114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3A317D" w:rsidRDefault="003A317D" w:rsidP="003A317D">
            <w:pPr>
              <w:jc w:val="center"/>
            </w:pPr>
            <w:r w:rsidRPr="003A317D">
              <w:rPr>
                <w:b/>
                <w:bCs/>
                <w:sz w:val="19"/>
                <w:szCs w:val="19"/>
              </w:rPr>
              <w:t>Bonferroni-adjusted p value</w:t>
            </w:r>
          </w:p>
        </w:tc>
      </w:tr>
      <w:tr w:rsidR="004C2BBF" w:rsidTr="00A238F8">
        <w:tblPrEx>
          <w:tblCellMar>
            <w:top w:w="0" w:type="dxa"/>
            <w:bottom w:w="0" w:type="dxa"/>
          </w:tblCellMar>
        </w:tblPrEx>
        <w:tc>
          <w:tcPr>
            <w:tcW w:w="394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3–7 times/month – 3–7 times/week</w:t>
            </w:r>
          </w:p>
        </w:tc>
        <w:tc>
          <w:tcPr>
            <w:tcW w:w="1466"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-82.477</w:t>
            </w:r>
          </w:p>
        </w:tc>
        <w:tc>
          <w:tcPr>
            <w:tcW w:w="116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15.830</w:t>
            </w:r>
          </w:p>
        </w:tc>
        <w:tc>
          <w:tcPr>
            <w:tcW w:w="124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-5.210</w:t>
            </w:r>
          </w:p>
        </w:tc>
        <w:tc>
          <w:tcPr>
            <w:tcW w:w="112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14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rsidTr="00A238F8">
        <w:tblPrEx>
          <w:tblCellMar>
            <w:top w:w="0" w:type="dxa"/>
            <w:bottom w:w="0" w:type="dxa"/>
          </w:tblCellMar>
        </w:tblPrEx>
        <w:tc>
          <w:tcPr>
            <w:tcW w:w="394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1–2 times/month – 3–7 times/week</w:t>
            </w:r>
          </w:p>
        </w:tc>
        <w:tc>
          <w:tcPr>
            <w:tcW w:w="1466"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-112.835</w:t>
            </w:r>
          </w:p>
        </w:tc>
        <w:tc>
          <w:tcPr>
            <w:tcW w:w="116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17.305</w:t>
            </w:r>
          </w:p>
        </w:tc>
        <w:tc>
          <w:tcPr>
            <w:tcW w:w="124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-6.520</w:t>
            </w:r>
          </w:p>
        </w:tc>
        <w:tc>
          <w:tcPr>
            <w:tcW w:w="112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14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rsidTr="00A238F8">
        <w:tblPrEx>
          <w:tblCellMar>
            <w:top w:w="0" w:type="dxa"/>
            <w:bottom w:w="0" w:type="dxa"/>
          </w:tblCellMar>
        </w:tblPrEx>
        <w:tc>
          <w:tcPr>
            <w:tcW w:w="394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Less than once/month – 3–7 times/week</w:t>
            </w:r>
          </w:p>
        </w:tc>
        <w:tc>
          <w:tcPr>
            <w:tcW w:w="1466"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-112.878</w:t>
            </w:r>
          </w:p>
        </w:tc>
        <w:tc>
          <w:tcPr>
            <w:tcW w:w="116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26.923</w:t>
            </w:r>
          </w:p>
        </w:tc>
        <w:tc>
          <w:tcPr>
            <w:tcW w:w="124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-4.193</w:t>
            </w:r>
          </w:p>
        </w:tc>
        <w:tc>
          <w:tcPr>
            <w:tcW w:w="112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14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&lt;0.001</w:t>
            </w:r>
          </w:p>
        </w:tc>
      </w:tr>
      <w:tr w:rsidR="004C2BBF" w:rsidTr="00A238F8">
        <w:tblPrEx>
          <w:tblCellMar>
            <w:top w:w="0" w:type="dxa"/>
            <w:bottom w:w="0" w:type="dxa"/>
          </w:tblCellMar>
        </w:tblPrEx>
        <w:tc>
          <w:tcPr>
            <w:tcW w:w="3947"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1–2 times/month – 1–2 times/week</w:t>
            </w:r>
          </w:p>
        </w:tc>
        <w:tc>
          <w:tcPr>
            <w:tcW w:w="1466"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-60.897</w:t>
            </w:r>
          </w:p>
        </w:tc>
        <w:tc>
          <w:tcPr>
            <w:tcW w:w="1162"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15.551</w:t>
            </w:r>
          </w:p>
        </w:tc>
        <w:tc>
          <w:tcPr>
            <w:tcW w:w="1244"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-3.916</w:t>
            </w:r>
          </w:p>
        </w:tc>
        <w:tc>
          <w:tcPr>
            <w:tcW w:w="112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114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0.001</w:t>
            </w:r>
          </w:p>
        </w:tc>
      </w:tr>
      <w:tr w:rsidR="004C2BBF" w:rsidTr="00A238F8">
        <w:tblPrEx>
          <w:tblCellMar>
            <w:top w:w="0" w:type="dxa"/>
            <w:bottom w:w="0" w:type="dxa"/>
          </w:tblCellMar>
        </w:tblPrEx>
        <w:tc>
          <w:tcPr>
            <w:tcW w:w="3947"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1–2 times/week – 3–7 times/week</w:t>
            </w:r>
          </w:p>
        </w:tc>
        <w:tc>
          <w:tcPr>
            <w:tcW w:w="1466"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-51.938</w:t>
            </w:r>
          </w:p>
        </w:tc>
        <w:tc>
          <w:tcPr>
            <w:tcW w:w="1162"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16.403</w:t>
            </w:r>
          </w:p>
        </w:tc>
        <w:tc>
          <w:tcPr>
            <w:tcW w:w="1244"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-3.166</w:t>
            </w:r>
          </w:p>
        </w:tc>
        <w:tc>
          <w:tcPr>
            <w:tcW w:w="112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0.002</w:t>
            </w:r>
          </w:p>
        </w:tc>
        <w:tc>
          <w:tcPr>
            <w:tcW w:w="114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b/>
                <w:bCs/>
                <w:sz w:val="19"/>
                <w:szCs w:val="19"/>
              </w:rPr>
              <w:t>0.023</w:t>
            </w:r>
          </w:p>
        </w:tc>
      </w:tr>
    </w:tbl>
    <w:p w:rsidR="004C2BBF" w:rsidRDefault="00A238F8" w:rsidP="008B7E72">
      <w:pPr>
        <w:spacing w:before="60" w:after="200"/>
        <w:rPr>
          <w:i/>
          <w:iCs/>
          <w:sz w:val="16"/>
          <w:szCs w:val="16"/>
        </w:rPr>
      </w:pPr>
      <w:r w:rsidRPr="00A238F8">
        <w:rPr>
          <w:i/>
          <w:iCs/>
          <w:sz w:val="16"/>
          <w:szCs w:val="16"/>
        </w:rPr>
        <w:t>Knowledge scores were lower among participants reporting NSAID use 3–7 times per week than among several lower-frequency groups. Attitude scores also differed significantly across use-frequency categories, particularly between the 3–7-times-per-week group and lower-frequency groups.</w:t>
      </w:r>
      <w:r w:rsidR="008B7E72">
        <w:rPr>
          <w:i/>
          <w:iCs/>
          <w:sz w:val="16"/>
          <w:szCs w:val="16"/>
        </w:rPr>
        <w:br/>
      </w:r>
      <w:r w:rsidR="008B7E72" w:rsidRPr="008B7E72">
        <w:rPr>
          <w:i/>
          <w:iCs/>
          <w:sz w:val="16"/>
          <w:szCs w:val="16"/>
        </w:rPr>
        <w:t>The daily-use category contained four participants; comparisons involving this category should be interpreted cautiously.</w:t>
      </w:r>
    </w:p>
    <w:p w:rsidR="005C0202" w:rsidRDefault="005C0202" w:rsidP="005C0202">
      <w:pPr>
        <w:spacing w:before="60" w:after="200"/>
      </w:pPr>
      <w:r>
        <w:t xml:space="preserve">For tables S3-S7: </w:t>
      </w:r>
      <w:r w:rsidRPr="005C0202">
        <w:t>The test statistic represents the difference in mean ranks between the first and second groups listed. Positive values indicate a higher mean rank in the first group, and negative values indicate a lower mean rank in the first group.</w:t>
      </w:r>
    </w:p>
    <w:p w:rsidR="004C2BBF" w:rsidRDefault="00000000">
      <w:pPr>
        <w:spacing w:before="320" w:after="80"/>
      </w:pPr>
      <w:r>
        <w:rPr>
          <w:b/>
          <w:bCs/>
          <w:sz w:val="21"/>
          <w:szCs w:val="21"/>
        </w:rPr>
        <w:t>Table S8. Sociodemographic variation in NSAID source, indication, and use frequency</w:t>
      </w:r>
    </w:p>
    <w:p w:rsidR="004C2BBF" w:rsidRDefault="00000000">
      <w:pPr>
        <w:spacing w:after="180"/>
      </w:pPr>
      <w:r>
        <w:rPr>
          <w:b/>
          <w:bCs/>
        </w:rPr>
        <w:t>S8a. Main source of obtaining NSAIDs (physician prescription vs. no prescription), by characteristic</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19"/>
        <w:gridCol w:w="1411"/>
        <w:gridCol w:w="6250"/>
      </w:tblGrid>
      <w:tr w:rsidR="004C2BBF">
        <w:tblPrEx>
          <w:tblCellMar>
            <w:top w:w="0" w:type="dxa"/>
            <w:bottom w:w="0" w:type="dxa"/>
          </w:tblCellMar>
        </w:tblPrEx>
        <w:tc>
          <w:tcPr>
            <w:tcW w:w="2419"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r>
              <w:rPr>
                <w:b/>
                <w:bCs/>
                <w:sz w:val="19"/>
                <w:szCs w:val="19"/>
              </w:rPr>
              <w:t>Characteristic</w:t>
            </w:r>
          </w:p>
        </w:tc>
        <w:tc>
          <w:tcPr>
            <w:tcW w:w="141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p-value</w:t>
            </w:r>
          </w:p>
        </w:tc>
        <w:tc>
          <w:tcPr>
            <w:tcW w:w="625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Pattern</w:t>
            </w:r>
          </w:p>
        </w:tc>
      </w:tr>
      <w:tr w:rsidR="004C2BBF">
        <w:tblPrEx>
          <w:tblCellMar>
            <w:top w:w="0" w:type="dxa"/>
            <w:bottom w:w="0" w:type="dxa"/>
          </w:tblCellMar>
        </w:tblPrEx>
        <w:tc>
          <w:tcPr>
            <w:tcW w:w="241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Sex</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0.287</w:t>
            </w:r>
          </w:p>
        </w:tc>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Not significant</w:t>
            </w:r>
          </w:p>
        </w:tc>
      </w:tr>
      <w:tr w:rsidR="004C2BBF">
        <w:tblPrEx>
          <w:tblCellMar>
            <w:top w:w="0" w:type="dxa"/>
            <w:bottom w:w="0" w:type="dxa"/>
          </w:tblCellMar>
        </w:tblPrEx>
        <w:tc>
          <w:tcPr>
            <w:tcW w:w="241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Governorate/region</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0.633</w:t>
            </w:r>
          </w:p>
        </w:tc>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Not significant</w:t>
            </w:r>
          </w:p>
        </w:tc>
      </w:tr>
      <w:tr w:rsidR="004C2BBF">
        <w:tblPrEx>
          <w:tblCellMar>
            <w:top w:w="0" w:type="dxa"/>
            <w:bottom w:w="0" w:type="dxa"/>
          </w:tblCellMar>
        </w:tblPrEx>
        <w:tc>
          <w:tcPr>
            <w:tcW w:w="2419"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Educational level</w:t>
            </w:r>
          </w:p>
        </w:tc>
        <w:tc>
          <w:tcPr>
            <w:tcW w:w="141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0.004</w:t>
            </w:r>
          </w:p>
        </w:tc>
        <w:tc>
          <w:tcPr>
            <w:tcW w:w="625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University/diploma least likely to have a prescription (40.4% prescribed); postgraduate (72.2%) and less-than-secondary (60.8%) most likely</w:t>
            </w:r>
          </w:p>
        </w:tc>
      </w:tr>
    </w:tbl>
    <w:p w:rsidR="004C2BBF" w:rsidRDefault="00000000">
      <w:pPr>
        <w:spacing w:after="180"/>
      </w:pPr>
      <w:r>
        <w:rPr>
          <w:b/>
          <w:bCs/>
        </w:rPr>
        <w:t>S8b. Primary indication for NSAID use, by characteristic</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19"/>
        <w:gridCol w:w="1411"/>
        <w:gridCol w:w="6250"/>
      </w:tblGrid>
      <w:tr w:rsidR="004C2BBF">
        <w:tblPrEx>
          <w:tblCellMar>
            <w:top w:w="0" w:type="dxa"/>
            <w:bottom w:w="0" w:type="dxa"/>
          </w:tblCellMar>
        </w:tblPrEx>
        <w:tc>
          <w:tcPr>
            <w:tcW w:w="2419"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r>
              <w:rPr>
                <w:b/>
                <w:bCs/>
                <w:sz w:val="19"/>
                <w:szCs w:val="19"/>
              </w:rPr>
              <w:t>Characteristic</w:t>
            </w:r>
          </w:p>
        </w:tc>
        <w:tc>
          <w:tcPr>
            <w:tcW w:w="141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p-value</w:t>
            </w:r>
          </w:p>
        </w:tc>
        <w:tc>
          <w:tcPr>
            <w:tcW w:w="625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Pattern</w:t>
            </w:r>
          </w:p>
        </w:tc>
      </w:tr>
      <w:tr w:rsidR="004C2BBF">
        <w:tblPrEx>
          <w:tblCellMar>
            <w:top w:w="0" w:type="dxa"/>
            <w:bottom w:w="0" w:type="dxa"/>
          </w:tblCellMar>
        </w:tblPrEx>
        <w:tc>
          <w:tcPr>
            <w:tcW w:w="241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Sex</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0.640</w:t>
            </w:r>
          </w:p>
        </w:tc>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Not significant</w:t>
            </w:r>
          </w:p>
        </w:tc>
      </w:tr>
      <w:tr w:rsidR="004C2BBF">
        <w:tblPrEx>
          <w:tblCellMar>
            <w:top w:w="0" w:type="dxa"/>
            <w:bottom w:w="0" w:type="dxa"/>
          </w:tblCellMar>
        </w:tblPrEx>
        <w:tc>
          <w:tcPr>
            <w:tcW w:w="241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Governorate/region</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0.052</w:t>
            </w:r>
          </w:p>
        </w:tc>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Borderline; not significant at α = 0.05</w:t>
            </w:r>
          </w:p>
        </w:tc>
      </w:tr>
      <w:tr w:rsidR="004C2BBF">
        <w:tblPrEx>
          <w:tblCellMar>
            <w:top w:w="0" w:type="dxa"/>
            <w:bottom w:w="0" w:type="dxa"/>
          </w:tblCellMar>
        </w:tblPrEx>
        <w:tc>
          <w:tcPr>
            <w:tcW w:w="2419"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Educational level</w:t>
            </w:r>
          </w:p>
        </w:tc>
        <w:tc>
          <w:tcPr>
            <w:tcW w:w="141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&lt;0.001</w:t>
            </w:r>
          </w:p>
        </w:tc>
        <w:tc>
          <w:tcPr>
            <w:tcW w:w="625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Joint/back pain predominant in less-than-secondary and secondary groups (&gt;69%); headache most common among university/diploma group (39.3%)</w:t>
            </w:r>
          </w:p>
        </w:tc>
      </w:tr>
    </w:tbl>
    <w:p w:rsidR="004C2BBF" w:rsidRDefault="00000000">
      <w:pPr>
        <w:spacing w:after="180"/>
      </w:pPr>
      <w:r>
        <w:rPr>
          <w:b/>
          <w:bCs/>
        </w:rPr>
        <w:t>S8c. NSAID use-frequency pattern, by characteristic</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19"/>
        <w:gridCol w:w="1411"/>
        <w:gridCol w:w="6250"/>
      </w:tblGrid>
      <w:tr w:rsidR="004C2BBF">
        <w:tblPrEx>
          <w:tblCellMar>
            <w:top w:w="0" w:type="dxa"/>
            <w:bottom w:w="0" w:type="dxa"/>
          </w:tblCellMar>
        </w:tblPrEx>
        <w:tc>
          <w:tcPr>
            <w:tcW w:w="2419"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r>
              <w:rPr>
                <w:b/>
                <w:bCs/>
                <w:sz w:val="19"/>
                <w:szCs w:val="19"/>
              </w:rPr>
              <w:t>Characteristic</w:t>
            </w:r>
          </w:p>
        </w:tc>
        <w:tc>
          <w:tcPr>
            <w:tcW w:w="1411"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p-value</w:t>
            </w:r>
          </w:p>
        </w:tc>
        <w:tc>
          <w:tcPr>
            <w:tcW w:w="6250" w:type="dxa"/>
            <w:tcBorders>
              <w:top w:val="single" w:sz="8" w:space="0" w:color="000000"/>
              <w:left w:val="none" w:sz="0" w:space="0" w:color="FFFFFF"/>
              <w:bottom w:val="single" w:sz="4" w:space="0" w:color="000000"/>
              <w:right w:val="none" w:sz="0" w:space="0" w:color="FFFFFF"/>
            </w:tcBorders>
            <w:shd w:val="clear" w:color="auto" w:fill="D9D9D9"/>
            <w:tcMar>
              <w:top w:w="50" w:type="dxa"/>
              <w:left w:w="90" w:type="dxa"/>
              <w:bottom w:w="50" w:type="dxa"/>
              <w:right w:w="90" w:type="dxa"/>
            </w:tcMar>
            <w:vAlign w:val="center"/>
          </w:tcPr>
          <w:p w:rsidR="004C2BBF" w:rsidRDefault="00000000">
            <w:pPr>
              <w:jc w:val="center"/>
            </w:pPr>
            <w:r>
              <w:rPr>
                <w:b/>
                <w:bCs/>
                <w:sz w:val="19"/>
                <w:szCs w:val="19"/>
              </w:rPr>
              <w:t>Pattern</w:t>
            </w:r>
          </w:p>
        </w:tc>
      </w:tr>
      <w:tr w:rsidR="004C2BBF">
        <w:tblPrEx>
          <w:tblCellMar>
            <w:top w:w="0" w:type="dxa"/>
            <w:bottom w:w="0" w:type="dxa"/>
          </w:tblCellMar>
        </w:tblPrEx>
        <w:tc>
          <w:tcPr>
            <w:tcW w:w="241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Sex</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0.936</w:t>
            </w:r>
          </w:p>
        </w:tc>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Not significant</w:t>
            </w:r>
          </w:p>
        </w:tc>
      </w:tr>
      <w:tr w:rsidR="004C2BBF">
        <w:tblPrEx>
          <w:tblCellMar>
            <w:top w:w="0" w:type="dxa"/>
            <w:bottom w:w="0" w:type="dxa"/>
          </w:tblCellMar>
        </w:tblPrEx>
        <w:tc>
          <w:tcPr>
            <w:tcW w:w="2419"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r>
              <w:rPr>
                <w:sz w:val="19"/>
                <w:szCs w:val="19"/>
              </w:rPr>
              <w:t>Governorate/region</w:t>
            </w:r>
          </w:p>
        </w:tc>
        <w:tc>
          <w:tcPr>
            <w:tcW w:w="1411"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0.309</w:t>
            </w:r>
          </w:p>
        </w:tc>
        <w:tc>
          <w:tcPr>
            <w:tcW w:w="6250" w:type="dxa"/>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vAlign w:val="center"/>
          </w:tcPr>
          <w:p w:rsidR="004C2BBF" w:rsidRDefault="00000000">
            <w:pPr>
              <w:jc w:val="center"/>
            </w:pPr>
            <w:r>
              <w:rPr>
                <w:sz w:val="19"/>
                <w:szCs w:val="19"/>
              </w:rPr>
              <w:t>Not significant</w:t>
            </w:r>
          </w:p>
        </w:tc>
      </w:tr>
      <w:tr w:rsidR="004C2BBF">
        <w:tblPrEx>
          <w:tblCellMar>
            <w:top w:w="0" w:type="dxa"/>
            <w:bottom w:w="0" w:type="dxa"/>
          </w:tblCellMar>
        </w:tblPrEx>
        <w:tc>
          <w:tcPr>
            <w:tcW w:w="2419"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r>
              <w:rPr>
                <w:sz w:val="19"/>
                <w:szCs w:val="19"/>
              </w:rPr>
              <w:t>Educational level</w:t>
            </w:r>
          </w:p>
        </w:tc>
        <w:tc>
          <w:tcPr>
            <w:tcW w:w="1411"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0.001</w:t>
            </w:r>
          </w:p>
        </w:tc>
        <w:tc>
          <w:tcPr>
            <w:tcW w:w="6250" w:type="dxa"/>
            <w:tcBorders>
              <w:top w:val="none" w:sz="0" w:space="0" w:color="FFFFFF"/>
              <w:left w:val="none" w:sz="0" w:space="0" w:color="FFFFFF"/>
              <w:bottom w:val="single" w:sz="8" w:space="0" w:color="000000"/>
              <w:right w:val="none" w:sz="0" w:space="0" w:color="FFFFFF"/>
            </w:tcBorders>
            <w:tcMar>
              <w:top w:w="50" w:type="dxa"/>
              <w:left w:w="90" w:type="dxa"/>
              <w:bottom w:w="50" w:type="dxa"/>
              <w:right w:w="90" w:type="dxa"/>
            </w:tcMar>
            <w:vAlign w:val="center"/>
          </w:tcPr>
          <w:p w:rsidR="004C2BBF" w:rsidRDefault="00000000">
            <w:pPr>
              <w:jc w:val="center"/>
            </w:pPr>
            <w:r>
              <w:rPr>
                <w:sz w:val="19"/>
                <w:szCs w:val="19"/>
              </w:rPr>
              <w:t>Frequent use (3–7 times/week) more common among less-than-secondary (20.3%) and secondary (23.8%) groups than university/diploma (10.1%) or postgraduate (0%)</w:t>
            </w:r>
          </w:p>
        </w:tc>
      </w:tr>
    </w:tbl>
    <w:p w:rsidR="00C86503" w:rsidRDefault="00000000" w:rsidP="00C86503">
      <w:pPr>
        <w:spacing w:before="60" w:after="200"/>
        <w:rPr>
          <w:i/>
          <w:iCs/>
          <w:sz w:val="16"/>
          <w:szCs w:val="16"/>
        </w:rPr>
      </w:pPr>
      <w:r>
        <w:rPr>
          <w:i/>
          <w:iCs/>
          <w:sz w:val="16"/>
          <w:szCs w:val="16"/>
        </w:rPr>
        <w:t>.</w:t>
      </w:r>
    </w:p>
    <w:p w:rsidR="00C86503" w:rsidRPr="00C86503" w:rsidRDefault="00C86503" w:rsidP="00C86503">
      <w:pPr>
        <w:spacing w:before="60" w:after="200"/>
      </w:pPr>
      <w:r w:rsidRPr="00C86503">
        <w:rPr>
          <w:b/>
          <w:bCs/>
        </w:rPr>
        <w:t>Abbreviations</w:t>
      </w:r>
      <w:r w:rsidRPr="00C86503">
        <w:t>: B, unstandardized regression coefficient; NSAID, nonsteroidal anti-inflammatory drug; SD, standard deviation; SE, standard error.</w:t>
      </w:r>
    </w:p>
    <w:sectPr w:rsidR="00C86503" w:rsidRPr="00C86503">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5574BE"/>
    <w:multiLevelType w:val="hybridMultilevel"/>
    <w:tmpl w:val="C0C247FA"/>
    <w:lvl w:ilvl="0" w:tplc="9DA8E3F4">
      <w:start w:val="1"/>
      <w:numFmt w:val="bullet"/>
      <w:lvlText w:val="●"/>
      <w:lvlJc w:val="left"/>
      <w:pPr>
        <w:ind w:left="720" w:hanging="360"/>
      </w:pPr>
    </w:lvl>
    <w:lvl w:ilvl="1" w:tplc="9C7CBB86">
      <w:start w:val="1"/>
      <w:numFmt w:val="bullet"/>
      <w:lvlText w:val="○"/>
      <w:lvlJc w:val="left"/>
      <w:pPr>
        <w:ind w:left="1440" w:hanging="360"/>
      </w:pPr>
    </w:lvl>
    <w:lvl w:ilvl="2" w:tplc="B108F104">
      <w:start w:val="1"/>
      <w:numFmt w:val="bullet"/>
      <w:lvlText w:val="■"/>
      <w:lvlJc w:val="left"/>
      <w:pPr>
        <w:ind w:left="2160" w:hanging="360"/>
      </w:pPr>
    </w:lvl>
    <w:lvl w:ilvl="3" w:tplc="AE7AF3E2">
      <w:start w:val="1"/>
      <w:numFmt w:val="bullet"/>
      <w:lvlText w:val="●"/>
      <w:lvlJc w:val="left"/>
      <w:pPr>
        <w:ind w:left="2880" w:hanging="360"/>
      </w:pPr>
    </w:lvl>
    <w:lvl w:ilvl="4" w:tplc="D01076A2">
      <w:start w:val="1"/>
      <w:numFmt w:val="bullet"/>
      <w:lvlText w:val="○"/>
      <w:lvlJc w:val="left"/>
      <w:pPr>
        <w:ind w:left="3600" w:hanging="360"/>
      </w:pPr>
    </w:lvl>
    <w:lvl w:ilvl="5" w:tplc="C3FAC3AC">
      <w:start w:val="1"/>
      <w:numFmt w:val="bullet"/>
      <w:lvlText w:val="■"/>
      <w:lvlJc w:val="left"/>
      <w:pPr>
        <w:ind w:left="4320" w:hanging="360"/>
      </w:pPr>
    </w:lvl>
    <w:lvl w:ilvl="6" w:tplc="3360734E">
      <w:start w:val="1"/>
      <w:numFmt w:val="bullet"/>
      <w:lvlText w:val="●"/>
      <w:lvlJc w:val="left"/>
      <w:pPr>
        <w:ind w:left="5040" w:hanging="360"/>
      </w:pPr>
    </w:lvl>
    <w:lvl w:ilvl="7" w:tplc="E1F640E0">
      <w:start w:val="1"/>
      <w:numFmt w:val="bullet"/>
      <w:lvlText w:val="●"/>
      <w:lvlJc w:val="left"/>
      <w:pPr>
        <w:ind w:left="5760" w:hanging="360"/>
      </w:pPr>
    </w:lvl>
    <w:lvl w:ilvl="8" w:tplc="21C4C440">
      <w:start w:val="1"/>
      <w:numFmt w:val="bullet"/>
      <w:lvlText w:val="●"/>
      <w:lvlJc w:val="left"/>
      <w:pPr>
        <w:ind w:left="6480" w:hanging="360"/>
      </w:pPr>
    </w:lvl>
  </w:abstractNum>
  <w:num w:numId="1" w16cid:durableId="92579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BBF"/>
    <w:rsid w:val="00117E63"/>
    <w:rsid w:val="0014055C"/>
    <w:rsid w:val="00191B00"/>
    <w:rsid w:val="001B03DD"/>
    <w:rsid w:val="00374011"/>
    <w:rsid w:val="003A317D"/>
    <w:rsid w:val="003A53A0"/>
    <w:rsid w:val="004522B8"/>
    <w:rsid w:val="00482C53"/>
    <w:rsid w:val="004839FA"/>
    <w:rsid w:val="00497F3D"/>
    <w:rsid w:val="004C2BBF"/>
    <w:rsid w:val="004D6C57"/>
    <w:rsid w:val="005C0202"/>
    <w:rsid w:val="00673739"/>
    <w:rsid w:val="006B5F1D"/>
    <w:rsid w:val="007C73ED"/>
    <w:rsid w:val="00817582"/>
    <w:rsid w:val="00877D8E"/>
    <w:rsid w:val="00881C45"/>
    <w:rsid w:val="008B7E72"/>
    <w:rsid w:val="009B3ADB"/>
    <w:rsid w:val="009C0EA6"/>
    <w:rsid w:val="00A238F8"/>
    <w:rsid w:val="00A4244C"/>
    <w:rsid w:val="00A833AA"/>
    <w:rsid w:val="00B13E6F"/>
    <w:rsid w:val="00C27C2A"/>
    <w:rsid w:val="00C86503"/>
    <w:rsid w:val="00CA4513"/>
    <w:rsid w:val="00DA44B8"/>
    <w:rsid w:val="00E07B82"/>
    <w:rsid w:val="00E33C1A"/>
    <w:rsid w:val="00EA5902"/>
    <w:rsid w:val="00ED23C8"/>
    <w:rsid w:val="00F65247"/>
    <w:rsid w:val="00F71C09"/>
  </w:rsids>
  <m:mathPr>
    <m:mathFont m:val="Cambria Math"/>
    <m:brkBin m:val="before"/>
    <m:brkBinSub m:val="--"/>
    <m:smallFrac m:val="0"/>
    <m:dispDef/>
    <m:lMargin m:val="0"/>
    <m:rMargin m:val="0"/>
    <m:defJc m:val="centerGroup"/>
    <m:wrapIndent m:val="1440"/>
    <m:intLim m:val="subSup"/>
    <m:naryLim m:val="undOvr"/>
  </m:mathPr>
  <w:themeFontLang w:val="en-PS" w:bidi="ar-SA"/>
  <w:clrSchemeMapping w:bg1="light1" w:t1="dark1" w:bg2="light2" w:t2="dark2" w:accent1="accent1" w:accent2="accent2" w:accent3="accent3" w:accent4="accent4" w:accent5="accent5" w:accent6="accent6" w:hyperlink="hyperlink" w:followedHyperlink="followedHyperlink"/>
  <w:decimalSymbol w:val="."/>
  <w:listSeparator w:val=","/>
  <w14:docId w14:val="59CCE6E9"/>
  <w15:docId w15:val="{08FBC4D6-B320-3741-AD8D-2C61DA03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P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540095">
      <w:bodyDiv w:val="1"/>
      <w:marLeft w:val="0"/>
      <w:marRight w:val="0"/>
      <w:marTop w:val="0"/>
      <w:marBottom w:val="0"/>
      <w:divBdr>
        <w:top w:val="none" w:sz="0" w:space="0" w:color="auto"/>
        <w:left w:val="none" w:sz="0" w:space="0" w:color="auto"/>
        <w:bottom w:val="none" w:sz="0" w:space="0" w:color="auto"/>
        <w:right w:val="none" w:sz="0" w:space="0" w:color="auto"/>
      </w:divBdr>
      <w:divsChild>
        <w:div w:id="1704094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6665234">
      <w:bodyDiv w:val="1"/>
      <w:marLeft w:val="0"/>
      <w:marRight w:val="0"/>
      <w:marTop w:val="0"/>
      <w:marBottom w:val="0"/>
      <w:divBdr>
        <w:top w:val="none" w:sz="0" w:space="0" w:color="auto"/>
        <w:left w:val="none" w:sz="0" w:space="0" w:color="auto"/>
        <w:bottom w:val="none" w:sz="0" w:space="0" w:color="auto"/>
        <w:right w:val="none" w:sz="0" w:space="0" w:color="auto"/>
      </w:divBdr>
      <w:divsChild>
        <w:div w:id="1179735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704711">
      <w:bodyDiv w:val="1"/>
      <w:marLeft w:val="0"/>
      <w:marRight w:val="0"/>
      <w:marTop w:val="0"/>
      <w:marBottom w:val="0"/>
      <w:divBdr>
        <w:top w:val="none" w:sz="0" w:space="0" w:color="auto"/>
        <w:left w:val="none" w:sz="0" w:space="0" w:color="auto"/>
        <w:bottom w:val="none" w:sz="0" w:space="0" w:color="auto"/>
        <w:right w:val="none" w:sz="0" w:space="0" w:color="auto"/>
      </w:divBdr>
    </w:div>
    <w:div w:id="1783958173">
      <w:bodyDiv w:val="1"/>
      <w:marLeft w:val="0"/>
      <w:marRight w:val="0"/>
      <w:marTop w:val="0"/>
      <w:marBottom w:val="0"/>
      <w:divBdr>
        <w:top w:val="none" w:sz="0" w:space="0" w:color="auto"/>
        <w:left w:val="none" w:sz="0" w:space="0" w:color="auto"/>
        <w:bottom w:val="none" w:sz="0" w:space="0" w:color="auto"/>
        <w:right w:val="none" w:sz="0" w:space="0" w:color="auto"/>
      </w:divBdr>
      <w:divsChild>
        <w:div w:id="1386874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727046">
      <w:bodyDiv w:val="1"/>
      <w:marLeft w:val="0"/>
      <w:marRight w:val="0"/>
      <w:marTop w:val="0"/>
      <w:marBottom w:val="0"/>
      <w:divBdr>
        <w:top w:val="none" w:sz="0" w:space="0" w:color="auto"/>
        <w:left w:val="none" w:sz="0" w:space="0" w:color="auto"/>
        <w:bottom w:val="none" w:sz="0" w:space="0" w:color="auto"/>
        <w:right w:val="none" w:sz="0" w:space="0" w:color="auto"/>
      </w:divBdr>
    </w:div>
    <w:div w:id="2042587544">
      <w:bodyDiv w:val="1"/>
      <w:marLeft w:val="0"/>
      <w:marRight w:val="0"/>
      <w:marTop w:val="0"/>
      <w:marBottom w:val="0"/>
      <w:divBdr>
        <w:top w:val="none" w:sz="0" w:space="0" w:color="auto"/>
        <w:left w:val="none" w:sz="0" w:space="0" w:color="auto"/>
        <w:bottom w:val="none" w:sz="0" w:space="0" w:color="auto"/>
        <w:right w:val="none" w:sz="0" w:space="0" w:color="auto"/>
      </w:divBdr>
      <w:divsChild>
        <w:div w:id="1744182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1981</Words>
  <Characters>12580</Characters>
  <Application>Microsoft Office Word</Application>
  <DocSecurity>0</DocSecurity>
  <Lines>419</Lines>
  <Paragraphs>246</Paragraphs>
  <ScaleCrop>false</ScaleCrop>
  <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Hasan Khouli</cp:lastModifiedBy>
  <cp:revision>16</cp:revision>
  <dcterms:created xsi:type="dcterms:W3CDTF">2026-07-28T08:57:00Z</dcterms:created>
  <dcterms:modified xsi:type="dcterms:W3CDTF">2026-07-28T09:18:00Z</dcterms:modified>
</cp:coreProperties>
</file>