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7ECFB9" w14:textId="77777777" w:rsidR="004E4852" w:rsidRPr="004A522C" w:rsidRDefault="004E4852" w:rsidP="004E4852">
      <w:pPr>
        <w:rPr>
          <w:rFonts w:ascii="Times New Roman" w:eastAsia="ArialMT" w:hAnsi="Times New Roman" w:cs="Times New Roman"/>
          <w:color w:val="0C0C0C"/>
          <w:sz w:val="22"/>
          <w:szCs w:val="22"/>
          <w:lang w:eastAsia="en-GB"/>
        </w:rPr>
      </w:pPr>
      <w:r w:rsidRPr="004A522C">
        <w:rPr>
          <w:rFonts w:ascii="Times New Roman" w:eastAsia="ArialMT" w:hAnsi="Times New Roman" w:cs="Times New Roman"/>
          <w:b/>
          <w:bCs/>
          <w:color w:val="0C0C0C"/>
          <w:sz w:val="22"/>
          <w:szCs w:val="22"/>
        </w:rPr>
        <w:t xml:space="preserve">Supplementary Tables </w:t>
      </w:r>
    </w:p>
    <w:p w14:paraId="63F3D82D" w14:textId="77777777" w:rsidR="004E4852" w:rsidRPr="004A522C" w:rsidRDefault="004E4852" w:rsidP="004E4852">
      <w:pPr>
        <w:rPr>
          <w:rFonts w:ascii="Times New Roman" w:eastAsia="ArialMT" w:hAnsi="Times New Roman" w:cs="Times New Roman"/>
          <w:b/>
          <w:bCs/>
          <w:color w:val="0C0C0C"/>
          <w:sz w:val="20"/>
          <w:szCs w:val="20"/>
        </w:rPr>
      </w:pPr>
    </w:p>
    <w:p w14:paraId="1CB92CBD" w14:textId="77777777" w:rsidR="004E4852" w:rsidRPr="004A522C" w:rsidRDefault="004E4852" w:rsidP="004E4852">
      <w:pPr>
        <w:rPr>
          <w:rFonts w:ascii="Times New Roman" w:eastAsia="ArialMT" w:hAnsi="Times New Roman" w:cs="Times New Roman"/>
          <w:color w:val="0C0C0C"/>
          <w:sz w:val="22"/>
          <w:szCs w:val="22"/>
        </w:rPr>
      </w:pPr>
      <w:r w:rsidRPr="004A522C">
        <w:rPr>
          <w:rFonts w:ascii="Times New Roman" w:eastAsia="ArialMT" w:hAnsi="Times New Roman" w:cs="Times New Roman"/>
          <w:b/>
          <w:bCs/>
          <w:color w:val="0C0C0C"/>
          <w:sz w:val="22"/>
          <w:szCs w:val="22"/>
        </w:rPr>
        <w:t>Table S1: COVID-19 vaccination policy in Scotland with reference to pregnant women</w:t>
      </w:r>
    </w:p>
    <w:p w14:paraId="06F601D7" w14:textId="77777777" w:rsidR="004E4852" w:rsidRPr="004A522C" w:rsidRDefault="004E4852" w:rsidP="004E4852">
      <w:pPr>
        <w:rPr>
          <w:rFonts w:ascii="Times New Roman" w:eastAsia="ArialMT" w:hAnsi="Times New Roman" w:cs="Times New Roman"/>
          <w:b/>
          <w:bCs/>
          <w:color w:val="0C0C0C"/>
          <w:sz w:val="20"/>
          <w:szCs w:val="20"/>
        </w:rPr>
      </w:pPr>
    </w:p>
    <w:tbl>
      <w:tblPr>
        <w:tblStyle w:val="TableGrid"/>
        <w:tblW w:w="0" w:type="auto"/>
        <w:tblLook w:val="04A0" w:firstRow="1" w:lastRow="0" w:firstColumn="1" w:lastColumn="0" w:noHBand="0" w:noVBand="1"/>
      </w:tblPr>
      <w:tblGrid>
        <w:gridCol w:w="2405"/>
        <w:gridCol w:w="6605"/>
      </w:tblGrid>
      <w:tr w:rsidR="004E4852" w:rsidRPr="004A522C" w14:paraId="044E5D7A" w14:textId="77777777" w:rsidTr="0053123E">
        <w:tc>
          <w:tcPr>
            <w:tcW w:w="2405" w:type="dxa"/>
          </w:tcPr>
          <w:p w14:paraId="26B14AE8"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December 8, 2020</w:t>
            </w:r>
          </w:p>
        </w:tc>
        <w:tc>
          <w:tcPr>
            <w:tcW w:w="6605" w:type="dxa"/>
          </w:tcPr>
          <w:p w14:paraId="7A9369CA"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The COVID-19 vaccination program in Scotland started.</w:t>
            </w:r>
          </w:p>
        </w:tc>
      </w:tr>
      <w:tr w:rsidR="004E4852" w:rsidRPr="004A522C" w14:paraId="57087395" w14:textId="77777777" w:rsidTr="0053123E">
        <w:tc>
          <w:tcPr>
            <w:tcW w:w="2405" w:type="dxa"/>
          </w:tcPr>
          <w:p w14:paraId="4D64C4CC"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December 30, 2020</w:t>
            </w:r>
          </w:p>
        </w:tc>
        <w:tc>
          <w:tcPr>
            <w:tcW w:w="6605" w:type="dxa"/>
          </w:tcPr>
          <w:p w14:paraId="2DDE97C8"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 xml:space="preserve">The JCVI clarified that women in the highest risk groups that were being called for vaccination at that time, and who happened to be pregnant, could be offered vaccination during pregnancy. </w:t>
            </w:r>
            <w:r w:rsidRPr="004A522C">
              <w:rPr>
                <w:rFonts w:ascii="Times New Roman" w:eastAsia="ArialMT" w:hAnsi="Times New Roman" w:cs="Times New Roman"/>
                <w:color w:val="0C0C0C"/>
                <w:sz w:val="22"/>
                <w:szCs w:val="22"/>
                <w:vertAlign w:val="superscript"/>
              </w:rPr>
              <w:t>1</w:t>
            </w:r>
          </w:p>
          <w:p w14:paraId="4F71AD0C" w14:textId="77777777" w:rsidR="004E4852" w:rsidRPr="004A522C" w:rsidRDefault="004E4852" w:rsidP="0053123E">
            <w:pPr>
              <w:spacing w:before="100" w:beforeAutospacing="1" w:after="100" w:afterAutospacing="1"/>
              <w:rPr>
                <w:rFonts w:ascii="Times New Roman" w:hAnsi="Times New Roman" w:cs="Times New Roman"/>
                <w:sz w:val="22"/>
                <w:szCs w:val="22"/>
              </w:rPr>
            </w:pPr>
            <w:r w:rsidRPr="004A522C">
              <w:rPr>
                <w:rFonts w:ascii="Times New Roman" w:eastAsia="ArialMT" w:hAnsi="Times New Roman" w:cs="Times New Roman"/>
                <w:color w:val="0C0C0C"/>
                <w:sz w:val="22"/>
                <w:szCs w:val="22"/>
              </w:rPr>
              <w:t xml:space="preserve">In practice this affected women who were care home workers (priority group 1), frontline health or social care workers (priority group 2), and women who were clinically extremely vulnerable/on the shielding list (priority group 4). </w:t>
            </w:r>
          </w:p>
        </w:tc>
      </w:tr>
      <w:tr w:rsidR="004E4852" w:rsidRPr="004A522C" w14:paraId="688C0051" w14:textId="77777777" w:rsidTr="0053123E">
        <w:tc>
          <w:tcPr>
            <w:tcW w:w="2405" w:type="dxa"/>
          </w:tcPr>
          <w:p w14:paraId="7A470D3E"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February 22, 2021</w:t>
            </w:r>
          </w:p>
        </w:tc>
        <w:tc>
          <w:tcPr>
            <w:tcW w:w="6605" w:type="dxa"/>
          </w:tcPr>
          <w:p w14:paraId="12D3F5DE"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A national pathway for vaccination of pregnant women in (priority group</w:t>
            </w:r>
            <w:r>
              <w:rPr>
                <w:rFonts w:ascii="Times New Roman" w:eastAsia="ArialMT" w:hAnsi="Times New Roman" w:cs="Times New Roman"/>
                <w:color w:val="0C0C0C"/>
                <w:sz w:val="22"/>
                <w:szCs w:val="22"/>
              </w:rPr>
              <w:t>s</w:t>
            </w:r>
            <w:r w:rsidRPr="004A522C">
              <w:rPr>
                <w:rFonts w:ascii="Times New Roman" w:eastAsia="ArialMT" w:hAnsi="Times New Roman" w:cs="Times New Roman"/>
                <w:color w:val="0C0C0C"/>
                <w:sz w:val="22"/>
                <w:szCs w:val="22"/>
              </w:rPr>
              <w:t xml:space="preserve"> 1, 2 and 4</w:t>
            </w:r>
            <w:r>
              <w:rPr>
                <w:rFonts w:ascii="Times New Roman" w:eastAsia="ArialMT" w:hAnsi="Times New Roman" w:cs="Times New Roman"/>
                <w:color w:val="0C0C0C"/>
                <w:sz w:val="22"/>
                <w:szCs w:val="22"/>
              </w:rPr>
              <w:t>)</w:t>
            </w:r>
            <w:r w:rsidRPr="004A522C">
              <w:rPr>
                <w:rFonts w:ascii="Times New Roman" w:eastAsia="ArialMT" w:hAnsi="Times New Roman" w:cs="Times New Roman"/>
                <w:color w:val="0C0C0C"/>
                <w:sz w:val="22"/>
                <w:szCs w:val="22"/>
              </w:rPr>
              <w:t xml:space="preserve"> was clarified. Information leaflets for women were provided. </w:t>
            </w:r>
            <w:r w:rsidRPr="004A522C">
              <w:rPr>
                <w:rFonts w:ascii="Times New Roman" w:eastAsia="ArialMT" w:hAnsi="Times New Roman" w:cs="Times New Roman"/>
                <w:color w:val="0C0C0C"/>
                <w:sz w:val="22"/>
                <w:szCs w:val="22"/>
                <w:vertAlign w:val="superscript"/>
              </w:rPr>
              <w:t>2,3</w:t>
            </w:r>
          </w:p>
        </w:tc>
      </w:tr>
      <w:tr w:rsidR="004E4852" w:rsidRPr="004A522C" w14:paraId="4D882CB1" w14:textId="77777777" w:rsidTr="0053123E">
        <w:tc>
          <w:tcPr>
            <w:tcW w:w="2405" w:type="dxa"/>
          </w:tcPr>
          <w:p w14:paraId="5DF505E1"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March 9, 2021</w:t>
            </w:r>
          </w:p>
        </w:tc>
        <w:tc>
          <w:tcPr>
            <w:tcW w:w="6605" w:type="dxa"/>
          </w:tcPr>
          <w:p w14:paraId="1BEF7C81"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Pregnant women with current gestational diabetes were added to the list of individuals clinically vulnerable to severe COVID-19 disease, becoming eligible for vaccination under priority group 6.</w:t>
            </w:r>
            <w:r w:rsidRPr="004A522C">
              <w:rPr>
                <w:rFonts w:ascii="Times New Roman" w:eastAsia="ArialMT" w:hAnsi="Times New Roman" w:cs="Times New Roman"/>
                <w:color w:val="0C0C0C"/>
                <w:sz w:val="22"/>
                <w:szCs w:val="22"/>
                <w:vertAlign w:val="superscript"/>
              </w:rPr>
              <w:t>4</w:t>
            </w:r>
          </w:p>
        </w:tc>
      </w:tr>
      <w:tr w:rsidR="004E4852" w:rsidRPr="004A522C" w14:paraId="31506B59" w14:textId="77777777" w:rsidTr="0053123E">
        <w:tc>
          <w:tcPr>
            <w:tcW w:w="2405" w:type="dxa"/>
          </w:tcPr>
          <w:p w14:paraId="7C27553E"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April 16, 2021</w:t>
            </w:r>
          </w:p>
        </w:tc>
        <w:tc>
          <w:tcPr>
            <w:tcW w:w="6605" w:type="dxa"/>
          </w:tcPr>
          <w:p w14:paraId="0BFE2EA7"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The JCVI issued further guidance, confirming that women called for vaccination due to being in any priority group (including the ‘phase 2’ groups covering adults aged 18-49 years) could be offered vaccination during pregnancy.</w:t>
            </w:r>
            <w:r w:rsidRPr="004A522C">
              <w:rPr>
                <w:rFonts w:ascii="Times New Roman" w:eastAsia="ArialMT" w:hAnsi="Times New Roman" w:cs="Times New Roman"/>
                <w:color w:val="0C0C0C"/>
                <w:sz w:val="22"/>
                <w:szCs w:val="22"/>
                <w:vertAlign w:val="superscript"/>
              </w:rPr>
              <w:t>5</w:t>
            </w:r>
          </w:p>
        </w:tc>
      </w:tr>
      <w:tr w:rsidR="004E4852" w:rsidRPr="004A522C" w14:paraId="7BC7476B" w14:textId="77777777" w:rsidTr="0053123E">
        <w:tc>
          <w:tcPr>
            <w:tcW w:w="2405" w:type="dxa"/>
          </w:tcPr>
          <w:p w14:paraId="75331563"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July 19, 2021</w:t>
            </w:r>
          </w:p>
        </w:tc>
        <w:tc>
          <w:tcPr>
            <w:tcW w:w="6605" w:type="dxa"/>
          </w:tcPr>
          <w:p w14:paraId="43C871EC"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The JCVI recommended that children aged 12 to 15 years inclusive with specific underlying health conditions should be offered vaccination.</w:t>
            </w:r>
            <w:r w:rsidRPr="004A522C">
              <w:rPr>
                <w:rFonts w:ascii="Times New Roman" w:eastAsia="ArialMT" w:hAnsi="Times New Roman" w:cs="Times New Roman"/>
                <w:color w:val="0C0C0C"/>
                <w:sz w:val="22"/>
                <w:szCs w:val="22"/>
                <w:vertAlign w:val="superscript"/>
              </w:rPr>
              <w:t xml:space="preserve"> 6</w:t>
            </w:r>
          </w:p>
        </w:tc>
      </w:tr>
      <w:tr w:rsidR="004E4852" w:rsidRPr="004A522C" w14:paraId="5521522D" w14:textId="77777777" w:rsidTr="0053123E">
        <w:tc>
          <w:tcPr>
            <w:tcW w:w="2405" w:type="dxa"/>
          </w:tcPr>
          <w:p w14:paraId="270BC829"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August 4, 2021</w:t>
            </w:r>
          </w:p>
        </w:tc>
        <w:tc>
          <w:tcPr>
            <w:tcW w:w="6605" w:type="dxa"/>
          </w:tcPr>
          <w:p w14:paraId="0A0AA324"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The JCVI issued further guidance recommend</w:t>
            </w:r>
            <w:r>
              <w:rPr>
                <w:rFonts w:ascii="Times New Roman" w:eastAsia="ArialMT" w:hAnsi="Times New Roman" w:cs="Times New Roman"/>
                <w:color w:val="0C0C0C"/>
                <w:sz w:val="22"/>
                <w:szCs w:val="22"/>
              </w:rPr>
              <w:t>ing</w:t>
            </w:r>
            <w:r w:rsidRPr="004A522C">
              <w:rPr>
                <w:rFonts w:ascii="Times New Roman" w:eastAsia="ArialMT" w:hAnsi="Times New Roman" w:cs="Times New Roman"/>
                <w:color w:val="0C0C0C"/>
                <w:sz w:val="22"/>
                <w:szCs w:val="22"/>
              </w:rPr>
              <w:t xml:space="preserve"> that all young people aged 16 or 17 years not already eligible for vaccination should be offered a first dose of vaccination, with further guidance on second doses to follow later.</w:t>
            </w:r>
            <w:r w:rsidRPr="004A522C">
              <w:rPr>
                <w:rFonts w:ascii="Times New Roman" w:eastAsia="ArialMT" w:hAnsi="Times New Roman" w:cs="Times New Roman"/>
                <w:color w:val="0C0C0C"/>
                <w:sz w:val="22"/>
                <w:szCs w:val="22"/>
                <w:vertAlign w:val="superscript"/>
              </w:rPr>
              <w:t xml:space="preserve"> 7</w:t>
            </w:r>
          </w:p>
        </w:tc>
      </w:tr>
      <w:tr w:rsidR="004E4852" w:rsidRPr="004A522C" w14:paraId="3373B079" w14:textId="77777777" w:rsidTr="0053123E">
        <w:tc>
          <w:tcPr>
            <w:tcW w:w="2405" w:type="dxa"/>
          </w:tcPr>
          <w:p w14:paraId="7A5A67BA"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September 1, 2021</w:t>
            </w:r>
          </w:p>
        </w:tc>
        <w:tc>
          <w:tcPr>
            <w:tcW w:w="6605" w:type="dxa"/>
          </w:tcPr>
          <w:p w14:paraId="794A5389"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The JCVI issued guidance that all individuals aged 12 or over with severe immunosuppression should be offered a third dose of vaccination as part of their primary course.</w:t>
            </w:r>
            <w:r w:rsidRPr="004A522C">
              <w:rPr>
                <w:rFonts w:ascii="Times New Roman" w:eastAsia="ArialMT" w:hAnsi="Times New Roman" w:cs="Times New Roman"/>
                <w:color w:val="0C0C0C"/>
                <w:sz w:val="22"/>
                <w:szCs w:val="22"/>
                <w:vertAlign w:val="superscript"/>
              </w:rPr>
              <w:t xml:space="preserve"> 8</w:t>
            </w:r>
          </w:p>
        </w:tc>
      </w:tr>
      <w:tr w:rsidR="004E4852" w:rsidRPr="004A522C" w14:paraId="4B99DC8F" w14:textId="77777777" w:rsidTr="0053123E">
        <w:tc>
          <w:tcPr>
            <w:tcW w:w="2405" w:type="dxa"/>
          </w:tcPr>
          <w:p w14:paraId="7845D59D"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September 13, 2021</w:t>
            </w:r>
          </w:p>
        </w:tc>
        <w:tc>
          <w:tcPr>
            <w:tcW w:w="6605" w:type="dxa"/>
          </w:tcPr>
          <w:p w14:paraId="2A20E910"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The four UK Chief Medical Officers recommended that all children aged 12-15 not already eligible for vaccination should be offered a first dose of vaccination, with further guidance on second doses to follow later.</w:t>
            </w:r>
            <w:r w:rsidRPr="004A522C">
              <w:rPr>
                <w:rFonts w:ascii="Times New Roman" w:eastAsia="ArialMT" w:hAnsi="Times New Roman" w:cs="Times New Roman"/>
                <w:color w:val="0C0C0C"/>
                <w:sz w:val="22"/>
                <w:szCs w:val="22"/>
                <w:vertAlign w:val="superscript"/>
              </w:rPr>
              <w:t xml:space="preserve"> 9</w:t>
            </w:r>
          </w:p>
        </w:tc>
      </w:tr>
      <w:tr w:rsidR="004E4852" w:rsidRPr="004A522C" w14:paraId="087C5031" w14:textId="77777777" w:rsidTr="0053123E">
        <w:tc>
          <w:tcPr>
            <w:tcW w:w="2405" w:type="dxa"/>
          </w:tcPr>
          <w:p w14:paraId="68AF3A4E" w14:textId="77777777" w:rsidR="004E4852" w:rsidRPr="004A522C" w:rsidRDefault="004E4852" w:rsidP="0053123E">
            <w:pPr>
              <w:rPr>
                <w:rFonts w:ascii="Times New Roman" w:eastAsia="ArialMT" w:hAnsi="Times New Roman" w:cs="Times New Roman"/>
                <w:color w:val="0C0C0C"/>
                <w:sz w:val="22"/>
                <w:szCs w:val="22"/>
              </w:rPr>
            </w:pPr>
            <w:r>
              <w:rPr>
                <w:rFonts w:ascii="Times New Roman" w:eastAsia="ArialMT" w:hAnsi="Times New Roman" w:cs="Times New Roman"/>
                <w:color w:val="0C0C0C"/>
                <w:sz w:val="22"/>
                <w:szCs w:val="22"/>
              </w:rPr>
              <w:t>September 14, 2021</w:t>
            </w:r>
          </w:p>
        </w:tc>
        <w:tc>
          <w:tcPr>
            <w:tcW w:w="6605" w:type="dxa"/>
          </w:tcPr>
          <w:p w14:paraId="255CB2CE" w14:textId="77777777" w:rsidR="004E4852" w:rsidRDefault="004E4852" w:rsidP="0053123E">
            <w:pPr>
              <w:rPr>
                <w:rFonts w:ascii="Times New Roman" w:eastAsia="ArialMT" w:hAnsi="Times New Roman" w:cs="Times New Roman"/>
                <w:color w:val="0C0C0C"/>
                <w:sz w:val="22"/>
                <w:szCs w:val="22"/>
              </w:rPr>
            </w:pPr>
            <w:r>
              <w:rPr>
                <w:rFonts w:ascii="Times New Roman" w:eastAsia="ArialMT" w:hAnsi="Times New Roman" w:cs="Times New Roman"/>
                <w:color w:val="0C0C0C"/>
                <w:sz w:val="22"/>
                <w:szCs w:val="22"/>
              </w:rPr>
              <w:t>The JCVI recommends t</w:t>
            </w:r>
            <w:r w:rsidRPr="001E18BA">
              <w:rPr>
                <w:rFonts w:ascii="Times New Roman" w:eastAsia="ArialMT" w:hAnsi="Times New Roman" w:cs="Times New Roman"/>
                <w:color w:val="0C0C0C"/>
                <w:sz w:val="22"/>
                <w:szCs w:val="22"/>
              </w:rPr>
              <w:t>hat booster vaccines be offered to those more at risk from serious disease, and who were vaccinated during Phase 1 of the vaccine programme (priority groups 1 to 9)</w:t>
            </w:r>
            <w:r>
              <w:rPr>
                <w:rFonts w:ascii="Times New Roman" w:eastAsia="ArialMT" w:hAnsi="Times New Roman" w:cs="Times New Roman"/>
                <w:color w:val="0C0C0C"/>
                <w:sz w:val="22"/>
                <w:szCs w:val="22"/>
              </w:rPr>
              <w:t xml:space="preserve"> no earlier than six months after completion of primary vaccine course.</w:t>
            </w:r>
            <w:r w:rsidRPr="000D0C27">
              <w:rPr>
                <w:rFonts w:ascii="Times New Roman" w:eastAsia="ArialMT" w:hAnsi="Times New Roman" w:cs="Times New Roman"/>
                <w:color w:val="0C0C0C"/>
                <w:sz w:val="22"/>
                <w:szCs w:val="22"/>
                <w:vertAlign w:val="superscript"/>
              </w:rPr>
              <w:t>10</w:t>
            </w:r>
            <w:r>
              <w:rPr>
                <w:rFonts w:ascii="Times New Roman" w:eastAsia="ArialMT" w:hAnsi="Times New Roman" w:cs="Times New Roman"/>
                <w:color w:val="0C0C0C"/>
                <w:sz w:val="22"/>
                <w:szCs w:val="22"/>
              </w:rPr>
              <w:t xml:space="preserve">  </w:t>
            </w:r>
          </w:p>
          <w:p w14:paraId="704454F6" w14:textId="77777777" w:rsidR="004E4852" w:rsidRPr="004A522C" w:rsidRDefault="004E4852" w:rsidP="0053123E">
            <w:pPr>
              <w:rPr>
                <w:rFonts w:ascii="Times New Roman" w:eastAsia="ArialMT" w:hAnsi="Times New Roman" w:cs="Times New Roman"/>
                <w:color w:val="0C0C0C"/>
                <w:sz w:val="22"/>
                <w:szCs w:val="22"/>
              </w:rPr>
            </w:pPr>
            <w:r>
              <w:rPr>
                <w:rFonts w:ascii="Times New Roman" w:eastAsia="ArialMT" w:hAnsi="Times New Roman" w:cs="Times New Roman"/>
                <w:color w:val="0C0C0C"/>
                <w:sz w:val="22"/>
                <w:szCs w:val="22"/>
              </w:rPr>
              <w:t xml:space="preserve">This includes </w:t>
            </w:r>
            <w:r w:rsidRPr="001E18BA">
              <w:rPr>
                <w:rFonts w:ascii="Times New Roman" w:eastAsia="ArialMT" w:hAnsi="Times New Roman" w:cs="Times New Roman"/>
                <w:color w:val="0C0C0C"/>
                <w:sz w:val="22"/>
                <w:szCs w:val="22"/>
              </w:rPr>
              <w:t>frontline health and social care workers</w:t>
            </w:r>
            <w:r>
              <w:rPr>
                <w:rFonts w:ascii="Times New Roman" w:eastAsia="ArialMT" w:hAnsi="Times New Roman" w:cs="Times New Roman"/>
                <w:color w:val="0C0C0C"/>
                <w:sz w:val="22"/>
                <w:szCs w:val="22"/>
              </w:rPr>
              <w:t xml:space="preserve">, </w:t>
            </w:r>
            <w:r w:rsidRPr="001E18BA">
              <w:rPr>
                <w:rFonts w:ascii="Times New Roman" w:eastAsia="ArialMT" w:hAnsi="Times New Roman" w:cs="Times New Roman"/>
                <w:color w:val="0C0C0C"/>
                <w:sz w:val="22"/>
                <w:szCs w:val="22"/>
              </w:rPr>
              <w:t>all those aged 16 to 49 years with underlying health conditions that put them at higher risk of severe COVID-19, and adult carers</w:t>
            </w:r>
            <w:r>
              <w:rPr>
                <w:rFonts w:ascii="Times New Roman" w:eastAsia="ArialMT" w:hAnsi="Times New Roman" w:cs="Times New Roman"/>
                <w:color w:val="0C0C0C"/>
                <w:sz w:val="22"/>
                <w:szCs w:val="22"/>
              </w:rPr>
              <w:t xml:space="preserve"> </w:t>
            </w:r>
            <w:r w:rsidRPr="001E18BA">
              <w:rPr>
                <w:rFonts w:ascii="Times New Roman" w:eastAsia="ArialMT" w:hAnsi="Times New Roman" w:cs="Times New Roman"/>
                <w:color w:val="0C0C0C"/>
                <w:sz w:val="22"/>
                <w:szCs w:val="22"/>
              </w:rPr>
              <w:t>adult household contacts of immunosuppressed individuals</w:t>
            </w:r>
            <w:r>
              <w:rPr>
                <w:rFonts w:ascii="Times New Roman" w:eastAsia="ArialMT" w:hAnsi="Times New Roman" w:cs="Times New Roman"/>
                <w:color w:val="0C0C0C"/>
                <w:sz w:val="22"/>
                <w:szCs w:val="22"/>
              </w:rPr>
              <w:t>. The program started in late September.</w:t>
            </w:r>
          </w:p>
        </w:tc>
      </w:tr>
      <w:tr w:rsidR="004E4852" w:rsidRPr="004A522C" w14:paraId="6148EE4D" w14:textId="77777777" w:rsidTr="0053123E">
        <w:tc>
          <w:tcPr>
            <w:tcW w:w="2405" w:type="dxa"/>
          </w:tcPr>
          <w:p w14:paraId="241D0DCB" w14:textId="77777777" w:rsidR="004E4852" w:rsidRPr="004A522C" w:rsidRDefault="004E4852" w:rsidP="0053123E">
            <w:pPr>
              <w:rPr>
                <w:rFonts w:ascii="Times New Roman" w:eastAsia="ArialMT" w:hAnsi="Times New Roman" w:cs="Times New Roman"/>
                <w:color w:val="0C0C0C"/>
                <w:sz w:val="22"/>
                <w:szCs w:val="22"/>
              </w:rPr>
            </w:pPr>
            <w:r w:rsidRPr="004A522C">
              <w:rPr>
                <w:rFonts w:ascii="Times New Roman" w:eastAsia="ArialMT" w:hAnsi="Times New Roman" w:cs="Times New Roman"/>
                <w:color w:val="0C0C0C"/>
                <w:sz w:val="22"/>
                <w:szCs w:val="22"/>
              </w:rPr>
              <w:t xml:space="preserve">Current (as </w:t>
            </w:r>
            <w:proofErr w:type="gramStart"/>
            <w:r w:rsidRPr="004A522C">
              <w:rPr>
                <w:rFonts w:ascii="Times New Roman" w:eastAsia="ArialMT" w:hAnsi="Times New Roman" w:cs="Times New Roman"/>
                <w:color w:val="0C0C0C"/>
                <w:sz w:val="22"/>
                <w:szCs w:val="22"/>
              </w:rPr>
              <w:t>at</w:t>
            </w:r>
            <w:proofErr w:type="gramEnd"/>
            <w:r w:rsidRPr="004A522C">
              <w:rPr>
                <w:rFonts w:ascii="Times New Roman" w:eastAsia="ArialMT" w:hAnsi="Times New Roman" w:cs="Times New Roman"/>
                <w:color w:val="0C0C0C"/>
                <w:sz w:val="22"/>
                <w:szCs w:val="22"/>
              </w:rPr>
              <w:t xml:space="preserve"> October 3, 2021)</w:t>
            </w:r>
          </w:p>
        </w:tc>
        <w:tc>
          <w:tcPr>
            <w:tcW w:w="6605" w:type="dxa"/>
          </w:tcPr>
          <w:p w14:paraId="09A6DBBF" w14:textId="77777777" w:rsidR="004E4852" w:rsidRPr="004A522C" w:rsidRDefault="004E4852" w:rsidP="0053123E">
            <w:pPr>
              <w:rPr>
                <w:rFonts w:ascii="Times New Roman" w:eastAsia="ArialMT" w:hAnsi="Times New Roman" w:cs="Times New Roman"/>
                <w:color w:val="0C0C0C"/>
                <w:sz w:val="22"/>
                <w:szCs w:val="22"/>
              </w:rPr>
            </w:pPr>
            <w:r>
              <w:rPr>
                <w:rFonts w:ascii="Times New Roman" w:eastAsia="ArialMT" w:hAnsi="Times New Roman" w:cs="Times New Roman"/>
                <w:color w:val="0C0C0C"/>
                <w:sz w:val="22"/>
                <w:szCs w:val="22"/>
              </w:rPr>
              <w:t>JCVI recommend w</w:t>
            </w:r>
            <w:r w:rsidRPr="004A522C">
              <w:rPr>
                <w:rFonts w:ascii="Times New Roman" w:eastAsia="ArialMT" w:hAnsi="Times New Roman" w:cs="Times New Roman"/>
                <w:color w:val="0C0C0C"/>
                <w:sz w:val="22"/>
                <w:szCs w:val="22"/>
              </w:rPr>
              <w:t xml:space="preserve">omen who are pregnant should be offered vaccination at the same time as non-pregnant women, based on their age and clinical risk group. </w:t>
            </w:r>
          </w:p>
        </w:tc>
      </w:tr>
    </w:tbl>
    <w:p w14:paraId="45EAD77D" w14:textId="77777777" w:rsidR="004E4852" w:rsidRDefault="004E4852" w:rsidP="004E4852">
      <w:pPr>
        <w:rPr>
          <w:rFonts w:ascii="Times New Roman" w:eastAsia="ArialMT" w:hAnsi="Times New Roman" w:cs="Times New Roman"/>
          <w:b/>
          <w:bCs/>
          <w:color w:val="0C0C0C"/>
          <w:sz w:val="20"/>
          <w:szCs w:val="20"/>
        </w:rPr>
      </w:pPr>
    </w:p>
    <w:p w14:paraId="5D59B63E" w14:textId="77777777" w:rsidR="004E4852" w:rsidRPr="004A522C" w:rsidRDefault="004E4852" w:rsidP="004E4852">
      <w:pPr>
        <w:rPr>
          <w:rFonts w:ascii="Times New Roman" w:eastAsia="ArialMT" w:hAnsi="Times New Roman" w:cs="Times New Roman"/>
          <w:color w:val="0C0C0C"/>
          <w:sz w:val="22"/>
          <w:szCs w:val="22"/>
        </w:rPr>
      </w:pPr>
      <w:r w:rsidRPr="004A522C">
        <w:rPr>
          <w:rFonts w:ascii="Times New Roman" w:eastAsia="ArialMT" w:hAnsi="Times New Roman" w:cs="Times New Roman"/>
          <w:b/>
          <w:bCs/>
          <w:color w:val="0C0C0C"/>
          <w:sz w:val="22"/>
          <w:szCs w:val="22"/>
        </w:rPr>
        <w:t>Table S1:</w:t>
      </w:r>
      <w:r w:rsidRPr="004A522C">
        <w:rPr>
          <w:rFonts w:ascii="Times New Roman" w:eastAsia="ArialMT" w:hAnsi="Times New Roman" w:cs="Times New Roman"/>
          <w:color w:val="0C0C0C"/>
          <w:sz w:val="22"/>
          <w:szCs w:val="22"/>
        </w:rPr>
        <w:t xml:space="preserve"> COVID-19 vaccination policy in Scotland with reference to pregnant women. JCVI: Joint Committee on Vaccination and Immunisation (UK).</w:t>
      </w:r>
    </w:p>
    <w:p w14:paraId="55B14E93" w14:textId="77777777" w:rsidR="004E4852" w:rsidRDefault="004E4852" w:rsidP="004E4852">
      <w:pPr>
        <w:rPr>
          <w:rFonts w:ascii="Times New Roman" w:eastAsia="ArialMT" w:hAnsi="Times New Roman" w:cs="Times New Roman"/>
          <w:b/>
          <w:bCs/>
          <w:color w:val="0C0C0C"/>
          <w:sz w:val="20"/>
          <w:szCs w:val="20"/>
        </w:rPr>
      </w:pPr>
    </w:p>
    <w:p w14:paraId="0E204661" w14:textId="77777777" w:rsidR="004E4852" w:rsidRPr="004A522C" w:rsidRDefault="004E4852" w:rsidP="004E4852">
      <w:pPr>
        <w:rPr>
          <w:rFonts w:ascii="Times New Roman" w:eastAsia="ArialMT" w:hAnsi="Times New Roman" w:cs="Times New Roman"/>
          <w:b/>
          <w:bCs/>
          <w:color w:val="0C0C0C"/>
          <w:sz w:val="20"/>
          <w:szCs w:val="20"/>
        </w:rPr>
      </w:pPr>
    </w:p>
    <w:p w14:paraId="0738BD13" w14:textId="77777777" w:rsidR="004E4852" w:rsidRPr="004A522C" w:rsidRDefault="004E4852" w:rsidP="004E4852">
      <w:pPr>
        <w:rPr>
          <w:rFonts w:ascii="Times New Roman" w:eastAsia="ArialMT" w:hAnsi="Times New Roman" w:cs="Times New Roman"/>
          <w:b/>
          <w:bCs/>
          <w:color w:val="0C0C0C"/>
          <w:sz w:val="22"/>
          <w:szCs w:val="22"/>
        </w:rPr>
      </w:pPr>
      <w:r w:rsidRPr="004A522C">
        <w:rPr>
          <w:rFonts w:ascii="Times New Roman" w:eastAsia="ArialMT" w:hAnsi="Times New Roman" w:cs="Times New Roman"/>
          <w:b/>
          <w:bCs/>
          <w:color w:val="0C0C0C"/>
          <w:sz w:val="22"/>
          <w:szCs w:val="22"/>
        </w:rPr>
        <w:t>Table S2: Technical Summary of the COVID-19 in Pregnancy in Scotland (COPS) study</w:t>
      </w:r>
    </w:p>
    <w:p w14:paraId="26BA4078" w14:textId="77777777" w:rsidR="004E4852" w:rsidRPr="004A522C" w:rsidRDefault="004E4852" w:rsidP="004E4852">
      <w:pPr>
        <w:rPr>
          <w:rFonts w:ascii="Times New Roman" w:eastAsia="ArialMT" w:hAnsi="Times New Roman" w:cs="Times New Roman"/>
          <w:b/>
          <w:bCs/>
          <w:color w:val="0C0C0C"/>
          <w:sz w:val="20"/>
          <w:szCs w:val="20"/>
        </w:rPr>
      </w:pPr>
    </w:p>
    <w:tbl>
      <w:tblPr>
        <w:tblStyle w:val="TableGrid"/>
        <w:tblW w:w="0" w:type="auto"/>
        <w:tblLook w:val="04A0" w:firstRow="1" w:lastRow="0" w:firstColumn="1" w:lastColumn="0" w:noHBand="0" w:noVBand="1"/>
      </w:tblPr>
      <w:tblGrid>
        <w:gridCol w:w="9010"/>
      </w:tblGrid>
      <w:tr w:rsidR="004E4852" w:rsidRPr="004A522C" w14:paraId="240AD066" w14:textId="77777777" w:rsidTr="0053123E">
        <w:tc>
          <w:tcPr>
            <w:tcW w:w="9010" w:type="dxa"/>
          </w:tcPr>
          <w:p w14:paraId="524808C5" w14:textId="77777777" w:rsidR="004E4852" w:rsidRPr="004A522C" w:rsidRDefault="004E4852" w:rsidP="0053123E">
            <w:pPr>
              <w:spacing w:line="276" w:lineRule="auto"/>
              <w:rPr>
                <w:rFonts w:ascii="Times New Roman" w:hAnsi="Times New Roman" w:cs="Times New Roman"/>
                <w:color w:val="000000" w:themeColor="text1"/>
                <w:sz w:val="22"/>
                <w:szCs w:val="22"/>
              </w:rPr>
            </w:pPr>
            <w:r w:rsidRPr="004A522C">
              <w:rPr>
                <w:rFonts w:ascii="Times New Roman" w:hAnsi="Times New Roman" w:cs="Times New Roman"/>
                <w:color w:val="000000" w:themeColor="text1"/>
                <w:sz w:val="22"/>
                <w:szCs w:val="22"/>
              </w:rPr>
              <w:t>COPS is a prospective dynamic pregnancy cohort, identifying all ongoing and completed pregnancies since Ma</w:t>
            </w:r>
            <w:r>
              <w:rPr>
                <w:rFonts w:ascii="Times New Roman" w:hAnsi="Times New Roman" w:cs="Times New Roman"/>
                <w:color w:val="000000" w:themeColor="text1"/>
                <w:sz w:val="22"/>
                <w:szCs w:val="22"/>
              </w:rPr>
              <w:t>r</w:t>
            </w:r>
            <w:r w:rsidRPr="004A522C">
              <w:rPr>
                <w:rFonts w:ascii="Times New Roman" w:hAnsi="Times New Roman" w:cs="Times New Roman"/>
                <w:color w:val="000000" w:themeColor="text1"/>
                <w:sz w:val="22"/>
                <w:szCs w:val="22"/>
              </w:rPr>
              <w:t>ch 1, 2020.</w:t>
            </w:r>
            <w:r w:rsidRPr="000D0C27">
              <w:rPr>
                <w:rFonts w:ascii="Times New Roman" w:hAnsi="Times New Roman" w:cs="Times New Roman"/>
                <w:noProof/>
                <w:color w:val="000000" w:themeColor="text1"/>
                <w:sz w:val="22"/>
                <w:szCs w:val="22"/>
                <w:vertAlign w:val="superscript"/>
              </w:rPr>
              <w:t>11</w:t>
            </w:r>
            <w:r w:rsidRPr="000D0C27">
              <w:rPr>
                <w:rFonts w:ascii="Times New Roman" w:hAnsi="Times New Roman" w:cs="Times New Roman"/>
                <w:color w:val="000000" w:themeColor="text1"/>
                <w:sz w:val="22"/>
                <w:szCs w:val="22"/>
                <w:vertAlign w:val="superscript"/>
              </w:rPr>
              <w:t>,12</w:t>
            </w:r>
            <w:r w:rsidRPr="004A522C">
              <w:rPr>
                <w:rFonts w:ascii="Times New Roman" w:hAnsi="Times New Roman" w:cs="Times New Roman"/>
                <w:color w:val="000000" w:themeColor="text1"/>
                <w:sz w:val="22"/>
                <w:szCs w:val="22"/>
              </w:rPr>
              <w:t xml:space="preserve"> Ongoing pregnancies are identified using antenatal booking appointment data, while completed pregnancies are identified using multiple sources, specifically general practitioner (GP) records, general acute hospital discharge records – Scottish Morbidity Record (SMR) 01; maternity hospital discharge records – Scottish Morbidity Record (SMR) 02; notification of termination data as governed by </w:t>
            </w:r>
            <w:r w:rsidRPr="004A522C">
              <w:rPr>
                <w:rFonts w:ascii="Times New Roman" w:hAnsi="Times New Roman" w:cs="Times New Roman"/>
                <w:sz w:val="22"/>
                <w:szCs w:val="22"/>
              </w:rPr>
              <w:t>Abortion Act Scotland (AAS)</w:t>
            </w:r>
            <w:r w:rsidRPr="004A522C">
              <w:rPr>
                <w:rFonts w:ascii="Times New Roman" w:hAnsi="Times New Roman" w:cs="Times New Roman"/>
                <w:color w:val="000000" w:themeColor="text1"/>
                <w:sz w:val="22"/>
                <w:szCs w:val="22"/>
              </w:rPr>
              <w:t xml:space="preserve">; National Records of Scotland (NRS) statutory live birth registrations; NHS Scotland live births; and NRS statutory stillbirth registrations. These datasets capture miscarriage, molar pregnancy, or ectopic pregnancy requiring any GP or hospital-based care, a termination of pregnancy, a live </w:t>
            </w:r>
            <w:proofErr w:type="gramStart"/>
            <w:r w:rsidRPr="004A522C">
              <w:rPr>
                <w:rFonts w:ascii="Times New Roman" w:hAnsi="Times New Roman" w:cs="Times New Roman"/>
                <w:color w:val="000000" w:themeColor="text1"/>
                <w:sz w:val="22"/>
                <w:szCs w:val="22"/>
              </w:rPr>
              <w:t>birth</w:t>
            </w:r>
            <w:proofErr w:type="gramEnd"/>
            <w:r w:rsidRPr="004A522C">
              <w:rPr>
                <w:rFonts w:ascii="Times New Roman" w:hAnsi="Times New Roman" w:cs="Times New Roman"/>
                <w:color w:val="000000" w:themeColor="text1"/>
                <w:sz w:val="22"/>
                <w:szCs w:val="22"/>
              </w:rPr>
              <w:t xml:space="preserve"> or a stillbirth. </w:t>
            </w:r>
          </w:p>
          <w:p w14:paraId="30854ADA" w14:textId="77777777" w:rsidR="004E4852" w:rsidRPr="004A522C" w:rsidRDefault="004E4852" w:rsidP="0053123E">
            <w:pPr>
              <w:spacing w:line="276" w:lineRule="auto"/>
              <w:rPr>
                <w:rFonts w:ascii="Times New Roman" w:hAnsi="Times New Roman" w:cs="Times New Roman"/>
                <w:color w:val="000000" w:themeColor="text1"/>
                <w:sz w:val="22"/>
                <w:szCs w:val="22"/>
              </w:rPr>
            </w:pPr>
          </w:p>
          <w:p w14:paraId="04956C82" w14:textId="77777777" w:rsidR="004E4852" w:rsidRPr="004A522C" w:rsidRDefault="004E4852" w:rsidP="0053123E">
            <w:pPr>
              <w:spacing w:line="276" w:lineRule="auto"/>
              <w:rPr>
                <w:rFonts w:ascii="Times New Roman" w:hAnsi="Times New Roman" w:cs="Times New Roman"/>
                <w:color w:val="000000" w:themeColor="text1"/>
                <w:sz w:val="22"/>
                <w:szCs w:val="22"/>
              </w:rPr>
            </w:pPr>
            <w:r w:rsidRPr="004A522C">
              <w:rPr>
                <w:rFonts w:ascii="Times New Roman" w:hAnsi="Times New Roman" w:cs="Times New Roman"/>
                <w:color w:val="000000" w:themeColor="text1"/>
                <w:sz w:val="22"/>
                <w:szCs w:val="22"/>
              </w:rPr>
              <w:t>The Community Health Index (CHI) number is a unique patient identifier used across all health records in Scotland, thereby enabling integration of healthcare data. All source data incorporated into COPS have been subject to a CHI-seeding process in which reported CHIs are reconciled to a contemporaneous unique Patient Identifier (UPI) to ensure accurate linkage across sources.</w:t>
            </w:r>
          </w:p>
          <w:p w14:paraId="73706C7F" w14:textId="77777777" w:rsidR="004E4852" w:rsidRPr="004A522C" w:rsidRDefault="004E4852" w:rsidP="0053123E">
            <w:pPr>
              <w:spacing w:line="276" w:lineRule="auto"/>
              <w:rPr>
                <w:rFonts w:ascii="Times New Roman" w:hAnsi="Times New Roman" w:cs="Times New Roman"/>
                <w:color w:val="000000" w:themeColor="text1"/>
                <w:sz w:val="22"/>
                <w:szCs w:val="22"/>
              </w:rPr>
            </w:pPr>
          </w:p>
          <w:p w14:paraId="3AFF49F6" w14:textId="77777777" w:rsidR="004E4852" w:rsidRPr="004A522C" w:rsidRDefault="004E4852" w:rsidP="0053123E">
            <w:pPr>
              <w:spacing w:line="276" w:lineRule="auto"/>
              <w:rPr>
                <w:rFonts w:ascii="Times New Roman" w:hAnsi="Times New Roman" w:cs="Times New Roman"/>
                <w:color w:val="000000" w:themeColor="text1"/>
                <w:sz w:val="22"/>
                <w:szCs w:val="22"/>
              </w:rPr>
            </w:pPr>
            <w:r w:rsidRPr="004A522C">
              <w:rPr>
                <w:rFonts w:ascii="Times New Roman" w:hAnsi="Times New Roman" w:cs="Times New Roman"/>
                <w:color w:val="000000" w:themeColor="text1"/>
                <w:sz w:val="22"/>
                <w:szCs w:val="22"/>
              </w:rPr>
              <w:t>Where multiple records within a data source pertain to the same woman, records are subject to event resolution, in which an iterative grouping procedure assigns records occurring within 83 days (i.e., less than 12 weeks) to a single healthcare event with its own universally unique identifier (UUID). Similarly, where multiple records within a data source pertain to the same woman and we have gestation information, the estimated dates of conception are used to resolve records to a single pregnancy with a UUID. Following event resolution, records from each individual data source are linked together to create a comprehensive record for each pregnancy and birth.</w:t>
            </w:r>
          </w:p>
          <w:p w14:paraId="6EC525BA" w14:textId="77777777" w:rsidR="004E4852" w:rsidRPr="004A522C" w:rsidRDefault="004E4852" w:rsidP="0053123E">
            <w:pPr>
              <w:spacing w:line="276" w:lineRule="auto"/>
              <w:rPr>
                <w:rFonts w:ascii="Times New Roman" w:hAnsi="Times New Roman" w:cs="Times New Roman"/>
                <w:color w:val="000000" w:themeColor="text1"/>
                <w:sz w:val="22"/>
                <w:szCs w:val="22"/>
              </w:rPr>
            </w:pPr>
          </w:p>
          <w:p w14:paraId="1C4535BA" w14:textId="77777777" w:rsidR="004E4852" w:rsidRPr="004A522C" w:rsidRDefault="004E4852" w:rsidP="0053123E">
            <w:pPr>
              <w:spacing w:line="276" w:lineRule="auto"/>
              <w:rPr>
                <w:rFonts w:ascii="Times New Roman" w:hAnsi="Times New Roman" w:cs="Times New Roman"/>
                <w:color w:val="000000" w:themeColor="text1"/>
                <w:sz w:val="22"/>
                <w:szCs w:val="22"/>
              </w:rPr>
            </w:pPr>
            <w:r w:rsidRPr="004A522C">
              <w:rPr>
                <w:rFonts w:ascii="Times New Roman" w:hAnsi="Times New Roman" w:cs="Times New Roman"/>
                <w:color w:val="000000" w:themeColor="text1"/>
                <w:sz w:val="22"/>
                <w:szCs w:val="22"/>
              </w:rPr>
              <w:t>The cohort is updated monthly, and although source data latency means there is some instability in data for the most recent months, data are generally complete for conceptions and end of pregnancy events occurring up to 3 months previously.</w:t>
            </w:r>
          </w:p>
          <w:p w14:paraId="262ADC71" w14:textId="77777777" w:rsidR="004E4852" w:rsidRPr="004A522C" w:rsidRDefault="004E4852" w:rsidP="0053123E">
            <w:pPr>
              <w:spacing w:line="276" w:lineRule="auto"/>
              <w:rPr>
                <w:rFonts w:ascii="Times New Roman" w:hAnsi="Times New Roman" w:cs="Times New Roman"/>
                <w:color w:val="000000" w:themeColor="text1"/>
                <w:sz w:val="22"/>
                <w:szCs w:val="22"/>
              </w:rPr>
            </w:pPr>
          </w:p>
          <w:p w14:paraId="5557938C" w14:textId="77777777" w:rsidR="004E4852" w:rsidRDefault="004E4852" w:rsidP="0053123E">
            <w:pPr>
              <w:spacing w:line="276" w:lineRule="auto"/>
              <w:rPr>
                <w:rFonts w:ascii="Times New Roman" w:hAnsi="Times New Roman" w:cs="Times New Roman"/>
                <w:color w:val="000000" w:themeColor="text1"/>
                <w:sz w:val="22"/>
                <w:szCs w:val="22"/>
              </w:rPr>
            </w:pPr>
            <w:r w:rsidRPr="004A522C">
              <w:rPr>
                <w:rFonts w:ascii="Times New Roman" w:hAnsi="Times New Roman" w:cs="Times New Roman"/>
                <w:color w:val="000000" w:themeColor="text1"/>
                <w:sz w:val="22"/>
                <w:szCs w:val="22"/>
              </w:rPr>
              <w:t>National resources for SARS-CoV-2 infection data and COVID-19 vaccination data are incorporated into the study using CHI linkage. Infection and vaccination in pregnancy is defined as infection diagnosed, or vaccination given, at any point from the date of conception (2+0 weeks gestation) to the date the pregnancy ends inclusive (censoring infections and vaccinations occurring at 44+0 weeks gestation or over as it as it is very likely that these women have completed their pregnancy, but the end of pregnancy record has not yet been received by Public Health Scotland). The date of first positive viral Reverse Transcription Polymerase Chain Reaction (RT-PCR) sample collection was taken as the date of onset of the first episode of COVID-19. Subsequent episodes were recorded if a positive viral RT-PCR sample was taken ≥90 days after a first positive sample.</w:t>
            </w:r>
            <w:r>
              <w:t xml:space="preserve"> </w:t>
            </w:r>
            <w:r w:rsidRPr="004A522C">
              <w:rPr>
                <w:rFonts w:ascii="Times New Roman" w:hAnsi="Times New Roman" w:cs="Times New Roman"/>
                <w:color w:val="000000" w:themeColor="text1"/>
                <w:sz w:val="22"/>
                <w:szCs w:val="22"/>
              </w:rPr>
              <w:t xml:space="preserve">Lateral flow test results have not been considered. </w:t>
            </w:r>
            <w:r>
              <w:rPr>
                <w:rFonts w:ascii="Times New Roman" w:hAnsi="Times New Roman" w:cs="Times New Roman"/>
                <w:color w:val="000000" w:themeColor="text1"/>
                <w:sz w:val="22"/>
                <w:szCs w:val="22"/>
              </w:rPr>
              <w:t>In Scotland, a</w:t>
            </w:r>
            <w:r w:rsidRPr="004A522C">
              <w:rPr>
                <w:rFonts w:ascii="Times New Roman" w:hAnsi="Times New Roman" w:cs="Times New Roman"/>
                <w:color w:val="000000" w:themeColor="text1"/>
                <w:sz w:val="22"/>
                <w:szCs w:val="22"/>
              </w:rPr>
              <w:t xml:space="preserve">nyone having a positive lateral flow test </w:t>
            </w:r>
            <w:r>
              <w:rPr>
                <w:rFonts w:ascii="Times New Roman" w:hAnsi="Times New Roman" w:cs="Times New Roman"/>
                <w:color w:val="000000" w:themeColor="text1"/>
                <w:sz w:val="22"/>
                <w:szCs w:val="22"/>
              </w:rPr>
              <w:t>is advised to</w:t>
            </w:r>
            <w:r w:rsidRPr="004A522C">
              <w:rPr>
                <w:rFonts w:ascii="Times New Roman" w:hAnsi="Times New Roman" w:cs="Times New Roman"/>
                <w:color w:val="000000" w:themeColor="text1"/>
                <w:sz w:val="22"/>
                <w:szCs w:val="22"/>
              </w:rPr>
              <w:t xml:space="preserve"> have a follow up PCR test to confirm COVID-19.</w:t>
            </w:r>
          </w:p>
          <w:p w14:paraId="1BC43A0D" w14:textId="77777777" w:rsidR="004E4852" w:rsidRDefault="004E4852" w:rsidP="0053123E">
            <w:pPr>
              <w:pStyle w:val="bulletlist"/>
              <w:numPr>
                <w:ilvl w:val="0"/>
                <w:numId w:val="0"/>
              </w:numPr>
              <w:spacing w:line="276" w:lineRule="auto"/>
              <w:ind w:left="360" w:hanging="360"/>
              <w:rPr>
                <w:rFonts w:ascii="Times New Roman" w:eastAsiaTheme="minorHAnsi" w:hAnsi="Times New Roman"/>
                <w:color w:val="000000" w:themeColor="text1"/>
                <w:sz w:val="22"/>
                <w:szCs w:val="22"/>
                <w:lang w:eastAsia="en-US"/>
              </w:rPr>
            </w:pPr>
          </w:p>
          <w:p w14:paraId="51F3D68B" w14:textId="77777777" w:rsidR="004E4852" w:rsidRPr="00087637" w:rsidRDefault="004E4852" w:rsidP="0053123E">
            <w:pPr>
              <w:pStyle w:val="bulletlist"/>
              <w:spacing w:line="276" w:lineRule="auto"/>
              <w:ind w:left="31"/>
              <w:rPr>
                <w:rFonts w:ascii="Times New Roman" w:eastAsiaTheme="minorHAnsi" w:hAnsi="Times New Roman"/>
                <w:color w:val="000000" w:themeColor="text1"/>
                <w:sz w:val="22"/>
                <w:szCs w:val="22"/>
                <w:lang w:eastAsia="en-US"/>
              </w:rPr>
            </w:pPr>
            <w:r w:rsidRPr="00087637">
              <w:rPr>
                <w:rFonts w:ascii="Times New Roman" w:eastAsiaTheme="minorHAnsi" w:hAnsi="Times New Roman"/>
                <w:color w:val="000000" w:themeColor="text1"/>
                <w:sz w:val="22"/>
                <w:szCs w:val="22"/>
                <w:lang w:eastAsia="en-US"/>
              </w:rPr>
              <w:t xml:space="preserve">Vaccination status </w:t>
            </w:r>
            <w:r>
              <w:rPr>
                <w:rFonts w:ascii="Times New Roman" w:eastAsiaTheme="minorHAnsi" w:hAnsi="Times New Roman"/>
                <w:color w:val="000000" w:themeColor="text1"/>
                <w:sz w:val="22"/>
                <w:szCs w:val="22"/>
                <w:lang w:eastAsia="en-US"/>
              </w:rPr>
              <w:t>for women with SARS-CoV-2 infection was</w:t>
            </w:r>
            <w:r w:rsidRPr="00087637">
              <w:rPr>
                <w:rFonts w:ascii="Times New Roman" w:eastAsiaTheme="minorHAnsi" w:hAnsi="Times New Roman"/>
                <w:color w:val="000000" w:themeColor="text1"/>
                <w:sz w:val="22"/>
                <w:szCs w:val="22"/>
                <w:lang w:eastAsia="en-US"/>
              </w:rPr>
              <w:t xml:space="preserve"> defined as:</w:t>
            </w:r>
            <w:r>
              <w:rPr>
                <w:rFonts w:ascii="Times New Roman" w:eastAsiaTheme="minorHAnsi" w:hAnsi="Times New Roman"/>
                <w:color w:val="000000" w:themeColor="text1"/>
                <w:sz w:val="22"/>
                <w:szCs w:val="22"/>
                <w:lang w:eastAsia="en-US"/>
              </w:rPr>
              <w:t xml:space="preserve"> </w:t>
            </w:r>
            <w:r w:rsidRPr="00087637">
              <w:rPr>
                <w:rFonts w:ascii="Times New Roman" w:eastAsiaTheme="minorHAnsi" w:hAnsi="Times New Roman"/>
                <w:color w:val="000000" w:themeColor="text1"/>
                <w:sz w:val="22"/>
                <w:szCs w:val="22"/>
                <w:lang w:eastAsia="en-US"/>
              </w:rPr>
              <w:t xml:space="preserve">Unvaccinated </w:t>
            </w:r>
            <w:r>
              <w:rPr>
                <w:rFonts w:ascii="Times New Roman" w:eastAsiaTheme="minorHAnsi" w:hAnsi="Times New Roman"/>
                <w:color w:val="000000" w:themeColor="text1"/>
                <w:sz w:val="22"/>
                <w:szCs w:val="22"/>
                <w:lang w:eastAsia="en-US"/>
              </w:rPr>
              <w:t xml:space="preserve">(no prior </w:t>
            </w:r>
            <w:r w:rsidRPr="00087637">
              <w:rPr>
                <w:rFonts w:ascii="Times New Roman" w:eastAsiaTheme="minorHAnsi" w:hAnsi="Times New Roman"/>
                <w:color w:val="000000" w:themeColor="text1"/>
                <w:sz w:val="22"/>
                <w:szCs w:val="22"/>
                <w:lang w:eastAsia="en-US"/>
              </w:rPr>
              <w:t>COVID-19 vaccination</w:t>
            </w:r>
            <w:r>
              <w:rPr>
                <w:rFonts w:ascii="Times New Roman" w:eastAsiaTheme="minorHAnsi" w:hAnsi="Times New Roman"/>
                <w:color w:val="000000" w:themeColor="text1"/>
                <w:sz w:val="22"/>
                <w:szCs w:val="22"/>
                <w:lang w:eastAsia="en-US"/>
              </w:rPr>
              <w:t xml:space="preserve"> </w:t>
            </w:r>
            <w:r w:rsidRPr="00087637">
              <w:rPr>
                <w:rFonts w:ascii="Times New Roman" w:eastAsiaTheme="minorHAnsi" w:hAnsi="Times New Roman"/>
                <w:color w:val="000000" w:themeColor="text1"/>
                <w:sz w:val="22"/>
                <w:szCs w:val="22"/>
                <w:lang w:eastAsia="en-US"/>
              </w:rPr>
              <w:t xml:space="preserve">prior to the date of onset of COVID-19, or with one dose of vaccination </w:t>
            </w:r>
            <w:r w:rsidRPr="00087637">
              <w:rPr>
                <w:rFonts w:ascii="Times New Roman" w:eastAsiaTheme="minorHAnsi" w:hAnsi="Times New Roman"/>
                <w:color w:val="000000" w:themeColor="text1"/>
                <w:sz w:val="22"/>
                <w:szCs w:val="22"/>
                <w:lang w:eastAsia="en-US"/>
              </w:rPr>
              <w:lastRenderedPageBreak/>
              <w:t>≤21 days prior to the date of onset</w:t>
            </w:r>
            <w:r>
              <w:rPr>
                <w:rFonts w:ascii="Times New Roman" w:eastAsiaTheme="minorHAnsi" w:hAnsi="Times New Roman"/>
                <w:color w:val="000000" w:themeColor="text1"/>
                <w:sz w:val="22"/>
                <w:szCs w:val="22"/>
                <w:lang w:eastAsia="en-US"/>
              </w:rPr>
              <w:t>), p</w:t>
            </w:r>
            <w:r w:rsidRPr="00087637">
              <w:rPr>
                <w:rFonts w:ascii="Times New Roman" w:eastAsiaTheme="minorHAnsi" w:hAnsi="Times New Roman"/>
                <w:color w:val="000000" w:themeColor="text1"/>
                <w:sz w:val="22"/>
                <w:szCs w:val="22"/>
                <w:lang w:eastAsia="en-US"/>
              </w:rPr>
              <w:t xml:space="preserve">artially vaccinated </w:t>
            </w:r>
            <w:r>
              <w:rPr>
                <w:rFonts w:ascii="Times New Roman" w:eastAsiaTheme="minorHAnsi" w:hAnsi="Times New Roman"/>
                <w:color w:val="000000" w:themeColor="text1"/>
                <w:sz w:val="22"/>
                <w:szCs w:val="22"/>
                <w:lang w:eastAsia="en-US"/>
              </w:rPr>
              <w:t>(</w:t>
            </w:r>
            <w:r w:rsidRPr="00087637">
              <w:rPr>
                <w:rFonts w:ascii="Times New Roman" w:eastAsiaTheme="minorHAnsi" w:hAnsi="Times New Roman"/>
                <w:color w:val="000000" w:themeColor="text1"/>
                <w:sz w:val="22"/>
                <w:szCs w:val="22"/>
                <w:lang w:eastAsia="en-US"/>
              </w:rPr>
              <w:t>one dose of vaccination &gt;21 days prior to the date of onset of COVID-19, or two doses of vaccination with the second dose ≤14 days prior to the date of onset</w:t>
            </w:r>
            <w:r>
              <w:rPr>
                <w:rFonts w:ascii="Times New Roman" w:eastAsiaTheme="minorHAnsi" w:hAnsi="Times New Roman"/>
                <w:color w:val="000000" w:themeColor="text1"/>
                <w:sz w:val="22"/>
                <w:szCs w:val="22"/>
                <w:lang w:eastAsia="en-US"/>
              </w:rPr>
              <w:t>) or f</w:t>
            </w:r>
            <w:r w:rsidRPr="00087637">
              <w:rPr>
                <w:rFonts w:ascii="Times New Roman" w:eastAsiaTheme="minorHAnsi" w:hAnsi="Times New Roman"/>
                <w:color w:val="000000" w:themeColor="text1"/>
                <w:sz w:val="22"/>
                <w:szCs w:val="22"/>
                <w:lang w:eastAsia="en-US"/>
              </w:rPr>
              <w:t xml:space="preserve">ully vaccinated </w:t>
            </w:r>
            <w:r>
              <w:rPr>
                <w:rFonts w:ascii="Times New Roman" w:eastAsiaTheme="minorHAnsi" w:hAnsi="Times New Roman"/>
                <w:color w:val="000000" w:themeColor="text1"/>
                <w:sz w:val="22"/>
                <w:szCs w:val="22"/>
                <w:lang w:eastAsia="en-US"/>
              </w:rPr>
              <w:t>(</w:t>
            </w:r>
            <w:r w:rsidRPr="00087637">
              <w:rPr>
                <w:rFonts w:ascii="Times New Roman" w:eastAsiaTheme="minorHAnsi" w:hAnsi="Times New Roman"/>
                <w:color w:val="000000" w:themeColor="text1"/>
                <w:sz w:val="22"/>
                <w:szCs w:val="22"/>
                <w:lang w:eastAsia="en-US"/>
              </w:rPr>
              <w:t>two doses of vaccination with the second dose &gt;14 days prior to the date of onset of COVID-19</w:t>
            </w:r>
            <w:r>
              <w:rPr>
                <w:rFonts w:ascii="Times New Roman" w:eastAsiaTheme="minorHAnsi" w:hAnsi="Times New Roman"/>
                <w:color w:val="000000" w:themeColor="text1"/>
                <w:sz w:val="22"/>
                <w:szCs w:val="22"/>
                <w:lang w:eastAsia="en-US"/>
              </w:rPr>
              <w:t xml:space="preserve">). </w:t>
            </w:r>
          </w:p>
          <w:p w14:paraId="127A79D3" w14:textId="77777777" w:rsidR="004E4852" w:rsidRDefault="004E4852" w:rsidP="0053123E">
            <w:pPr>
              <w:pStyle w:val="bulletlist"/>
              <w:numPr>
                <w:ilvl w:val="0"/>
                <w:numId w:val="0"/>
              </w:numPr>
              <w:ind w:left="31"/>
              <w:rPr>
                <w:rFonts w:ascii="Times New Roman" w:eastAsiaTheme="minorHAnsi" w:hAnsi="Times New Roman"/>
                <w:color w:val="000000" w:themeColor="text1"/>
                <w:sz w:val="22"/>
                <w:szCs w:val="22"/>
                <w:lang w:eastAsia="en-US"/>
              </w:rPr>
            </w:pPr>
            <w:r w:rsidRPr="00087637">
              <w:rPr>
                <w:rFonts w:ascii="Times New Roman" w:eastAsiaTheme="minorHAnsi" w:hAnsi="Times New Roman"/>
                <w:color w:val="000000" w:themeColor="text1"/>
                <w:sz w:val="22"/>
                <w:szCs w:val="22"/>
                <w:lang w:eastAsia="en-US"/>
              </w:rPr>
              <w:t xml:space="preserve">Only first and second primary doses of COVID-19 vaccination </w:t>
            </w:r>
            <w:r>
              <w:rPr>
                <w:rFonts w:ascii="Times New Roman" w:eastAsiaTheme="minorHAnsi" w:hAnsi="Times New Roman"/>
                <w:color w:val="000000" w:themeColor="text1"/>
                <w:sz w:val="22"/>
                <w:szCs w:val="22"/>
                <w:lang w:eastAsia="en-US"/>
              </w:rPr>
              <w:t>were</w:t>
            </w:r>
            <w:r w:rsidRPr="00087637">
              <w:rPr>
                <w:rFonts w:ascii="Times New Roman" w:eastAsiaTheme="minorHAnsi" w:hAnsi="Times New Roman"/>
                <w:color w:val="000000" w:themeColor="text1"/>
                <w:sz w:val="22"/>
                <w:szCs w:val="22"/>
                <w:lang w:eastAsia="en-US"/>
              </w:rPr>
              <w:t xml:space="preserve"> included in this analysis: third primary doses and booster doses are not considered.</w:t>
            </w:r>
          </w:p>
          <w:p w14:paraId="7FA059A2" w14:textId="77777777" w:rsidR="004E4852" w:rsidRDefault="004E4852" w:rsidP="0053123E">
            <w:pPr>
              <w:spacing w:line="276" w:lineRule="auto"/>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N</w:t>
            </w:r>
            <w:r w:rsidRPr="004A522C">
              <w:rPr>
                <w:rFonts w:ascii="Times New Roman" w:hAnsi="Times New Roman" w:cs="Times New Roman"/>
                <w:color w:val="000000" w:themeColor="text1"/>
                <w:sz w:val="22"/>
                <w:szCs w:val="22"/>
              </w:rPr>
              <w:t xml:space="preserve">ational hospital discharge records </w:t>
            </w:r>
            <w:r>
              <w:rPr>
                <w:rFonts w:ascii="Times New Roman" w:hAnsi="Times New Roman" w:cs="Times New Roman"/>
                <w:color w:val="000000" w:themeColor="text1"/>
                <w:sz w:val="22"/>
                <w:szCs w:val="22"/>
              </w:rPr>
              <w:t xml:space="preserve">were linked </w:t>
            </w:r>
            <w:r w:rsidRPr="004A522C">
              <w:rPr>
                <w:rFonts w:ascii="Times New Roman" w:hAnsi="Times New Roman" w:cs="Times New Roman"/>
                <w:color w:val="000000" w:themeColor="text1"/>
                <w:sz w:val="22"/>
                <w:szCs w:val="22"/>
              </w:rPr>
              <w:t xml:space="preserve">to </w:t>
            </w:r>
            <w:r>
              <w:rPr>
                <w:rFonts w:ascii="Times New Roman" w:hAnsi="Times New Roman" w:cs="Times New Roman"/>
                <w:color w:val="000000" w:themeColor="text1"/>
                <w:sz w:val="22"/>
                <w:szCs w:val="22"/>
              </w:rPr>
              <w:t>p</w:t>
            </w:r>
            <w:r w:rsidRPr="004A522C">
              <w:rPr>
                <w:rFonts w:ascii="Times New Roman" w:hAnsi="Times New Roman" w:cs="Times New Roman"/>
                <w:color w:val="000000" w:themeColor="text1"/>
                <w:sz w:val="22"/>
                <w:szCs w:val="22"/>
              </w:rPr>
              <w:t xml:space="preserve">regnancy viral PCR testing </w:t>
            </w:r>
            <w:r>
              <w:rPr>
                <w:rFonts w:ascii="Times New Roman" w:hAnsi="Times New Roman" w:cs="Times New Roman"/>
                <w:color w:val="000000" w:themeColor="text1"/>
                <w:sz w:val="22"/>
                <w:szCs w:val="22"/>
              </w:rPr>
              <w:t xml:space="preserve">and vaccination </w:t>
            </w:r>
            <w:r w:rsidRPr="004A522C">
              <w:rPr>
                <w:rFonts w:ascii="Times New Roman" w:hAnsi="Times New Roman" w:cs="Times New Roman"/>
                <w:color w:val="000000" w:themeColor="text1"/>
                <w:sz w:val="22"/>
                <w:szCs w:val="22"/>
              </w:rPr>
              <w:t>data to identify women who were admitted to hospital.  Admissions to general acute units (S</w:t>
            </w:r>
            <w:r>
              <w:rPr>
                <w:rFonts w:ascii="Times New Roman" w:hAnsi="Times New Roman" w:cs="Times New Roman"/>
                <w:color w:val="000000" w:themeColor="text1"/>
                <w:sz w:val="22"/>
                <w:szCs w:val="22"/>
              </w:rPr>
              <w:t xml:space="preserve">cottish Morbidity </w:t>
            </w:r>
            <w:r w:rsidRPr="004A522C">
              <w:rPr>
                <w:rFonts w:ascii="Times New Roman" w:hAnsi="Times New Roman" w:cs="Times New Roman"/>
                <w:color w:val="000000" w:themeColor="text1"/>
                <w:sz w:val="22"/>
                <w:szCs w:val="22"/>
              </w:rPr>
              <w:t>01 records) and maternity units (S</w:t>
            </w:r>
            <w:r>
              <w:rPr>
                <w:rFonts w:ascii="Times New Roman" w:hAnsi="Times New Roman" w:cs="Times New Roman"/>
                <w:color w:val="000000" w:themeColor="text1"/>
                <w:sz w:val="22"/>
                <w:szCs w:val="22"/>
              </w:rPr>
              <w:t xml:space="preserve">cottish Morbidity </w:t>
            </w:r>
            <w:r w:rsidRPr="004A522C">
              <w:rPr>
                <w:rFonts w:ascii="Times New Roman" w:hAnsi="Times New Roman" w:cs="Times New Roman"/>
                <w:color w:val="000000" w:themeColor="text1"/>
                <w:sz w:val="22"/>
                <w:szCs w:val="22"/>
              </w:rPr>
              <w:t>0</w:t>
            </w:r>
            <w:r>
              <w:rPr>
                <w:rFonts w:ascii="Times New Roman" w:hAnsi="Times New Roman" w:cs="Times New Roman"/>
                <w:color w:val="000000" w:themeColor="text1"/>
                <w:sz w:val="22"/>
                <w:szCs w:val="22"/>
              </w:rPr>
              <w:t>2</w:t>
            </w:r>
            <w:r w:rsidRPr="004A522C">
              <w:rPr>
                <w:rFonts w:ascii="Times New Roman" w:hAnsi="Times New Roman" w:cs="Times New Roman"/>
                <w:color w:val="000000" w:themeColor="text1"/>
                <w:sz w:val="22"/>
                <w:szCs w:val="22"/>
              </w:rPr>
              <w:t xml:space="preserve"> records) </w:t>
            </w:r>
            <w:r>
              <w:rPr>
                <w:rFonts w:ascii="Times New Roman" w:hAnsi="Times New Roman" w:cs="Times New Roman"/>
                <w:color w:val="000000" w:themeColor="text1"/>
                <w:sz w:val="22"/>
                <w:szCs w:val="22"/>
              </w:rPr>
              <w:t>were</w:t>
            </w:r>
            <w:r w:rsidRPr="004A522C">
              <w:rPr>
                <w:rFonts w:ascii="Times New Roman" w:hAnsi="Times New Roman" w:cs="Times New Roman"/>
                <w:color w:val="000000" w:themeColor="text1"/>
                <w:sz w:val="22"/>
                <w:szCs w:val="22"/>
              </w:rPr>
              <w:t xml:space="preserve"> included. An episode of COVID-19 </w:t>
            </w:r>
            <w:r>
              <w:rPr>
                <w:rFonts w:ascii="Times New Roman" w:hAnsi="Times New Roman" w:cs="Times New Roman"/>
                <w:color w:val="000000" w:themeColor="text1"/>
                <w:sz w:val="22"/>
                <w:szCs w:val="22"/>
              </w:rPr>
              <w:t>was</w:t>
            </w:r>
            <w:r w:rsidRPr="004A522C">
              <w:rPr>
                <w:rFonts w:ascii="Times New Roman" w:hAnsi="Times New Roman" w:cs="Times New Roman"/>
                <w:color w:val="000000" w:themeColor="text1"/>
                <w:sz w:val="22"/>
                <w:szCs w:val="22"/>
              </w:rPr>
              <w:t xml:space="preserve"> defined as associated with a hospital admission if the woman was admitted to hospital ≤14 days after the date of onset of COVID-19, or if the date of onset occurred at any point during a hospital admission.</w:t>
            </w:r>
            <w:r>
              <w:rPr>
                <w:rFonts w:ascii="Times New Roman" w:hAnsi="Times New Roman" w:cs="Times New Roman"/>
                <w:color w:val="000000" w:themeColor="text1"/>
                <w:sz w:val="22"/>
                <w:szCs w:val="22"/>
              </w:rPr>
              <w:t xml:space="preserve"> N</w:t>
            </w:r>
            <w:r w:rsidRPr="004A522C">
              <w:rPr>
                <w:rFonts w:ascii="Times New Roman" w:hAnsi="Times New Roman" w:cs="Times New Roman"/>
                <w:color w:val="000000" w:themeColor="text1"/>
                <w:sz w:val="22"/>
                <w:szCs w:val="22"/>
              </w:rPr>
              <w:t>ational critical care discharge records</w:t>
            </w:r>
            <w:r>
              <w:rPr>
                <w:rFonts w:ascii="Times New Roman" w:hAnsi="Times New Roman" w:cs="Times New Roman"/>
                <w:color w:val="000000" w:themeColor="text1"/>
                <w:sz w:val="22"/>
                <w:szCs w:val="22"/>
              </w:rPr>
              <w:t xml:space="preserve"> (Scottish Intensive Care Society Audit Group) were used </w:t>
            </w:r>
            <w:r w:rsidRPr="004A522C">
              <w:rPr>
                <w:rFonts w:ascii="Times New Roman" w:hAnsi="Times New Roman" w:cs="Times New Roman"/>
                <w:color w:val="000000" w:themeColor="text1"/>
                <w:sz w:val="22"/>
                <w:szCs w:val="22"/>
              </w:rPr>
              <w:t xml:space="preserve">identify women who were admitted to critical care.  Completed admissions to all intensive care units (ICUs) and general (non-obstetric) high dependency units (HDUs) across Scotland </w:t>
            </w:r>
            <w:r>
              <w:rPr>
                <w:rFonts w:ascii="Times New Roman" w:hAnsi="Times New Roman" w:cs="Times New Roman"/>
                <w:color w:val="000000" w:themeColor="text1"/>
                <w:sz w:val="22"/>
                <w:szCs w:val="22"/>
              </w:rPr>
              <w:t>were</w:t>
            </w:r>
            <w:r w:rsidRPr="004A522C">
              <w:rPr>
                <w:rFonts w:ascii="Times New Roman" w:hAnsi="Times New Roman" w:cs="Times New Roman"/>
                <w:color w:val="000000" w:themeColor="text1"/>
                <w:sz w:val="22"/>
                <w:szCs w:val="22"/>
              </w:rPr>
              <w:t xml:space="preserve"> included. Completed admissions to the 7 obstetric HDUs that contribute data to SICSAG (collectively covering around 60% of deliveries in Scotland) </w:t>
            </w:r>
            <w:proofErr w:type="gramStart"/>
            <w:r>
              <w:rPr>
                <w:rFonts w:ascii="Times New Roman" w:hAnsi="Times New Roman" w:cs="Times New Roman"/>
                <w:color w:val="000000" w:themeColor="text1"/>
                <w:sz w:val="22"/>
                <w:szCs w:val="22"/>
              </w:rPr>
              <w:t>were</w:t>
            </w:r>
            <w:r w:rsidRPr="004A522C">
              <w:rPr>
                <w:rFonts w:ascii="Times New Roman" w:hAnsi="Times New Roman" w:cs="Times New Roman"/>
                <w:color w:val="000000" w:themeColor="text1"/>
                <w:sz w:val="22"/>
                <w:szCs w:val="22"/>
              </w:rPr>
              <w:t xml:space="preserve"> also been</w:t>
            </w:r>
            <w:proofErr w:type="gramEnd"/>
            <w:r w:rsidRPr="004A522C">
              <w:rPr>
                <w:rFonts w:ascii="Times New Roman" w:hAnsi="Times New Roman" w:cs="Times New Roman"/>
                <w:color w:val="000000" w:themeColor="text1"/>
                <w:sz w:val="22"/>
                <w:szCs w:val="22"/>
              </w:rPr>
              <w:t xml:space="preserve"> included. An episode of COVID-19 </w:t>
            </w:r>
            <w:r>
              <w:rPr>
                <w:rFonts w:ascii="Times New Roman" w:hAnsi="Times New Roman" w:cs="Times New Roman"/>
                <w:color w:val="000000" w:themeColor="text1"/>
                <w:sz w:val="22"/>
                <w:szCs w:val="22"/>
              </w:rPr>
              <w:t>was</w:t>
            </w:r>
            <w:r w:rsidRPr="004A522C">
              <w:rPr>
                <w:rFonts w:ascii="Times New Roman" w:hAnsi="Times New Roman" w:cs="Times New Roman"/>
                <w:color w:val="000000" w:themeColor="text1"/>
                <w:sz w:val="22"/>
                <w:szCs w:val="22"/>
              </w:rPr>
              <w:t xml:space="preserve"> defined as associated with a critical care admission if the woman was admitted to critical care ≤21 days after the date of onset of COVID-19, or if the date of onset occurred at any point during a critical care admission.</w:t>
            </w:r>
          </w:p>
          <w:p w14:paraId="459B8EB7" w14:textId="77777777" w:rsidR="004E4852" w:rsidRDefault="004E4852" w:rsidP="0053123E">
            <w:pPr>
              <w:spacing w:line="276" w:lineRule="auto"/>
              <w:rPr>
                <w:rFonts w:ascii="Times New Roman" w:hAnsi="Times New Roman" w:cs="Times New Roman"/>
                <w:color w:val="000000" w:themeColor="text1"/>
                <w:sz w:val="22"/>
                <w:szCs w:val="22"/>
              </w:rPr>
            </w:pPr>
          </w:p>
          <w:p w14:paraId="7BBEEDD9" w14:textId="77777777" w:rsidR="004E4852" w:rsidRDefault="004E4852" w:rsidP="0053123E">
            <w:pPr>
              <w:spacing w:line="276" w:lineRule="auto"/>
              <w:rPr>
                <w:rFonts w:ascii="Times New Roman" w:hAnsi="Times New Roman" w:cs="Times New Roman"/>
                <w:color w:val="000000" w:themeColor="text1"/>
                <w:sz w:val="22"/>
                <w:szCs w:val="22"/>
              </w:rPr>
            </w:pPr>
            <w:r w:rsidRPr="00944636">
              <w:rPr>
                <w:rFonts w:ascii="Times New Roman" w:hAnsi="Times New Roman" w:cs="Times New Roman"/>
                <w:color w:val="000000" w:themeColor="text1"/>
                <w:sz w:val="22"/>
                <w:szCs w:val="22"/>
              </w:rPr>
              <w:t>Comparator data from the general population of women of reproductive age (taken as 18-44 years for these analyses) were obtained from national SARS-CoV-2 viral PCR testing data from the Public Health Scotland Corporate Data Warehouse and national vaccination data from the Public Health Scotland National Clinical Data Store with mid-year population estimate denominators (2020) from the National Records of Scotland</w:t>
            </w:r>
            <w:r>
              <w:rPr>
                <w:rFonts w:ascii="Times New Roman" w:hAnsi="Times New Roman" w:cs="Times New Roman"/>
                <w:color w:val="000000" w:themeColor="text1"/>
                <w:sz w:val="22"/>
                <w:szCs w:val="22"/>
              </w:rPr>
              <w:t>.</w:t>
            </w:r>
            <w:r w:rsidRPr="003D48C3">
              <w:rPr>
                <w:rFonts w:ascii="Times New Roman" w:hAnsi="Times New Roman" w:cs="Times New Roman"/>
                <w:color w:val="000000" w:themeColor="text1"/>
                <w:sz w:val="22"/>
                <w:szCs w:val="22"/>
                <w:vertAlign w:val="superscript"/>
              </w:rPr>
              <w:t>13</w:t>
            </w:r>
          </w:p>
          <w:p w14:paraId="66B7A932" w14:textId="77777777" w:rsidR="004E4852" w:rsidRPr="004A522C" w:rsidRDefault="004E4852" w:rsidP="0053123E">
            <w:pPr>
              <w:spacing w:line="276" w:lineRule="auto"/>
              <w:rPr>
                <w:rFonts w:ascii="Times New Roman" w:hAnsi="Times New Roman" w:cs="Times New Roman"/>
                <w:color w:val="000000" w:themeColor="text1"/>
                <w:sz w:val="22"/>
                <w:szCs w:val="22"/>
              </w:rPr>
            </w:pPr>
          </w:p>
          <w:p w14:paraId="2EE2DDAC" w14:textId="77777777" w:rsidR="004E4852" w:rsidRDefault="004E4852" w:rsidP="0053123E">
            <w:pPr>
              <w:spacing w:line="276" w:lineRule="auto"/>
              <w:rPr>
                <w:rFonts w:ascii="Times New Roman" w:hAnsi="Times New Roman" w:cs="Times New Roman"/>
                <w:color w:val="000000" w:themeColor="text1"/>
                <w:sz w:val="22"/>
                <w:szCs w:val="22"/>
              </w:rPr>
            </w:pPr>
            <w:r w:rsidRPr="004A522C">
              <w:rPr>
                <w:rFonts w:ascii="Times New Roman" w:hAnsi="Times New Roman" w:cs="Times New Roman"/>
                <w:color w:val="000000" w:themeColor="text1"/>
                <w:sz w:val="22"/>
                <w:szCs w:val="22"/>
              </w:rPr>
              <w:t xml:space="preserve">The COPS data dictionary is available from </w:t>
            </w:r>
            <w:hyperlink r:id="rId5" w:history="1">
              <w:r w:rsidRPr="0029597F">
                <w:rPr>
                  <w:rStyle w:val="Hyperlink"/>
                  <w:rFonts w:ascii="Times New Roman" w:hAnsi="Times New Roman" w:cs="Times New Roman"/>
                  <w:sz w:val="22"/>
                  <w:szCs w:val="22"/>
                </w:rPr>
                <w:t>https://github.com/Public-Health-Scotland/COPS-public</w:t>
              </w:r>
            </w:hyperlink>
            <w:r w:rsidRPr="004A522C">
              <w:rPr>
                <w:rFonts w:ascii="Times New Roman" w:hAnsi="Times New Roman" w:cs="Times New Roman"/>
                <w:color w:val="000000" w:themeColor="text1"/>
                <w:sz w:val="22"/>
                <w:szCs w:val="22"/>
              </w:rPr>
              <w:t>.</w:t>
            </w:r>
          </w:p>
          <w:p w14:paraId="505EE8A6" w14:textId="77777777" w:rsidR="004E4852" w:rsidRDefault="004E4852" w:rsidP="0053123E">
            <w:pPr>
              <w:spacing w:line="276" w:lineRule="auto"/>
              <w:rPr>
                <w:rFonts w:ascii="Times New Roman" w:hAnsi="Times New Roman" w:cs="Times New Roman"/>
                <w:color w:val="000000" w:themeColor="text1"/>
                <w:sz w:val="22"/>
                <w:szCs w:val="22"/>
              </w:rPr>
            </w:pPr>
          </w:p>
          <w:p w14:paraId="641007FC" w14:textId="77777777" w:rsidR="004E4852" w:rsidRPr="00785823" w:rsidRDefault="004E4852" w:rsidP="0053123E">
            <w:pPr>
              <w:spacing w:line="276" w:lineRule="auto"/>
              <w:rPr>
                <w:rFonts w:ascii="Times New Roman" w:hAnsi="Times New Roman" w:cs="Times New Roman"/>
                <w:i/>
                <w:iCs/>
                <w:color w:val="000000" w:themeColor="text1"/>
                <w:sz w:val="22"/>
                <w:szCs w:val="22"/>
              </w:rPr>
            </w:pPr>
            <w:r w:rsidRPr="00785823">
              <w:rPr>
                <w:rFonts w:ascii="Times New Roman" w:hAnsi="Times New Roman" w:cs="Times New Roman"/>
                <w:i/>
                <w:iCs/>
                <w:color w:val="000000" w:themeColor="text1"/>
                <w:sz w:val="22"/>
                <w:szCs w:val="22"/>
              </w:rPr>
              <w:t>Ethics approval</w:t>
            </w:r>
          </w:p>
          <w:p w14:paraId="560F4D06" w14:textId="77777777" w:rsidR="004E4852" w:rsidRPr="00087637" w:rsidRDefault="004E4852" w:rsidP="0053123E">
            <w:pPr>
              <w:spacing w:line="276" w:lineRule="auto"/>
              <w:rPr>
                <w:rFonts w:ascii="Times New Roman" w:hAnsi="Times New Roman" w:cs="Times New Roman"/>
                <w:color w:val="000000" w:themeColor="text1"/>
                <w:sz w:val="22"/>
                <w:szCs w:val="22"/>
              </w:rPr>
            </w:pPr>
            <w:r w:rsidRPr="00785823">
              <w:rPr>
                <w:rFonts w:ascii="Times New Roman" w:hAnsi="Times New Roman" w:cs="Times New Roman"/>
                <w:color w:val="000000" w:themeColor="text1"/>
                <w:sz w:val="22"/>
                <w:szCs w:val="22"/>
              </w:rPr>
              <w:t xml:space="preserve">COPS is a sub-study of EAVE II, using unconsented data, which is covered by National Research Ethics Service Committee, </w:t>
            </w:r>
            <w:proofErr w:type="gramStart"/>
            <w:r w:rsidRPr="00785823">
              <w:rPr>
                <w:rFonts w:ascii="Times New Roman" w:hAnsi="Times New Roman" w:cs="Times New Roman"/>
                <w:color w:val="000000" w:themeColor="text1"/>
                <w:sz w:val="22"/>
                <w:szCs w:val="22"/>
              </w:rPr>
              <w:t>South East</w:t>
            </w:r>
            <w:proofErr w:type="gramEnd"/>
            <w:r w:rsidRPr="00785823">
              <w:rPr>
                <w:rFonts w:ascii="Times New Roman" w:hAnsi="Times New Roman" w:cs="Times New Roman"/>
                <w:color w:val="000000" w:themeColor="text1"/>
                <w:sz w:val="22"/>
                <w:szCs w:val="22"/>
              </w:rPr>
              <w:t xml:space="preserve"> Scotland 02 approval reference REC 12/SS/0201: SA 2. COPS has been approved by the Public Benefit and Privacy Panel approval reference 2021-0116. Public Health Scotland and the Chief Medical Officer for Scotland are both (independent) data controllers for the national Abortion Act Scotland (AAS) database of termination of pregnancy notifications, thus the Chief Medical Officer has been informed of the use of AAS records for this study and permission to access to the AAS database was granted.</w:t>
            </w:r>
          </w:p>
        </w:tc>
      </w:tr>
    </w:tbl>
    <w:p w14:paraId="4DE99E23" w14:textId="77777777" w:rsidR="004E4852" w:rsidRPr="004A522C" w:rsidRDefault="004E4852" w:rsidP="004E4852">
      <w:pPr>
        <w:pStyle w:val="NormalWeb"/>
        <w:rPr>
          <w:rFonts w:eastAsia="ArialMT"/>
          <w:b/>
          <w:bCs/>
          <w:color w:val="0C0C0C"/>
          <w:sz w:val="20"/>
          <w:szCs w:val="20"/>
        </w:rPr>
      </w:pPr>
    </w:p>
    <w:p w14:paraId="166490B0" w14:textId="77777777" w:rsidR="004E4852" w:rsidRPr="004A522C" w:rsidRDefault="004E4852" w:rsidP="004E4852">
      <w:pPr>
        <w:rPr>
          <w:rFonts w:ascii="Times New Roman" w:eastAsia="ArialMT" w:hAnsi="Times New Roman" w:cs="Times New Roman"/>
          <w:b/>
          <w:bCs/>
          <w:color w:val="0C0C0C"/>
          <w:sz w:val="20"/>
          <w:szCs w:val="20"/>
          <w:lang w:eastAsia="en-GB"/>
        </w:rPr>
      </w:pPr>
      <w:r w:rsidRPr="004A522C">
        <w:rPr>
          <w:rFonts w:ascii="Times New Roman" w:eastAsia="ArialMT" w:hAnsi="Times New Roman" w:cs="Times New Roman"/>
          <w:b/>
          <w:bCs/>
          <w:color w:val="0C0C0C"/>
          <w:sz w:val="20"/>
          <w:szCs w:val="20"/>
        </w:rPr>
        <w:br w:type="page"/>
      </w:r>
    </w:p>
    <w:p w14:paraId="2B0F7FF6" w14:textId="77777777" w:rsidR="004E4852" w:rsidRPr="004A522C" w:rsidRDefault="004E4852" w:rsidP="004E4852">
      <w:pPr>
        <w:pStyle w:val="NormalWeb"/>
        <w:rPr>
          <w:b/>
          <w:bCs/>
          <w:sz w:val="22"/>
          <w:szCs w:val="22"/>
        </w:rPr>
      </w:pPr>
      <w:r w:rsidRPr="004A522C">
        <w:rPr>
          <w:rFonts w:eastAsia="ArialMT"/>
          <w:b/>
          <w:bCs/>
          <w:color w:val="0C0C0C"/>
          <w:sz w:val="22"/>
          <w:szCs w:val="22"/>
        </w:rPr>
        <w:lastRenderedPageBreak/>
        <w:t xml:space="preserve">Table S3: </w:t>
      </w:r>
      <w:r w:rsidRPr="004A522C">
        <w:rPr>
          <w:b/>
          <w:bCs/>
          <w:sz w:val="22"/>
          <w:szCs w:val="22"/>
        </w:rPr>
        <w:t>Number of cases</w:t>
      </w:r>
      <w:r>
        <w:rPr>
          <w:b/>
          <w:bCs/>
          <w:sz w:val="22"/>
          <w:szCs w:val="22"/>
        </w:rPr>
        <w:t xml:space="preserve"> of SARS-CoV-2 </w:t>
      </w:r>
      <w:r w:rsidRPr="004A522C">
        <w:rPr>
          <w:b/>
          <w:bCs/>
          <w:sz w:val="22"/>
          <w:szCs w:val="22"/>
        </w:rPr>
        <w:t>in pregnant women by week in Scotland</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2"/>
        <w:gridCol w:w="3685"/>
      </w:tblGrid>
      <w:tr w:rsidR="004E4852" w:rsidRPr="004A522C" w14:paraId="5E307571" w14:textId="77777777" w:rsidTr="0053123E">
        <w:trPr>
          <w:trHeight w:val="575"/>
        </w:trPr>
        <w:tc>
          <w:tcPr>
            <w:tcW w:w="9067" w:type="dxa"/>
            <w:gridSpan w:val="2"/>
            <w:shd w:val="clear" w:color="auto" w:fill="auto"/>
            <w:noWrap/>
            <w:vAlign w:val="bottom"/>
          </w:tcPr>
          <w:p w14:paraId="0CACD9E9"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b/>
                <w:bCs/>
                <w:color w:val="000000"/>
                <w:sz w:val="22"/>
                <w:szCs w:val="22"/>
              </w:rPr>
              <w:t xml:space="preserve">Number of </w:t>
            </w:r>
            <w:r w:rsidRPr="005342B3">
              <w:rPr>
                <w:rFonts w:ascii="Times New Roman" w:hAnsi="Times New Roman" w:cs="Times New Roman"/>
                <w:b/>
                <w:bCs/>
                <w:color w:val="000000"/>
                <w:sz w:val="22"/>
                <w:szCs w:val="22"/>
              </w:rPr>
              <w:t>SARS-C</w:t>
            </w:r>
            <w:r>
              <w:rPr>
                <w:rFonts w:ascii="Times New Roman" w:hAnsi="Times New Roman" w:cs="Times New Roman"/>
                <w:b/>
                <w:bCs/>
                <w:color w:val="000000"/>
                <w:sz w:val="22"/>
                <w:szCs w:val="22"/>
              </w:rPr>
              <w:t>o</w:t>
            </w:r>
            <w:r w:rsidRPr="005342B3">
              <w:rPr>
                <w:rFonts w:ascii="Times New Roman" w:hAnsi="Times New Roman" w:cs="Times New Roman"/>
                <w:b/>
                <w:bCs/>
                <w:color w:val="000000"/>
                <w:sz w:val="22"/>
                <w:szCs w:val="22"/>
              </w:rPr>
              <w:t xml:space="preserve">V-2 </w:t>
            </w:r>
            <w:r w:rsidRPr="004A522C">
              <w:rPr>
                <w:rFonts w:ascii="Times New Roman" w:hAnsi="Times New Roman" w:cs="Times New Roman"/>
                <w:b/>
                <w:bCs/>
                <w:color w:val="000000"/>
                <w:sz w:val="22"/>
                <w:szCs w:val="22"/>
              </w:rPr>
              <w:t>cases in pregnant women, by week, Scotland (</w:t>
            </w:r>
            <w:r w:rsidRPr="004A522C">
              <w:rPr>
                <w:rFonts w:ascii="Times New Roman" w:hAnsi="Times New Roman" w:cs="Times New Roman"/>
                <w:i/>
                <w:iCs/>
                <w:sz w:val="22"/>
                <w:szCs w:val="22"/>
              </w:rPr>
              <w:t>COPS pregnancy database updated in mid-</w:t>
            </w:r>
            <w:r>
              <w:rPr>
                <w:rFonts w:ascii="Times New Roman" w:hAnsi="Times New Roman" w:cs="Times New Roman"/>
                <w:i/>
                <w:iCs/>
                <w:sz w:val="22"/>
                <w:szCs w:val="22"/>
              </w:rPr>
              <w:t>October</w:t>
            </w:r>
            <w:r w:rsidRPr="004A522C">
              <w:rPr>
                <w:rFonts w:ascii="Times New Roman" w:hAnsi="Times New Roman" w:cs="Times New Roman"/>
                <w:i/>
                <w:iCs/>
                <w:sz w:val="22"/>
                <w:szCs w:val="22"/>
              </w:rPr>
              <w:t xml:space="preserve"> 2021, and cases of COVID-19 with date of onset up to </w:t>
            </w:r>
            <w:r>
              <w:rPr>
                <w:rFonts w:ascii="Times New Roman" w:hAnsi="Times New Roman" w:cs="Times New Roman"/>
                <w:i/>
                <w:iCs/>
                <w:sz w:val="22"/>
                <w:szCs w:val="22"/>
              </w:rPr>
              <w:t>30 September</w:t>
            </w:r>
            <w:r w:rsidRPr="004A522C">
              <w:rPr>
                <w:rFonts w:ascii="Times New Roman" w:hAnsi="Times New Roman" w:cs="Times New Roman"/>
                <w:i/>
                <w:iCs/>
                <w:sz w:val="22"/>
                <w:szCs w:val="22"/>
              </w:rPr>
              <w:t xml:space="preserve"> 2021)</w:t>
            </w:r>
          </w:p>
        </w:tc>
      </w:tr>
      <w:tr w:rsidR="004E4852" w:rsidRPr="004A522C" w14:paraId="43DA697E" w14:textId="77777777" w:rsidTr="0053123E">
        <w:trPr>
          <w:trHeight w:val="575"/>
        </w:trPr>
        <w:tc>
          <w:tcPr>
            <w:tcW w:w="5382" w:type="dxa"/>
            <w:shd w:val="clear" w:color="auto" w:fill="auto"/>
            <w:noWrap/>
            <w:vAlign w:val="bottom"/>
            <w:hideMark/>
          </w:tcPr>
          <w:p w14:paraId="041659EE" w14:textId="77777777" w:rsidR="004E4852" w:rsidRPr="004A522C" w:rsidRDefault="004E4852" w:rsidP="0053123E">
            <w:pPr>
              <w:rPr>
                <w:rFonts w:ascii="Times New Roman" w:hAnsi="Times New Roman" w:cs="Times New Roman"/>
                <w:b/>
                <w:bCs/>
                <w:color w:val="000000"/>
                <w:sz w:val="22"/>
                <w:szCs w:val="22"/>
              </w:rPr>
            </w:pPr>
            <w:r w:rsidRPr="004A522C">
              <w:rPr>
                <w:rFonts w:ascii="Times New Roman" w:hAnsi="Times New Roman" w:cs="Times New Roman"/>
                <w:b/>
                <w:bCs/>
                <w:color w:val="000000"/>
                <w:sz w:val="22"/>
                <w:szCs w:val="22"/>
              </w:rPr>
              <w:t>Week ending</w:t>
            </w:r>
          </w:p>
        </w:tc>
        <w:tc>
          <w:tcPr>
            <w:tcW w:w="3685" w:type="dxa"/>
            <w:shd w:val="clear" w:color="auto" w:fill="auto"/>
            <w:noWrap/>
            <w:vAlign w:val="bottom"/>
            <w:hideMark/>
          </w:tcPr>
          <w:p w14:paraId="6884A5D2" w14:textId="77777777" w:rsidR="004E4852" w:rsidRPr="004A522C" w:rsidRDefault="004E4852" w:rsidP="0053123E">
            <w:pPr>
              <w:jc w:val="right"/>
              <w:rPr>
                <w:rFonts w:ascii="Times New Roman" w:hAnsi="Times New Roman" w:cs="Times New Roman"/>
                <w:b/>
                <w:bCs/>
                <w:color w:val="000000"/>
                <w:sz w:val="22"/>
                <w:szCs w:val="22"/>
              </w:rPr>
            </w:pPr>
            <w:r w:rsidRPr="004A522C">
              <w:rPr>
                <w:rFonts w:ascii="Times New Roman" w:hAnsi="Times New Roman" w:cs="Times New Roman"/>
                <w:b/>
                <w:bCs/>
                <w:color w:val="000000"/>
                <w:sz w:val="22"/>
                <w:szCs w:val="22"/>
              </w:rPr>
              <w:t xml:space="preserve">Cases of </w:t>
            </w:r>
            <w:r w:rsidRPr="005342B3">
              <w:rPr>
                <w:rFonts w:ascii="Times New Roman" w:hAnsi="Times New Roman" w:cs="Times New Roman"/>
                <w:b/>
                <w:bCs/>
                <w:color w:val="000000"/>
                <w:sz w:val="22"/>
                <w:szCs w:val="22"/>
              </w:rPr>
              <w:t>SARS-C</w:t>
            </w:r>
            <w:r>
              <w:rPr>
                <w:rFonts w:ascii="Times New Roman" w:hAnsi="Times New Roman" w:cs="Times New Roman"/>
                <w:b/>
                <w:bCs/>
                <w:color w:val="000000"/>
                <w:sz w:val="22"/>
                <w:szCs w:val="22"/>
              </w:rPr>
              <w:t>o</w:t>
            </w:r>
            <w:r w:rsidRPr="005342B3">
              <w:rPr>
                <w:rFonts w:ascii="Times New Roman" w:hAnsi="Times New Roman" w:cs="Times New Roman"/>
                <w:b/>
                <w:bCs/>
                <w:color w:val="000000"/>
                <w:sz w:val="22"/>
                <w:szCs w:val="22"/>
              </w:rPr>
              <w:t xml:space="preserve">V-2 </w:t>
            </w:r>
            <w:r w:rsidRPr="004A522C">
              <w:rPr>
                <w:rFonts w:ascii="Times New Roman" w:hAnsi="Times New Roman" w:cs="Times New Roman"/>
                <w:b/>
                <w:bCs/>
                <w:color w:val="000000"/>
                <w:sz w:val="22"/>
                <w:szCs w:val="22"/>
              </w:rPr>
              <w:t>in pregnant women</w:t>
            </w:r>
          </w:p>
        </w:tc>
      </w:tr>
      <w:tr w:rsidR="004E4852" w:rsidRPr="004A522C" w14:paraId="26B5BB10" w14:textId="77777777" w:rsidTr="0053123E">
        <w:trPr>
          <w:trHeight w:val="300"/>
        </w:trPr>
        <w:tc>
          <w:tcPr>
            <w:tcW w:w="5382" w:type="dxa"/>
            <w:shd w:val="clear" w:color="auto" w:fill="auto"/>
            <w:noWrap/>
            <w:vAlign w:val="bottom"/>
            <w:hideMark/>
          </w:tcPr>
          <w:p w14:paraId="2D0DD872"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2020-03-15</w:t>
            </w:r>
          </w:p>
        </w:tc>
        <w:tc>
          <w:tcPr>
            <w:tcW w:w="3685" w:type="dxa"/>
            <w:shd w:val="clear" w:color="auto" w:fill="auto"/>
            <w:noWrap/>
            <w:vAlign w:val="bottom"/>
            <w:hideMark/>
          </w:tcPr>
          <w:p w14:paraId="073566CF"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3</w:t>
            </w:r>
          </w:p>
        </w:tc>
      </w:tr>
      <w:tr w:rsidR="004E4852" w:rsidRPr="004A522C" w14:paraId="7853B58C" w14:textId="77777777" w:rsidTr="0053123E">
        <w:trPr>
          <w:trHeight w:val="300"/>
        </w:trPr>
        <w:tc>
          <w:tcPr>
            <w:tcW w:w="5382" w:type="dxa"/>
            <w:shd w:val="clear" w:color="auto" w:fill="auto"/>
            <w:noWrap/>
            <w:vAlign w:val="bottom"/>
            <w:hideMark/>
          </w:tcPr>
          <w:p w14:paraId="24D62091"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2020-03-22</w:t>
            </w:r>
          </w:p>
        </w:tc>
        <w:tc>
          <w:tcPr>
            <w:tcW w:w="3685" w:type="dxa"/>
            <w:shd w:val="clear" w:color="auto" w:fill="auto"/>
            <w:noWrap/>
            <w:vAlign w:val="bottom"/>
            <w:hideMark/>
          </w:tcPr>
          <w:p w14:paraId="45AC26A7"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2</w:t>
            </w:r>
          </w:p>
        </w:tc>
      </w:tr>
      <w:tr w:rsidR="004E4852" w:rsidRPr="004A522C" w14:paraId="3350A733" w14:textId="77777777" w:rsidTr="0053123E">
        <w:trPr>
          <w:trHeight w:val="300"/>
        </w:trPr>
        <w:tc>
          <w:tcPr>
            <w:tcW w:w="5382" w:type="dxa"/>
            <w:shd w:val="clear" w:color="auto" w:fill="auto"/>
            <w:noWrap/>
            <w:vAlign w:val="bottom"/>
            <w:hideMark/>
          </w:tcPr>
          <w:p w14:paraId="3E68B6BE"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2020-03-29</w:t>
            </w:r>
          </w:p>
        </w:tc>
        <w:tc>
          <w:tcPr>
            <w:tcW w:w="3685" w:type="dxa"/>
            <w:shd w:val="clear" w:color="auto" w:fill="auto"/>
            <w:noWrap/>
            <w:vAlign w:val="bottom"/>
            <w:hideMark/>
          </w:tcPr>
          <w:p w14:paraId="52376CAA"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8</w:t>
            </w:r>
          </w:p>
        </w:tc>
      </w:tr>
      <w:tr w:rsidR="004E4852" w:rsidRPr="004A522C" w14:paraId="5CF14175" w14:textId="77777777" w:rsidTr="0053123E">
        <w:trPr>
          <w:trHeight w:val="300"/>
        </w:trPr>
        <w:tc>
          <w:tcPr>
            <w:tcW w:w="5382" w:type="dxa"/>
            <w:shd w:val="clear" w:color="auto" w:fill="auto"/>
            <w:noWrap/>
            <w:vAlign w:val="bottom"/>
            <w:hideMark/>
          </w:tcPr>
          <w:p w14:paraId="382B2984"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2020-04-05</w:t>
            </w:r>
          </w:p>
        </w:tc>
        <w:tc>
          <w:tcPr>
            <w:tcW w:w="3685" w:type="dxa"/>
            <w:shd w:val="clear" w:color="auto" w:fill="auto"/>
            <w:noWrap/>
            <w:vAlign w:val="bottom"/>
            <w:hideMark/>
          </w:tcPr>
          <w:p w14:paraId="6AE48C8F"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8</w:t>
            </w:r>
          </w:p>
        </w:tc>
      </w:tr>
      <w:tr w:rsidR="004E4852" w:rsidRPr="004A522C" w14:paraId="0AA938BC" w14:textId="77777777" w:rsidTr="0053123E">
        <w:trPr>
          <w:trHeight w:val="300"/>
        </w:trPr>
        <w:tc>
          <w:tcPr>
            <w:tcW w:w="5382" w:type="dxa"/>
            <w:shd w:val="clear" w:color="auto" w:fill="auto"/>
            <w:noWrap/>
            <w:vAlign w:val="bottom"/>
            <w:hideMark/>
          </w:tcPr>
          <w:p w14:paraId="2E691AEB"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2020-04-12</w:t>
            </w:r>
          </w:p>
        </w:tc>
        <w:tc>
          <w:tcPr>
            <w:tcW w:w="3685" w:type="dxa"/>
            <w:shd w:val="clear" w:color="auto" w:fill="auto"/>
            <w:noWrap/>
            <w:vAlign w:val="bottom"/>
            <w:hideMark/>
          </w:tcPr>
          <w:p w14:paraId="113A750D"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9</w:t>
            </w:r>
          </w:p>
        </w:tc>
      </w:tr>
      <w:tr w:rsidR="004E4852" w:rsidRPr="004A522C" w14:paraId="68E5270B" w14:textId="77777777" w:rsidTr="0053123E">
        <w:trPr>
          <w:trHeight w:val="300"/>
        </w:trPr>
        <w:tc>
          <w:tcPr>
            <w:tcW w:w="5382" w:type="dxa"/>
            <w:shd w:val="clear" w:color="auto" w:fill="auto"/>
            <w:noWrap/>
            <w:vAlign w:val="bottom"/>
            <w:hideMark/>
          </w:tcPr>
          <w:p w14:paraId="18F242F1"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2020-04-19</w:t>
            </w:r>
          </w:p>
        </w:tc>
        <w:tc>
          <w:tcPr>
            <w:tcW w:w="3685" w:type="dxa"/>
            <w:shd w:val="clear" w:color="auto" w:fill="auto"/>
            <w:noWrap/>
            <w:vAlign w:val="bottom"/>
            <w:hideMark/>
          </w:tcPr>
          <w:p w14:paraId="20FEC556"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9</w:t>
            </w:r>
          </w:p>
        </w:tc>
      </w:tr>
      <w:tr w:rsidR="004E4852" w:rsidRPr="004A522C" w14:paraId="28A7F05F" w14:textId="77777777" w:rsidTr="0053123E">
        <w:trPr>
          <w:trHeight w:val="300"/>
        </w:trPr>
        <w:tc>
          <w:tcPr>
            <w:tcW w:w="5382" w:type="dxa"/>
            <w:shd w:val="clear" w:color="auto" w:fill="auto"/>
            <w:noWrap/>
            <w:vAlign w:val="bottom"/>
            <w:hideMark/>
          </w:tcPr>
          <w:p w14:paraId="3A17B0AE"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2020-04-26</w:t>
            </w:r>
          </w:p>
        </w:tc>
        <w:tc>
          <w:tcPr>
            <w:tcW w:w="3685" w:type="dxa"/>
            <w:shd w:val="clear" w:color="auto" w:fill="auto"/>
            <w:noWrap/>
            <w:vAlign w:val="bottom"/>
            <w:hideMark/>
          </w:tcPr>
          <w:p w14:paraId="39E1DB54"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7</w:t>
            </w:r>
          </w:p>
        </w:tc>
      </w:tr>
      <w:tr w:rsidR="004E4852" w:rsidRPr="004A522C" w14:paraId="0956A7D4" w14:textId="77777777" w:rsidTr="0053123E">
        <w:trPr>
          <w:trHeight w:val="300"/>
        </w:trPr>
        <w:tc>
          <w:tcPr>
            <w:tcW w:w="5382" w:type="dxa"/>
            <w:shd w:val="clear" w:color="auto" w:fill="auto"/>
            <w:noWrap/>
            <w:vAlign w:val="bottom"/>
            <w:hideMark/>
          </w:tcPr>
          <w:p w14:paraId="4DBD3198"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2020-05-03</w:t>
            </w:r>
          </w:p>
        </w:tc>
        <w:tc>
          <w:tcPr>
            <w:tcW w:w="3685" w:type="dxa"/>
            <w:shd w:val="clear" w:color="auto" w:fill="auto"/>
            <w:noWrap/>
            <w:vAlign w:val="bottom"/>
            <w:hideMark/>
          </w:tcPr>
          <w:p w14:paraId="6E248030"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10</w:t>
            </w:r>
          </w:p>
        </w:tc>
      </w:tr>
      <w:tr w:rsidR="004E4852" w:rsidRPr="004A522C" w14:paraId="29C5C93E" w14:textId="77777777" w:rsidTr="0053123E">
        <w:trPr>
          <w:trHeight w:val="300"/>
        </w:trPr>
        <w:tc>
          <w:tcPr>
            <w:tcW w:w="5382" w:type="dxa"/>
            <w:shd w:val="clear" w:color="auto" w:fill="auto"/>
            <w:noWrap/>
            <w:vAlign w:val="bottom"/>
            <w:hideMark/>
          </w:tcPr>
          <w:p w14:paraId="5C712331"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2020-05-10</w:t>
            </w:r>
          </w:p>
        </w:tc>
        <w:tc>
          <w:tcPr>
            <w:tcW w:w="3685" w:type="dxa"/>
            <w:shd w:val="clear" w:color="auto" w:fill="auto"/>
            <w:noWrap/>
            <w:vAlign w:val="bottom"/>
            <w:hideMark/>
          </w:tcPr>
          <w:p w14:paraId="7B5FEAF6"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6</w:t>
            </w:r>
          </w:p>
        </w:tc>
      </w:tr>
      <w:tr w:rsidR="004E4852" w:rsidRPr="004A522C" w14:paraId="727BB6EA" w14:textId="77777777" w:rsidTr="0053123E">
        <w:trPr>
          <w:trHeight w:val="300"/>
        </w:trPr>
        <w:tc>
          <w:tcPr>
            <w:tcW w:w="5382" w:type="dxa"/>
            <w:shd w:val="clear" w:color="auto" w:fill="auto"/>
            <w:noWrap/>
            <w:vAlign w:val="bottom"/>
            <w:hideMark/>
          </w:tcPr>
          <w:p w14:paraId="23C61C54"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2020-05-17</w:t>
            </w:r>
          </w:p>
        </w:tc>
        <w:tc>
          <w:tcPr>
            <w:tcW w:w="3685" w:type="dxa"/>
            <w:shd w:val="clear" w:color="auto" w:fill="auto"/>
            <w:noWrap/>
            <w:vAlign w:val="bottom"/>
            <w:hideMark/>
          </w:tcPr>
          <w:p w14:paraId="02397CF7"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4</w:t>
            </w:r>
          </w:p>
        </w:tc>
      </w:tr>
      <w:tr w:rsidR="004E4852" w:rsidRPr="004A522C" w14:paraId="0A5A6A8E" w14:textId="77777777" w:rsidTr="0053123E">
        <w:trPr>
          <w:trHeight w:val="300"/>
        </w:trPr>
        <w:tc>
          <w:tcPr>
            <w:tcW w:w="5382" w:type="dxa"/>
            <w:shd w:val="clear" w:color="auto" w:fill="auto"/>
            <w:noWrap/>
            <w:vAlign w:val="bottom"/>
            <w:hideMark/>
          </w:tcPr>
          <w:p w14:paraId="0F252F24"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2020-05-24</w:t>
            </w:r>
          </w:p>
        </w:tc>
        <w:tc>
          <w:tcPr>
            <w:tcW w:w="3685" w:type="dxa"/>
            <w:shd w:val="clear" w:color="auto" w:fill="auto"/>
            <w:noWrap/>
            <w:vAlign w:val="bottom"/>
            <w:hideMark/>
          </w:tcPr>
          <w:p w14:paraId="208E3380"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8</w:t>
            </w:r>
          </w:p>
        </w:tc>
      </w:tr>
      <w:tr w:rsidR="004E4852" w:rsidRPr="004A522C" w14:paraId="2F452CBE" w14:textId="77777777" w:rsidTr="0053123E">
        <w:trPr>
          <w:trHeight w:val="300"/>
        </w:trPr>
        <w:tc>
          <w:tcPr>
            <w:tcW w:w="5382" w:type="dxa"/>
            <w:shd w:val="clear" w:color="auto" w:fill="auto"/>
            <w:noWrap/>
            <w:vAlign w:val="bottom"/>
            <w:hideMark/>
          </w:tcPr>
          <w:p w14:paraId="49B66DC7"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2020-05-31</w:t>
            </w:r>
          </w:p>
        </w:tc>
        <w:tc>
          <w:tcPr>
            <w:tcW w:w="3685" w:type="dxa"/>
            <w:shd w:val="clear" w:color="auto" w:fill="auto"/>
            <w:noWrap/>
            <w:vAlign w:val="bottom"/>
            <w:hideMark/>
          </w:tcPr>
          <w:p w14:paraId="769E3ADD"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2</w:t>
            </w:r>
          </w:p>
        </w:tc>
      </w:tr>
      <w:tr w:rsidR="004E4852" w:rsidRPr="004A522C" w14:paraId="6CCE95CB" w14:textId="77777777" w:rsidTr="0053123E">
        <w:trPr>
          <w:trHeight w:val="300"/>
        </w:trPr>
        <w:tc>
          <w:tcPr>
            <w:tcW w:w="5382" w:type="dxa"/>
            <w:shd w:val="clear" w:color="auto" w:fill="auto"/>
            <w:noWrap/>
            <w:vAlign w:val="bottom"/>
            <w:hideMark/>
          </w:tcPr>
          <w:p w14:paraId="0BD243A0"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2020-06-07</w:t>
            </w:r>
          </w:p>
        </w:tc>
        <w:tc>
          <w:tcPr>
            <w:tcW w:w="3685" w:type="dxa"/>
            <w:shd w:val="clear" w:color="auto" w:fill="auto"/>
            <w:noWrap/>
            <w:vAlign w:val="bottom"/>
            <w:hideMark/>
          </w:tcPr>
          <w:p w14:paraId="1C79195C"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w:t>
            </w:r>
          </w:p>
        </w:tc>
      </w:tr>
      <w:tr w:rsidR="004E4852" w:rsidRPr="004A522C" w14:paraId="0C49CF62" w14:textId="77777777" w:rsidTr="0053123E">
        <w:trPr>
          <w:trHeight w:val="300"/>
        </w:trPr>
        <w:tc>
          <w:tcPr>
            <w:tcW w:w="5382" w:type="dxa"/>
            <w:shd w:val="clear" w:color="auto" w:fill="auto"/>
            <w:noWrap/>
            <w:vAlign w:val="bottom"/>
            <w:hideMark/>
          </w:tcPr>
          <w:p w14:paraId="4C556F80"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2020-06-14</w:t>
            </w:r>
          </w:p>
        </w:tc>
        <w:tc>
          <w:tcPr>
            <w:tcW w:w="3685" w:type="dxa"/>
            <w:shd w:val="clear" w:color="auto" w:fill="auto"/>
            <w:noWrap/>
            <w:vAlign w:val="bottom"/>
            <w:hideMark/>
          </w:tcPr>
          <w:p w14:paraId="04A36AEE"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w:t>
            </w:r>
          </w:p>
        </w:tc>
      </w:tr>
      <w:tr w:rsidR="004E4852" w:rsidRPr="004A522C" w14:paraId="4480DE7A" w14:textId="77777777" w:rsidTr="0053123E">
        <w:trPr>
          <w:trHeight w:val="300"/>
        </w:trPr>
        <w:tc>
          <w:tcPr>
            <w:tcW w:w="5382" w:type="dxa"/>
            <w:shd w:val="clear" w:color="auto" w:fill="auto"/>
            <w:noWrap/>
            <w:vAlign w:val="bottom"/>
            <w:hideMark/>
          </w:tcPr>
          <w:p w14:paraId="06A58872"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2020-06-21</w:t>
            </w:r>
          </w:p>
        </w:tc>
        <w:tc>
          <w:tcPr>
            <w:tcW w:w="3685" w:type="dxa"/>
            <w:shd w:val="clear" w:color="auto" w:fill="auto"/>
            <w:noWrap/>
            <w:vAlign w:val="bottom"/>
            <w:hideMark/>
          </w:tcPr>
          <w:p w14:paraId="1770267A"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0</w:t>
            </w:r>
          </w:p>
        </w:tc>
      </w:tr>
      <w:tr w:rsidR="004E4852" w:rsidRPr="004A522C" w14:paraId="3BC3048C" w14:textId="77777777" w:rsidTr="0053123E">
        <w:trPr>
          <w:trHeight w:val="300"/>
        </w:trPr>
        <w:tc>
          <w:tcPr>
            <w:tcW w:w="5382" w:type="dxa"/>
            <w:shd w:val="clear" w:color="auto" w:fill="auto"/>
            <w:noWrap/>
            <w:vAlign w:val="bottom"/>
            <w:hideMark/>
          </w:tcPr>
          <w:p w14:paraId="1EE3C517"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2020-06-28</w:t>
            </w:r>
          </w:p>
        </w:tc>
        <w:tc>
          <w:tcPr>
            <w:tcW w:w="3685" w:type="dxa"/>
            <w:shd w:val="clear" w:color="auto" w:fill="auto"/>
            <w:noWrap/>
            <w:vAlign w:val="bottom"/>
            <w:hideMark/>
          </w:tcPr>
          <w:p w14:paraId="230CC3DF"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0</w:t>
            </w:r>
          </w:p>
        </w:tc>
      </w:tr>
      <w:tr w:rsidR="004E4852" w:rsidRPr="004A522C" w14:paraId="19B7A7CD" w14:textId="77777777" w:rsidTr="0053123E">
        <w:trPr>
          <w:trHeight w:val="300"/>
        </w:trPr>
        <w:tc>
          <w:tcPr>
            <w:tcW w:w="5382" w:type="dxa"/>
            <w:shd w:val="clear" w:color="auto" w:fill="auto"/>
            <w:noWrap/>
            <w:vAlign w:val="bottom"/>
            <w:hideMark/>
          </w:tcPr>
          <w:p w14:paraId="43925416"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2020-07-05</w:t>
            </w:r>
          </w:p>
        </w:tc>
        <w:tc>
          <w:tcPr>
            <w:tcW w:w="3685" w:type="dxa"/>
            <w:shd w:val="clear" w:color="auto" w:fill="auto"/>
            <w:noWrap/>
            <w:vAlign w:val="bottom"/>
            <w:hideMark/>
          </w:tcPr>
          <w:p w14:paraId="5FB0B90A"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w:t>
            </w:r>
          </w:p>
        </w:tc>
      </w:tr>
      <w:tr w:rsidR="004E4852" w:rsidRPr="004A522C" w14:paraId="328E7080" w14:textId="77777777" w:rsidTr="0053123E">
        <w:trPr>
          <w:trHeight w:val="300"/>
        </w:trPr>
        <w:tc>
          <w:tcPr>
            <w:tcW w:w="5382" w:type="dxa"/>
            <w:shd w:val="clear" w:color="auto" w:fill="auto"/>
            <w:noWrap/>
            <w:vAlign w:val="bottom"/>
            <w:hideMark/>
          </w:tcPr>
          <w:p w14:paraId="35AD1DEB"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2020-07-12</w:t>
            </w:r>
          </w:p>
        </w:tc>
        <w:tc>
          <w:tcPr>
            <w:tcW w:w="3685" w:type="dxa"/>
            <w:shd w:val="clear" w:color="auto" w:fill="auto"/>
            <w:noWrap/>
            <w:vAlign w:val="bottom"/>
            <w:hideMark/>
          </w:tcPr>
          <w:p w14:paraId="4D618DEC"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0</w:t>
            </w:r>
          </w:p>
        </w:tc>
      </w:tr>
      <w:tr w:rsidR="004E4852" w:rsidRPr="004A522C" w14:paraId="44C4F645" w14:textId="77777777" w:rsidTr="0053123E">
        <w:trPr>
          <w:trHeight w:val="300"/>
        </w:trPr>
        <w:tc>
          <w:tcPr>
            <w:tcW w:w="5382" w:type="dxa"/>
            <w:shd w:val="clear" w:color="auto" w:fill="auto"/>
            <w:noWrap/>
            <w:vAlign w:val="bottom"/>
            <w:hideMark/>
          </w:tcPr>
          <w:p w14:paraId="1D7EA935"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2020-07-19</w:t>
            </w:r>
          </w:p>
        </w:tc>
        <w:tc>
          <w:tcPr>
            <w:tcW w:w="3685" w:type="dxa"/>
            <w:shd w:val="clear" w:color="auto" w:fill="auto"/>
            <w:noWrap/>
            <w:vAlign w:val="bottom"/>
            <w:hideMark/>
          </w:tcPr>
          <w:p w14:paraId="1F2E0D67"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2</w:t>
            </w:r>
          </w:p>
        </w:tc>
      </w:tr>
      <w:tr w:rsidR="004E4852" w:rsidRPr="004A522C" w14:paraId="7C7DB671" w14:textId="77777777" w:rsidTr="0053123E">
        <w:trPr>
          <w:trHeight w:val="300"/>
        </w:trPr>
        <w:tc>
          <w:tcPr>
            <w:tcW w:w="5382" w:type="dxa"/>
            <w:shd w:val="clear" w:color="auto" w:fill="auto"/>
            <w:noWrap/>
            <w:vAlign w:val="bottom"/>
            <w:hideMark/>
          </w:tcPr>
          <w:p w14:paraId="53288457"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2020-07-26</w:t>
            </w:r>
          </w:p>
        </w:tc>
        <w:tc>
          <w:tcPr>
            <w:tcW w:w="3685" w:type="dxa"/>
            <w:shd w:val="clear" w:color="auto" w:fill="auto"/>
            <w:noWrap/>
            <w:vAlign w:val="bottom"/>
            <w:hideMark/>
          </w:tcPr>
          <w:p w14:paraId="5469DE30"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0</w:t>
            </w:r>
          </w:p>
        </w:tc>
      </w:tr>
      <w:tr w:rsidR="004E4852" w:rsidRPr="004A522C" w14:paraId="4C3AA7EC" w14:textId="77777777" w:rsidTr="0053123E">
        <w:trPr>
          <w:trHeight w:val="300"/>
        </w:trPr>
        <w:tc>
          <w:tcPr>
            <w:tcW w:w="5382" w:type="dxa"/>
            <w:shd w:val="clear" w:color="auto" w:fill="auto"/>
            <w:noWrap/>
            <w:vAlign w:val="bottom"/>
            <w:hideMark/>
          </w:tcPr>
          <w:p w14:paraId="7DCD198A"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2020-08-02</w:t>
            </w:r>
          </w:p>
        </w:tc>
        <w:tc>
          <w:tcPr>
            <w:tcW w:w="3685" w:type="dxa"/>
            <w:shd w:val="clear" w:color="auto" w:fill="auto"/>
            <w:noWrap/>
            <w:vAlign w:val="bottom"/>
            <w:hideMark/>
          </w:tcPr>
          <w:p w14:paraId="4059B327"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0</w:t>
            </w:r>
          </w:p>
        </w:tc>
      </w:tr>
      <w:tr w:rsidR="004E4852" w:rsidRPr="004A522C" w14:paraId="588AFA69" w14:textId="77777777" w:rsidTr="0053123E">
        <w:trPr>
          <w:trHeight w:val="300"/>
        </w:trPr>
        <w:tc>
          <w:tcPr>
            <w:tcW w:w="5382" w:type="dxa"/>
            <w:shd w:val="clear" w:color="auto" w:fill="auto"/>
            <w:noWrap/>
            <w:vAlign w:val="bottom"/>
            <w:hideMark/>
          </w:tcPr>
          <w:p w14:paraId="0148F0E4"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2020-08-09</w:t>
            </w:r>
          </w:p>
        </w:tc>
        <w:tc>
          <w:tcPr>
            <w:tcW w:w="3685" w:type="dxa"/>
            <w:shd w:val="clear" w:color="auto" w:fill="auto"/>
            <w:noWrap/>
            <w:vAlign w:val="bottom"/>
            <w:hideMark/>
          </w:tcPr>
          <w:p w14:paraId="664DFA5F"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2</w:t>
            </w:r>
          </w:p>
        </w:tc>
      </w:tr>
      <w:tr w:rsidR="004E4852" w:rsidRPr="004A522C" w14:paraId="5384DF7F" w14:textId="77777777" w:rsidTr="0053123E">
        <w:trPr>
          <w:trHeight w:val="300"/>
        </w:trPr>
        <w:tc>
          <w:tcPr>
            <w:tcW w:w="5382" w:type="dxa"/>
            <w:shd w:val="clear" w:color="auto" w:fill="auto"/>
            <w:noWrap/>
            <w:vAlign w:val="bottom"/>
            <w:hideMark/>
          </w:tcPr>
          <w:p w14:paraId="66B562A9"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2020-08-16</w:t>
            </w:r>
          </w:p>
        </w:tc>
        <w:tc>
          <w:tcPr>
            <w:tcW w:w="3685" w:type="dxa"/>
            <w:shd w:val="clear" w:color="auto" w:fill="auto"/>
            <w:noWrap/>
            <w:vAlign w:val="bottom"/>
            <w:hideMark/>
          </w:tcPr>
          <w:p w14:paraId="5796E966"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4</w:t>
            </w:r>
          </w:p>
        </w:tc>
      </w:tr>
      <w:tr w:rsidR="004E4852" w:rsidRPr="004A522C" w14:paraId="4095BAF2" w14:textId="77777777" w:rsidTr="0053123E">
        <w:trPr>
          <w:trHeight w:val="300"/>
        </w:trPr>
        <w:tc>
          <w:tcPr>
            <w:tcW w:w="5382" w:type="dxa"/>
            <w:shd w:val="clear" w:color="auto" w:fill="auto"/>
            <w:noWrap/>
            <w:vAlign w:val="bottom"/>
            <w:hideMark/>
          </w:tcPr>
          <w:p w14:paraId="2B7EE521"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2020-08-23</w:t>
            </w:r>
          </w:p>
        </w:tc>
        <w:tc>
          <w:tcPr>
            <w:tcW w:w="3685" w:type="dxa"/>
            <w:shd w:val="clear" w:color="auto" w:fill="auto"/>
            <w:noWrap/>
            <w:vAlign w:val="bottom"/>
            <w:hideMark/>
          </w:tcPr>
          <w:p w14:paraId="3E28DC3C"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6</w:t>
            </w:r>
          </w:p>
        </w:tc>
      </w:tr>
      <w:tr w:rsidR="004E4852" w:rsidRPr="004A522C" w14:paraId="7EB60E42" w14:textId="77777777" w:rsidTr="0053123E">
        <w:trPr>
          <w:trHeight w:val="300"/>
        </w:trPr>
        <w:tc>
          <w:tcPr>
            <w:tcW w:w="5382" w:type="dxa"/>
            <w:shd w:val="clear" w:color="auto" w:fill="auto"/>
            <w:noWrap/>
            <w:vAlign w:val="bottom"/>
            <w:hideMark/>
          </w:tcPr>
          <w:p w14:paraId="4B31A4E3"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2020-08-30</w:t>
            </w:r>
          </w:p>
        </w:tc>
        <w:tc>
          <w:tcPr>
            <w:tcW w:w="3685" w:type="dxa"/>
            <w:shd w:val="clear" w:color="auto" w:fill="auto"/>
            <w:noWrap/>
            <w:vAlign w:val="bottom"/>
            <w:hideMark/>
          </w:tcPr>
          <w:p w14:paraId="4A8F8389"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w:t>
            </w:r>
          </w:p>
        </w:tc>
      </w:tr>
      <w:tr w:rsidR="004E4852" w:rsidRPr="004A522C" w14:paraId="6BB2611D" w14:textId="77777777" w:rsidTr="0053123E">
        <w:trPr>
          <w:trHeight w:val="300"/>
        </w:trPr>
        <w:tc>
          <w:tcPr>
            <w:tcW w:w="5382" w:type="dxa"/>
            <w:shd w:val="clear" w:color="auto" w:fill="auto"/>
            <w:noWrap/>
            <w:vAlign w:val="bottom"/>
            <w:hideMark/>
          </w:tcPr>
          <w:p w14:paraId="294E04F8"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2020-09-06</w:t>
            </w:r>
          </w:p>
        </w:tc>
        <w:tc>
          <w:tcPr>
            <w:tcW w:w="3685" w:type="dxa"/>
            <w:shd w:val="clear" w:color="auto" w:fill="auto"/>
            <w:noWrap/>
            <w:vAlign w:val="bottom"/>
            <w:hideMark/>
          </w:tcPr>
          <w:p w14:paraId="312175D6"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8</w:t>
            </w:r>
          </w:p>
        </w:tc>
      </w:tr>
      <w:tr w:rsidR="004E4852" w:rsidRPr="004A522C" w14:paraId="57B3B35B" w14:textId="77777777" w:rsidTr="0053123E">
        <w:trPr>
          <w:trHeight w:val="300"/>
        </w:trPr>
        <w:tc>
          <w:tcPr>
            <w:tcW w:w="5382" w:type="dxa"/>
            <w:shd w:val="clear" w:color="auto" w:fill="auto"/>
            <w:noWrap/>
            <w:vAlign w:val="bottom"/>
            <w:hideMark/>
          </w:tcPr>
          <w:p w14:paraId="35449597"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2020-09-13</w:t>
            </w:r>
          </w:p>
        </w:tc>
        <w:tc>
          <w:tcPr>
            <w:tcW w:w="3685" w:type="dxa"/>
            <w:shd w:val="clear" w:color="auto" w:fill="auto"/>
            <w:noWrap/>
            <w:vAlign w:val="bottom"/>
            <w:hideMark/>
          </w:tcPr>
          <w:p w14:paraId="232B85AB"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15</w:t>
            </w:r>
          </w:p>
        </w:tc>
      </w:tr>
      <w:tr w:rsidR="004E4852" w:rsidRPr="004A522C" w14:paraId="451BB289" w14:textId="77777777" w:rsidTr="0053123E">
        <w:trPr>
          <w:trHeight w:val="300"/>
        </w:trPr>
        <w:tc>
          <w:tcPr>
            <w:tcW w:w="5382" w:type="dxa"/>
            <w:shd w:val="clear" w:color="auto" w:fill="auto"/>
            <w:noWrap/>
            <w:vAlign w:val="bottom"/>
            <w:hideMark/>
          </w:tcPr>
          <w:p w14:paraId="23F499C7"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2020-09-20</w:t>
            </w:r>
          </w:p>
        </w:tc>
        <w:tc>
          <w:tcPr>
            <w:tcW w:w="3685" w:type="dxa"/>
            <w:shd w:val="clear" w:color="auto" w:fill="auto"/>
            <w:noWrap/>
            <w:vAlign w:val="bottom"/>
            <w:hideMark/>
          </w:tcPr>
          <w:p w14:paraId="79BC3A76"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9</w:t>
            </w:r>
          </w:p>
        </w:tc>
      </w:tr>
      <w:tr w:rsidR="004E4852" w:rsidRPr="004A522C" w14:paraId="46D5B381" w14:textId="77777777" w:rsidTr="0053123E">
        <w:trPr>
          <w:trHeight w:val="300"/>
        </w:trPr>
        <w:tc>
          <w:tcPr>
            <w:tcW w:w="5382" w:type="dxa"/>
            <w:shd w:val="clear" w:color="auto" w:fill="auto"/>
            <w:noWrap/>
            <w:vAlign w:val="bottom"/>
            <w:hideMark/>
          </w:tcPr>
          <w:p w14:paraId="529CFA60"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2020-09-27</w:t>
            </w:r>
          </w:p>
        </w:tc>
        <w:tc>
          <w:tcPr>
            <w:tcW w:w="3685" w:type="dxa"/>
            <w:shd w:val="clear" w:color="auto" w:fill="auto"/>
            <w:noWrap/>
            <w:vAlign w:val="bottom"/>
            <w:hideMark/>
          </w:tcPr>
          <w:p w14:paraId="6B3E0F16"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21</w:t>
            </w:r>
          </w:p>
        </w:tc>
      </w:tr>
      <w:tr w:rsidR="004E4852" w:rsidRPr="004A522C" w14:paraId="0FB491D7" w14:textId="77777777" w:rsidTr="0053123E">
        <w:trPr>
          <w:trHeight w:val="300"/>
        </w:trPr>
        <w:tc>
          <w:tcPr>
            <w:tcW w:w="5382" w:type="dxa"/>
            <w:shd w:val="clear" w:color="auto" w:fill="auto"/>
            <w:noWrap/>
            <w:vAlign w:val="bottom"/>
            <w:hideMark/>
          </w:tcPr>
          <w:p w14:paraId="0F544717"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2020-10-04</w:t>
            </w:r>
          </w:p>
        </w:tc>
        <w:tc>
          <w:tcPr>
            <w:tcW w:w="3685" w:type="dxa"/>
            <w:shd w:val="clear" w:color="auto" w:fill="auto"/>
            <w:noWrap/>
            <w:vAlign w:val="bottom"/>
            <w:hideMark/>
          </w:tcPr>
          <w:p w14:paraId="2F37EE0F"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22</w:t>
            </w:r>
          </w:p>
        </w:tc>
      </w:tr>
      <w:tr w:rsidR="004E4852" w:rsidRPr="004A522C" w14:paraId="36C67EF1" w14:textId="77777777" w:rsidTr="0053123E">
        <w:trPr>
          <w:trHeight w:val="300"/>
        </w:trPr>
        <w:tc>
          <w:tcPr>
            <w:tcW w:w="5382" w:type="dxa"/>
            <w:shd w:val="clear" w:color="auto" w:fill="auto"/>
            <w:noWrap/>
            <w:vAlign w:val="bottom"/>
            <w:hideMark/>
          </w:tcPr>
          <w:p w14:paraId="1D4B9729"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2020-10-11</w:t>
            </w:r>
          </w:p>
        </w:tc>
        <w:tc>
          <w:tcPr>
            <w:tcW w:w="3685" w:type="dxa"/>
            <w:shd w:val="clear" w:color="auto" w:fill="auto"/>
            <w:noWrap/>
            <w:vAlign w:val="bottom"/>
            <w:hideMark/>
          </w:tcPr>
          <w:p w14:paraId="77F2C041"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61</w:t>
            </w:r>
          </w:p>
        </w:tc>
      </w:tr>
      <w:tr w:rsidR="004E4852" w:rsidRPr="004A522C" w14:paraId="07A17FA9" w14:textId="77777777" w:rsidTr="0053123E">
        <w:trPr>
          <w:trHeight w:val="300"/>
        </w:trPr>
        <w:tc>
          <w:tcPr>
            <w:tcW w:w="5382" w:type="dxa"/>
            <w:shd w:val="clear" w:color="auto" w:fill="auto"/>
            <w:noWrap/>
            <w:vAlign w:val="bottom"/>
            <w:hideMark/>
          </w:tcPr>
          <w:p w14:paraId="7800AACE"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2020-10-18</w:t>
            </w:r>
          </w:p>
        </w:tc>
        <w:tc>
          <w:tcPr>
            <w:tcW w:w="3685" w:type="dxa"/>
            <w:shd w:val="clear" w:color="auto" w:fill="auto"/>
            <w:noWrap/>
            <w:vAlign w:val="bottom"/>
            <w:hideMark/>
          </w:tcPr>
          <w:p w14:paraId="4CA59713"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57</w:t>
            </w:r>
          </w:p>
        </w:tc>
      </w:tr>
      <w:tr w:rsidR="004E4852" w:rsidRPr="004A522C" w14:paraId="02A08A32" w14:textId="77777777" w:rsidTr="0053123E">
        <w:trPr>
          <w:trHeight w:val="300"/>
        </w:trPr>
        <w:tc>
          <w:tcPr>
            <w:tcW w:w="5382" w:type="dxa"/>
            <w:shd w:val="clear" w:color="auto" w:fill="auto"/>
            <w:noWrap/>
            <w:vAlign w:val="bottom"/>
            <w:hideMark/>
          </w:tcPr>
          <w:p w14:paraId="59AB1C02"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2020-10-25</w:t>
            </w:r>
          </w:p>
        </w:tc>
        <w:tc>
          <w:tcPr>
            <w:tcW w:w="3685" w:type="dxa"/>
            <w:shd w:val="clear" w:color="auto" w:fill="auto"/>
            <w:noWrap/>
            <w:vAlign w:val="bottom"/>
            <w:hideMark/>
          </w:tcPr>
          <w:p w14:paraId="145E599D"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93</w:t>
            </w:r>
          </w:p>
        </w:tc>
      </w:tr>
      <w:tr w:rsidR="004E4852" w:rsidRPr="004A522C" w14:paraId="563D39C4" w14:textId="77777777" w:rsidTr="0053123E">
        <w:trPr>
          <w:trHeight w:val="300"/>
        </w:trPr>
        <w:tc>
          <w:tcPr>
            <w:tcW w:w="5382" w:type="dxa"/>
            <w:shd w:val="clear" w:color="auto" w:fill="auto"/>
            <w:noWrap/>
            <w:vAlign w:val="bottom"/>
            <w:hideMark/>
          </w:tcPr>
          <w:p w14:paraId="63E24F71"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2020-11-01</w:t>
            </w:r>
          </w:p>
        </w:tc>
        <w:tc>
          <w:tcPr>
            <w:tcW w:w="3685" w:type="dxa"/>
            <w:shd w:val="clear" w:color="auto" w:fill="auto"/>
            <w:noWrap/>
            <w:vAlign w:val="bottom"/>
            <w:hideMark/>
          </w:tcPr>
          <w:p w14:paraId="7C0E937E"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64</w:t>
            </w:r>
          </w:p>
        </w:tc>
      </w:tr>
      <w:tr w:rsidR="004E4852" w:rsidRPr="004A522C" w14:paraId="26ED5F53" w14:textId="77777777" w:rsidTr="0053123E">
        <w:trPr>
          <w:trHeight w:val="300"/>
        </w:trPr>
        <w:tc>
          <w:tcPr>
            <w:tcW w:w="5382" w:type="dxa"/>
            <w:shd w:val="clear" w:color="auto" w:fill="auto"/>
            <w:noWrap/>
            <w:vAlign w:val="bottom"/>
            <w:hideMark/>
          </w:tcPr>
          <w:p w14:paraId="05DDEAC0"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2020-11-08</w:t>
            </w:r>
          </w:p>
        </w:tc>
        <w:tc>
          <w:tcPr>
            <w:tcW w:w="3685" w:type="dxa"/>
            <w:shd w:val="clear" w:color="auto" w:fill="auto"/>
            <w:noWrap/>
            <w:vAlign w:val="bottom"/>
            <w:hideMark/>
          </w:tcPr>
          <w:p w14:paraId="2D83735C"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81</w:t>
            </w:r>
          </w:p>
        </w:tc>
      </w:tr>
      <w:tr w:rsidR="004E4852" w:rsidRPr="004A522C" w14:paraId="6B87E961" w14:textId="77777777" w:rsidTr="0053123E">
        <w:trPr>
          <w:trHeight w:val="300"/>
        </w:trPr>
        <w:tc>
          <w:tcPr>
            <w:tcW w:w="5382" w:type="dxa"/>
            <w:shd w:val="clear" w:color="auto" w:fill="auto"/>
            <w:noWrap/>
            <w:vAlign w:val="bottom"/>
            <w:hideMark/>
          </w:tcPr>
          <w:p w14:paraId="7B6EB0E4"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lastRenderedPageBreak/>
              <w:t>2020-11-15</w:t>
            </w:r>
          </w:p>
        </w:tc>
        <w:tc>
          <w:tcPr>
            <w:tcW w:w="3685" w:type="dxa"/>
            <w:shd w:val="clear" w:color="auto" w:fill="auto"/>
            <w:noWrap/>
            <w:vAlign w:val="bottom"/>
            <w:hideMark/>
          </w:tcPr>
          <w:p w14:paraId="60850E71"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64</w:t>
            </w:r>
          </w:p>
        </w:tc>
      </w:tr>
      <w:tr w:rsidR="004E4852" w:rsidRPr="004A522C" w14:paraId="49A4522F" w14:textId="77777777" w:rsidTr="0053123E">
        <w:trPr>
          <w:trHeight w:val="300"/>
        </w:trPr>
        <w:tc>
          <w:tcPr>
            <w:tcW w:w="5382" w:type="dxa"/>
            <w:shd w:val="clear" w:color="auto" w:fill="auto"/>
            <w:noWrap/>
            <w:vAlign w:val="bottom"/>
            <w:hideMark/>
          </w:tcPr>
          <w:p w14:paraId="58111065"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2020-11-22</w:t>
            </w:r>
          </w:p>
        </w:tc>
        <w:tc>
          <w:tcPr>
            <w:tcW w:w="3685" w:type="dxa"/>
            <w:shd w:val="clear" w:color="auto" w:fill="auto"/>
            <w:noWrap/>
            <w:vAlign w:val="bottom"/>
            <w:hideMark/>
          </w:tcPr>
          <w:p w14:paraId="21AECABC"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53</w:t>
            </w:r>
          </w:p>
        </w:tc>
      </w:tr>
      <w:tr w:rsidR="004E4852" w:rsidRPr="004A522C" w14:paraId="6A3FD0DF" w14:textId="77777777" w:rsidTr="0053123E">
        <w:trPr>
          <w:trHeight w:val="300"/>
        </w:trPr>
        <w:tc>
          <w:tcPr>
            <w:tcW w:w="5382" w:type="dxa"/>
            <w:shd w:val="clear" w:color="auto" w:fill="auto"/>
            <w:noWrap/>
            <w:vAlign w:val="bottom"/>
            <w:hideMark/>
          </w:tcPr>
          <w:p w14:paraId="3FF19E48"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2020-11-29</w:t>
            </w:r>
          </w:p>
        </w:tc>
        <w:tc>
          <w:tcPr>
            <w:tcW w:w="3685" w:type="dxa"/>
            <w:shd w:val="clear" w:color="auto" w:fill="auto"/>
            <w:noWrap/>
            <w:vAlign w:val="bottom"/>
            <w:hideMark/>
          </w:tcPr>
          <w:p w14:paraId="3351F564"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48</w:t>
            </w:r>
          </w:p>
        </w:tc>
      </w:tr>
      <w:tr w:rsidR="004E4852" w:rsidRPr="004A522C" w14:paraId="10ECB669" w14:textId="77777777" w:rsidTr="0053123E">
        <w:trPr>
          <w:trHeight w:val="300"/>
        </w:trPr>
        <w:tc>
          <w:tcPr>
            <w:tcW w:w="5382" w:type="dxa"/>
            <w:shd w:val="clear" w:color="auto" w:fill="auto"/>
            <w:noWrap/>
            <w:vAlign w:val="bottom"/>
            <w:hideMark/>
          </w:tcPr>
          <w:p w14:paraId="2D3CE928"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2020-12-06</w:t>
            </w:r>
          </w:p>
        </w:tc>
        <w:tc>
          <w:tcPr>
            <w:tcW w:w="3685" w:type="dxa"/>
            <w:shd w:val="clear" w:color="auto" w:fill="auto"/>
            <w:noWrap/>
            <w:vAlign w:val="bottom"/>
            <w:hideMark/>
          </w:tcPr>
          <w:p w14:paraId="14C97DD3"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41</w:t>
            </w:r>
          </w:p>
        </w:tc>
      </w:tr>
      <w:tr w:rsidR="004E4852" w:rsidRPr="004A522C" w14:paraId="1569EE79" w14:textId="77777777" w:rsidTr="0053123E">
        <w:trPr>
          <w:trHeight w:val="300"/>
        </w:trPr>
        <w:tc>
          <w:tcPr>
            <w:tcW w:w="5382" w:type="dxa"/>
            <w:shd w:val="clear" w:color="auto" w:fill="auto"/>
            <w:noWrap/>
            <w:vAlign w:val="bottom"/>
            <w:hideMark/>
          </w:tcPr>
          <w:p w14:paraId="641E9ACE"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2020-12-13</w:t>
            </w:r>
          </w:p>
        </w:tc>
        <w:tc>
          <w:tcPr>
            <w:tcW w:w="3685" w:type="dxa"/>
            <w:shd w:val="clear" w:color="auto" w:fill="auto"/>
            <w:noWrap/>
            <w:vAlign w:val="bottom"/>
            <w:hideMark/>
          </w:tcPr>
          <w:p w14:paraId="0525C7AD"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55</w:t>
            </w:r>
          </w:p>
        </w:tc>
      </w:tr>
      <w:tr w:rsidR="004E4852" w:rsidRPr="004A522C" w14:paraId="6505D4BC" w14:textId="77777777" w:rsidTr="0053123E">
        <w:trPr>
          <w:trHeight w:val="300"/>
        </w:trPr>
        <w:tc>
          <w:tcPr>
            <w:tcW w:w="5382" w:type="dxa"/>
            <w:shd w:val="clear" w:color="auto" w:fill="auto"/>
            <w:noWrap/>
            <w:vAlign w:val="bottom"/>
            <w:hideMark/>
          </w:tcPr>
          <w:p w14:paraId="1BEE5B65"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2020-12-20</w:t>
            </w:r>
          </w:p>
        </w:tc>
        <w:tc>
          <w:tcPr>
            <w:tcW w:w="3685" w:type="dxa"/>
            <w:shd w:val="clear" w:color="auto" w:fill="auto"/>
            <w:noWrap/>
            <w:vAlign w:val="bottom"/>
            <w:hideMark/>
          </w:tcPr>
          <w:p w14:paraId="2234F774"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48</w:t>
            </w:r>
          </w:p>
        </w:tc>
      </w:tr>
      <w:tr w:rsidR="004E4852" w:rsidRPr="004A522C" w14:paraId="69E4F9D6" w14:textId="77777777" w:rsidTr="0053123E">
        <w:trPr>
          <w:trHeight w:val="300"/>
        </w:trPr>
        <w:tc>
          <w:tcPr>
            <w:tcW w:w="5382" w:type="dxa"/>
            <w:shd w:val="clear" w:color="auto" w:fill="auto"/>
            <w:noWrap/>
            <w:vAlign w:val="bottom"/>
            <w:hideMark/>
          </w:tcPr>
          <w:p w14:paraId="2BBF27F5"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2020-12-27</w:t>
            </w:r>
          </w:p>
        </w:tc>
        <w:tc>
          <w:tcPr>
            <w:tcW w:w="3685" w:type="dxa"/>
            <w:shd w:val="clear" w:color="auto" w:fill="auto"/>
            <w:noWrap/>
            <w:vAlign w:val="bottom"/>
            <w:hideMark/>
          </w:tcPr>
          <w:p w14:paraId="5F6CBEEA"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61</w:t>
            </w:r>
          </w:p>
        </w:tc>
      </w:tr>
      <w:tr w:rsidR="004E4852" w:rsidRPr="004A522C" w14:paraId="7E70102B" w14:textId="77777777" w:rsidTr="0053123E">
        <w:trPr>
          <w:trHeight w:val="300"/>
        </w:trPr>
        <w:tc>
          <w:tcPr>
            <w:tcW w:w="5382" w:type="dxa"/>
            <w:shd w:val="clear" w:color="auto" w:fill="auto"/>
            <w:noWrap/>
            <w:vAlign w:val="bottom"/>
            <w:hideMark/>
          </w:tcPr>
          <w:p w14:paraId="105176FD"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2021-01-03</w:t>
            </w:r>
          </w:p>
        </w:tc>
        <w:tc>
          <w:tcPr>
            <w:tcW w:w="3685" w:type="dxa"/>
            <w:shd w:val="clear" w:color="auto" w:fill="auto"/>
            <w:noWrap/>
            <w:vAlign w:val="bottom"/>
            <w:hideMark/>
          </w:tcPr>
          <w:p w14:paraId="204E7F22"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181</w:t>
            </w:r>
          </w:p>
        </w:tc>
      </w:tr>
      <w:tr w:rsidR="004E4852" w:rsidRPr="004A522C" w14:paraId="4558CFD8" w14:textId="77777777" w:rsidTr="0053123E">
        <w:trPr>
          <w:trHeight w:val="300"/>
        </w:trPr>
        <w:tc>
          <w:tcPr>
            <w:tcW w:w="5382" w:type="dxa"/>
            <w:shd w:val="clear" w:color="auto" w:fill="auto"/>
            <w:noWrap/>
            <w:vAlign w:val="bottom"/>
            <w:hideMark/>
          </w:tcPr>
          <w:p w14:paraId="2C293324"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2021-01-10</w:t>
            </w:r>
          </w:p>
        </w:tc>
        <w:tc>
          <w:tcPr>
            <w:tcW w:w="3685" w:type="dxa"/>
            <w:shd w:val="clear" w:color="auto" w:fill="auto"/>
            <w:noWrap/>
            <w:vAlign w:val="bottom"/>
            <w:hideMark/>
          </w:tcPr>
          <w:p w14:paraId="439BA6BF"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152</w:t>
            </w:r>
          </w:p>
        </w:tc>
      </w:tr>
      <w:tr w:rsidR="004E4852" w:rsidRPr="004A522C" w14:paraId="74A4770C" w14:textId="77777777" w:rsidTr="0053123E">
        <w:trPr>
          <w:trHeight w:val="300"/>
        </w:trPr>
        <w:tc>
          <w:tcPr>
            <w:tcW w:w="5382" w:type="dxa"/>
            <w:shd w:val="clear" w:color="auto" w:fill="auto"/>
            <w:noWrap/>
            <w:vAlign w:val="bottom"/>
            <w:hideMark/>
          </w:tcPr>
          <w:p w14:paraId="7B2A5EDE"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2021-01-17</w:t>
            </w:r>
          </w:p>
        </w:tc>
        <w:tc>
          <w:tcPr>
            <w:tcW w:w="3685" w:type="dxa"/>
            <w:shd w:val="clear" w:color="auto" w:fill="auto"/>
            <w:noWrap/>
            <w:vAlign w:val="bottom"/>
            <w:hideMark/>
          </w:tcPr>
          <w:p w14:paraId="23865CD7"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98</w:t>
            </w:r>
          </w:p>
        </w:tc>
      </w:tr>
      <w:tr w:rsidR="004E4852" w:rsidRPr="004A522C" w14:paraId="16D7AE6B" w14:textId="77777777" w:rsidTr="0053123E">
        <w:trPr>
          <w:trHeight w:val="300"/>
        </w:trPr>
        <w:tc>
          <w:tcPr>
            <w:tcW w:w="5382" w:type="dxa"/>
            <w:shd w:val="clear" w:color="auto" w:fill="auto"/>
            <w:noWrap/>
            <w:vAlign w:val="bottom"/>
            <w:hideMark/>
          </w:tcPr>
          <w:p w14:paraId="64780A7B"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2021-01-24</w:t>
            </w:r>
          </w:p>
        </w:tc>
        <w:tc>
          <w:tcPr>
            <w:tcW w:w="3685" w:type="dxa"/>
            <w:shd w:val="clear" w:color="auto" w:fill="auto"/>
            <w:noWrap/>
            <w:vAlign w:val="bottom"/>
            <w:hideMark/>
          </w:tcPr>
          <w:p w14:paraId="6C370C17"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97</w:t>
            </w:r>
          </w:p>
        </w:tc>
      </w:tr>
      <w:tr w:rsidR="004E4852" w:rsidRPr="004A522C" w14:paraId="2B4B6957" w14:textId="77777777" w:rsidTr="0053123E">
        <w:trPr>
          <w:trHeight w:val="300"/>
        </w:trPr>
        <w:tc>
          <w:tcPr>
            <w:tcW w:w="5382" w:type="dxa"/>
            <w:shd w:val="clear" w:color="auto" w:fill="auto"/>
            <w:noWrap/>
            <w:vAlign w:val="bottom"/>
            <w:hideMark/>
          </w:tcPr>
          <w:p w14:paraId="6B4AED40"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2021-01-31</w:t>
            </w:r>
          </w:p>
        </w:tc>
        <w:tc>
          <w:tcPr>
            <w:tcW w:w="3685" w:type="dxa"/>
            <w:shd w:val="clear" w:color="auto" w:fill="auto"/>
            <w:noWrap/>
            <w:vAlign w:val="bottom"/>
            <w:hideMark/>
          </w:tcPr>
          <w:p w14:paraId="347C9ACD"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73</w:t>
            </w:r>
          </w:p>
        </w:tc>
      </w:tr>
      <w:tr w:rsidR="004E4852" w:rsidRPr="004A522C" w14:paraId="58A4882A" w14:textId="77777777" w:rsidTr="0053123E">
        <w:trPr>
          <w:trHeight w:val="300"/>
        </w:trPr>
        <w:tc>
          <w:tcPr>
            <w:tcW w:w="5382" w:type="dxa"/>
            <w:shd w:val="clear" w:color="auto" w:fill="auto"/>
            <w:noWrap/>
            <w:vAlign w:val="bottom"/>
            <w:hideMark/>
          </w:tcPr>
          <w:p w14:paraId="0714F14C"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2021-02-07</w:t>
            </w:r>
          </w:p>
        </w:tc>
        <w:tc>
          <w:tcPr>
            <w:tcW w:w="3685" w:type="dxa"/>
            <w:shd w:val="clear" w:color="auto" w:fill="auto"/>
            <w:noWrap/>
            <w:vAlign w:val="bottom"/>
            <w:hideMark/>
          </w:tcPr>
          <w:p w14:paraId="4979970C"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55</w:t>
            </w:r>
          </w:p>
        </w:tc>
      </w:tr>
      <w:tr w:rsidR="004E4852" w:rsidRPr="004A522C" w14:paraId="2A15BC75" w14:textId="77777777" w:rsidTr="0053123E">
        <w:trPr>
          <w:trHeight w:val="300"/>
        </w:trPr>
        <w:tc>
          <w:tcPr>
            <w:tcW w:w="5382" w:type="dxa"/>
            <w:shd w:val="clear" w:color="auto" w:fill="auto"/>
            <w:noWrap/>
            <w:vAlign w:val="bottom"/>
            <w:hideMark/>
          </w:tcPr>
          <w:p w14:paraId="3B08A72C"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2021-02-14</w:t>
            </w:r>
          </w:p>
        </w:tc>
        <w:tc>
          <w:tcPr>
            <w:tcW w:w="3685" w:type="dxa"/>
            <w:shd w:val="clear" w:color="auto" w:fill="auto"/>
            <w:noWrap/>
            <w:vAlign w:val="bottom"/>
            <w:hideMark/>
          </w:tcPr>
          <w:p w14:paraId="56021CBF"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66</w:t>
            </w:r>
          </w:p>
        </w:tc>
      </w:tr>
      <w:tr w:rsidR="004E4852" w:rsidRPr="004A522C" w14:paraId="76E5E496" w14:textId="77777777" w:rsidTr="0053123E">
        <w:trPr>
          <w:trHeight w:val="300"/>
        </w:trPr>
        <w:tc>
          <w:tcPr>
            <w:tcW w:w="5382" w:type="dxa"/>
            <w:shd w:val="clear" w:color="auto" w:fill="auto"/>
            <w:noWrap/>
            <w:vAlign w:val="bottom"/>
            <w:hideMark/>
          </w:tcPr>
          <w:p w14:paraId="1EEB8BA7"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2021-02-21</w:t>
            </w:r>
          </w:p>
        </w:tc>
        <w:tc>
          <w:tcPr>
            <w:tcW w:w="3685" w:type="dxa"/>
            <w:shd w:val="clear" w:color="auto" w:fill="auto"/>
            <w:noWrap/>
            <w:vAlign w:val="bottom"/>
            <w:hideMark/>
          </w:tcPr>
          <w:p w14:paraId="4D595385"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69</w:t>
            </w:r>
          </w:p>
        </w:tc>
      </w:tr>
      <w:tr w:rsidR="004E4852" w:rsidRPr="004A522C" w14:paraId="7874DABC" w14:textId="77777777" w:rsidTr="0053123E">
        <w:trPr>
          <w:trHeight w:val="300"/>
        </w:trPr>
        <w:tc>
          <w:tcPr>
            <w:tcW w:w="5382" w:type="dxa"/>
            <w:shd w:val="clear" w:color="auto" w:fill="auto"/>
            <w:noWrap/>
            <w:vAlign w:val="bottom"/>
            <w:hideMark/>
          </w:tcPr>
          <w:p w14:paraId="6C7F5570"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2021-02-28</w:t>
            </w:r>
          </w:p>
        </w:tc>
        <w:tc>
          <w:tcPr>
            <w:tcW w:w="3685" w:type="dxa"/>
            <w:shd w:val="clear" w:color="auto" w:fill="auto"/>
            <w:noWrap/>
            <w:vAlign w:val="bottom"/>
            <w:hideMark/>
          </w:tcPr>
          <w:p w14:paraId="6BFD88C5"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44</w:t>
            </w:r>
          </w:p>
        </w:tc>
      </w:tr>
      <w:tr w:rsidR="004E4852" w:rsidRPr="004A522C" w14:paraId="68287EB4" w14:textId="77777777" w:rsidTr="0053123E">
        <w:trPr>
          <w:trHeight w:val="300"/>
        </w:trPr>
        <w:tc>
          <w:tcPr>
            <w:tcW w:w="5382" w:type="dxa"/>
            <w:shd w:val="clear" w:color="auto" w:fill="auto"/>
            <w:noWrap/>
            <w:vAlign w:val="bottom"/>
            <w:hideMark/>
          </w:tcPr>
          <w:p w14:paraId="35F8512A"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2021-03-07</w:t>
            </w:r>
          </w:p>
        </w:tc>
        <w:tc>
          <w:tcPr>
            <w:tcW w:w="3685" w:type="dxa"/>
            <w:shd w:val="clear" w:color="auto" w:fill="auto"/>
            <w:noWrap/>
            <w:vAlign w:val="bottom"/>
            <w:hideMark/>
          </w:tcPr>
          <w:p w14:paraId="124E7D45"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51</w:t>
            </w:r>
          </w:p>
        </w:tc>
      </w:tr>
      <w:tr w:rsidR="004E4852" w:rsidRPr="004A522C" w14:paraId="2437C3AE" w14:textId="77777777" w:rsidTr="0053123E">
        <w:trPr>
          <w:trHeight w:val="300"/>
        </w:trPr>
        <w:tc>
          <w:tcPr>
            <w:tcW w:w="5382" w:type="dxa"/>
            <w:shd w:val="clear" w:color="auto" w:fill="auto"/>
            <w:noWrap/>
            <w:vAlign w:val="bottom"/>
            <w:hideMark/>
          </w:tcPr>
          <w:p w14:paraId="7491B9E5"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2021-03-14</w:t>
            </w:r>
          </w:p>
        </w:tc>
        <w:tc>
          <w:tcPr>
            <w:tcW w:w="3685" w:type="dxa"/>
            <w:shd w:val="clear" w:color="auto" w:fill="auto"/>
            <w:noWrap/>
            <w:vAlign w:val="bottom"/>
            <w:hideMark/>
          </w:tcPr>
          <w:p w14:paraId="159585B9"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41</w:t>
            </w:r>
          </w:p>
        </w:tc>
      </w:tr>
      <w:tr w:rsidR="004E4852" w:rsidRPr="004A522C" w14:paraId="2A8AB83E" w14:textId="77777777" w:rsidTr="0053123E">
        <w:trPr>
          <w:trHeight w:val="300"/>
        </w:trPr>
        <w:tc>
          <w:tcPr>
            <w:tcW w:w="5382" w:type="dxa"/>
            <w:shd w:val="clear" w:color="auto" w:fill="auto"/>
            <w:noWrap/>
            <w:vAlign w:val="bottom"/>
            <w:hideMark/>
          </w:tcPr>
          <w:p w14:paraId="0A5AA9E7"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2021-03-21</w:t>
            </w:r>
          </w:p>
        </w:tc>
        <w:tc>
          <w:tcPr>
            <w:tcW w:w="3685" w:type="dxa"/>
            <w:shd w:val="clear" w:color="auto" w:fill="auto"/>
            <w:noWrap/>
            <w:vAlign w:val="bottom"/>
            <w:hideMark/>
          </w:tcPr>
          <w:p w14:paraId="5334C587"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52</w:t>
            </w:r>
          </w:p>
        </w:tc>
      </w:tr>
      <w:tr w:rsidR="004E4852" w:rsidRPr="004A522C" w14:paraId="75C9CAB0" w14:textId="77777777" w:rsidTr="0053123E">
        <w:trPr>
          <w:trHeight w:val="300"/>
        </w:trPr>
        <w:tc>
          <w:tcPr>
            <w:tcW w:w="5382" w:type="dxa"/>
            <w:shd w:val="clear" w:color="auto" w:fill="auto"/>
            <w:noWrap/>
            <w:vAlign w:val="bottom"/>
            <w:hideMark/>
          </w:tcPr>
          <w:p w14:paraId="26CAE117"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2021-03-28</w:t>
            </w:r>
          </w:p>
        </w:tc>
        <w:tc>
          <w:tcPr>
            <w:tcW w:w="3685" w:type="dxa"/>
            <w:shd w:val="clear" w:color="auto" w:fill="auto"/>
            <w:noWrap/>
            <w:vAlign w:val="bottom"/>
            <w:hideMark/>
          </w:tcPr>
          <w:p w14:paraId="5029FC88"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34</w:t>
            </w:r>
          </w:p>
        </w:tc>
      </w:tr>
      <w:tr w:rsidR="004E4852" w:rsidRPr="004A522C" w14:paraId="0B6AC129" w14:textId="77777777" w:rsidTr="0053123E">
        <w:trPr>
          <w:trHeight w:val="300"/>
        </w:trPr>
        <w:tc>
          <w:tcPr>
            <w:tcW w:w="5382" w:type="dxa"/>
            <w:shd w:val="clear" w:color="auto" w:fill="auto"/>
            <w:noWrap/>
            <w:vAlign w:val="bottom"/>
            <w:hideMark/>
          </w:tcPr>
          <w:p w14:paraId="5971C79C"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2021-04-04</w:t>
            </w:r>
          </w:p>
        </w:tc>
        <w:tc>
          <w:tcPr>
            <w:tcW w:w="3685" w:type="dxa"/>
            <w:shd w:val="clear" w:color="auto" w:fill="auto"/>
            <w:noWrap/>
            <w:vAlign w:val="bottom"/>
            <w:hideMark/>
          </w:tcPr>
          <w:p w14:paraId="7D03874E"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29</w:t>
            </w:r>
          </w:p>
        </w:tc>
      </w:tr>
      <w:tr w:rsidR="004E4852" w:rsidRPr="004A522C" w14:paraId="506D0849" w14:textId="77777777" w:rsidTr="0053123E">
        <w:trPr>
          <w:trHeight w:val="300"/>
        </w:trPr>
        <w:tc>
          <w:tcPr>
            <w:tcW w:w="5382" w:type="dxa"/>
            <w:shd w:val="clear" w:color="auto" w:fill="auto"/>
            <w:noWrap/>
            <w:vAlign w:val="bottom"/>
            <w:hideMark/>
          </w:tcPr>
          <w:p w14:paraId="19810542"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2021-04-11</w:t>
            </w:r>
          </w:p>
        </w:tc>
        <w:tc>
          <w:tcPr>
            <w:tcW w:w="3685" w:type="dxa"/>
            <w:shd w:val="clear" w:color="auto" w:fill="auto"/>
            <w:noWrap/>
            <w:vAlign w:val="bottom"/>
            <w:hideMark/>
          </w:tcPr>
          <w:p w14:paraId="05B373C5"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28</w:t>
            </w:r>
          </w:p>
        </w:tc>
      </w:tr>
      <w:tr w:rsidR="004E4852" w:rsidRPr="004A522C" w14:paraId="08324A20" w14:textId="77777777" w:rsidTr="0053123E">
        <w:trPr>
          <w:trHeight w:val="300"/>
        </w:trPr>
        <w:tc>
          <w:tcPr>
            <w:tcW w:w="5382" w:type="dxa"/>
            <w:shd w:val="clear" w:color="auto" w:fill="auto"/>
            <w:noWrap/>
            <w:vAlign w:val="bottom"/>
            <w:hideMark/>
          </w:tcPr>
          <w:p w14:paraId="01E3A972"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2021-04-18</w:t>
            </w:r>
          </w:p>
        </w:tc>
        <w:tc>
          <w:tcPr>
            <w:tcW w:w="3685" w:type="dxa"/>
            <w:shd w:val="clear" w:color="auto" w:fill="auto"/>
            <w:noWrap/>
            <w:vAlign w:val="bottom"/>
            <w:hideMark/>
          </w:tcPr>
          <w:p w14:paraId="15E8347D"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26</w:t>
            </w:r>
          </w:p>
        </w:tc>
      </w:tr>
      <w:tr w:rsidR="004E4852" w:rsidRPr="004A522C" w14:paraId="019386BF" w14:textId="77777777" w:rsidTr="0053123E">
        <w:trPr>
          <w:trHeight w:val="300"/>
        </w:trPr>
        <w:tc>
          <w:tcPr>
            <w:tcW w:w="5382" w:type="dxa"/>
            <w:shd w:val="clear" w:color="auto" w:fill="auto"/>
            <w:noWrap/>
            <w:vAlign w:val="bottom"/>
            <w:hideMark/>
          </w:tcPr>
          <w:p w14:paraId="0C526646"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2021-04-25</w:t>
            </w:r>
          </w:p>
        </w:tc>
        <w:tc>
          <w:tcPr>
            <w:tcW w:w="3685" w:type="dxa"/>
            <w:shd w:val="clear" w:color="auto" w:fill="auto"/>
            <w:noWrap/>
            <w:vAlign w:val="bottom"/>
            <w:hideMark/>
          </w:tcPr>
          <w:p w14:paraId="502A4B31"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19</w:t>
            </w:r>
          </w:p>
        </w:tc>
      </w:tr>
      <w:tr w:rsidR="004E4852" w:rsidRPr="004A522C" w14:paraId="622B061E" w14:textId="77777777" w:rsidTr="0053123E">
        <w:trPr>
          <w:trHeight w:val="300"/>
        </w:trPr>
        <w:tc>
          <w:tcPr>
            <w:tcW w:w="5382" w:type="dxa"/>
            <w:shd w:val="clear" w:color="auto" w:fill="auto"/>
            <w:noWrap/>
            <w:vAlign w:val="bottom"/>
            <w:hideMark/>
          </w:tcPr>
          <w:p w14:paraId="13A50F1A"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2021-05-02</w:t>
            </w:r>
          </w:p>
        </w:tc>
        <w:tc>
          <w:tcPr>
            <w:tcW w:w="3685" w:type="dxa"/>
            <w:shd w:val="clear" w:color="auto" w:fill="auto"/>
            <w:noWrap/>
            <w:vAlign w:val="bottom"/>
            <w:hideMark/>
          </w:tcPr>
          <w:p w14:paraId="3E411763"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12</w:t>
            </w:r>
          </w:p>
        </w:tc>
      </w:tr>
      <w:tr w:rsidR="004E4852" w:rsidRPr="004A522C" w14:paraId="1A4101E6" w14:textId="77777777" w:rsidTr="0053123E">
        <w:trPr>
          <w:trHeight w:val="300"/>
        </w:trPr>
        <w:tc>
          <w:tcPr>
            <w:tcW w:w="5382" w:type="dxa"/>
            <w:shd w:val="clear" w:color="auto" w:fill="auto"/>
            <w:noWrap/>
            <w:vAlign w:val="bottom"/>
            <w:hideMark/>
          </w:tcPr>
          <w:p w14:paraId="2796AAA1"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2021-05-09</w:t>
            </w:r>
          </w:p>
        </w:tc>
        <w:tc>
          <w:tcPr>
            <w:tcW w:w="3685" w:type="dxa"/>
            <w:shd w:val="clear" w:color="auto" w:fill="auto"/>
            <w:noWrap/>
            <w:vAlign w:val="bottom"/>
            <w:hideMark/>
          </w:tcPr>
          <w:p w14:paraId="5A1CB462"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18</w:t>
            </w:r>
          </w:p>
        </w:tc>
      </w:tr>
      <w:tr w:rsidR="004E4852" w:rsidRPr="004A522C" w14:paraId="1776AE2A" w14:textId="77777777" w:rsidTr="0053123E">
        <w:trPr>
          <w:trHeight w:val="300"/>
        </w:trPr>
        <w:tc>
          <w:tcPr>
            <w:tcW w:w="5382" w:type="dxa"/>
            <w:shd w:val="clear" w:color="auto" w:fill="auto"/>
            <w:noWrap/>
            <w:vAlign w:val="bottom"/>
            <w:hideMark/>
          </w:tcPr>
          <w:p w14:paraId="4AF2966B"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2021-05-16</w:t>
            </w:r>
          </w:p>
        </w:tc>
        <w:tc>
          <w:tcPr>
            <w:tcW w:w="3685" w:type="dxa"/>
            <w:shd w:val="clear" w:color="auto" w:fill="auto"/>
            <w:noWrap/>
            <w:vAlign w:val="bottom"/>
            <w:hideMark/>
          </w:tcPr>
          <w:p w14:paraId="578153BF"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24</w:t>
            </w:r>
          </w:p>
        </w:tc>
      </w:tr>
      <w:tr w:rsidR="004E4852" w:rsidRPr="004A522C" w14:paraId="25EBF273" w14:textId="77777777" w:rsidTr="0053123E">
        <w:trPr>
          <w:trHeight w:val="300"/>
        </w:trPr>
        <w:tc>
          <w:tcPr>
            <w:tcW w:w="5382" w:type="dxa"/>
            <w:shd w:val="clear" w:color="auto" w:fill="auto"/>
            <w:noWrap/>
            <w:vAlign w:val="bottom"/>
            <w:hideMark/>
          </w:tcPr>
          <w:p w14:paraId="3F044AB0"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2021-05-23</w:t>
            </w:r>
          </w:p>
        </w:tc>
        <w:tc>
          <w:tcPr>
            <w:tcW w:w="3685" w:type="dxa"/>
            <w:shd w:val="clear" w:color="auto" w:fill="auto"/>
            <w:noWrap/>
            <w:vAlign w:val="bottom"/>
            <w:hideMark/>
          </w:tcPr>
          <w:p w14:paraId="22B21C14"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32</w:t>
            </w:r>
          </w:p>
        </w:tc>
      </w:tr>
      <w:tr w:rsidR="004E4852" w:rsidRPr="004A522C" w14:paraId="3BCD6AA4" w14:textId="77777777" w:rsidTr="0053123E">
        <w:trPr>
          <w:trHeight w:val="300"/>
        </w:trPr>
        <w:tc>
          <w:tcPr>
            <w:tcW w:w="5382" w:type="dxa"/>
            <w:shd w:val="clear" w:color="auto" w:fill="auto"/>
            <w:noWrap/>
            <w:vAlign w:val="bottom"/>
            <w:hideMark/>
          </w:tcPr>
          <w:p w14:paraId="67C0EEAE"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2021-05-30</w:t>
            </w:r>
          </w:p>
        </w:tc>
        <w:tc>
          <w:tcPr>
            <w:tcW w:w="3685" w:type="dxa"/>
            <w:shd w:val="clear" w:color="auto" w:fill="auto"/>
            <w:noWrap/>
            <w:vAlign w:val="bottom"/>
            <w:hideMark/>
          </w:tcPr>
          <w:p w14:paraId="6F917F4C"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47</w:t>
            </w:r>
          </w:p>
        </w:tc>
      </w:tr>
      <w:tr w:rsidR="004E4852" w:rsidRPr="004A522C" w14:paraId="0623FB51" w14:textId="77777777" w:rsidTr="0053123E">
        <w:trPr>
          <w:trHeight w:val="300"/>
        </w:trPr>
        <w:tc>
          <w:tcPr>
            <w:tcW w:w="5382" w:type="dxa"/>
            <w:shd w:val="clear" w:color="auto" w:fill="auto"/>
            <w:noWrap/>
            <w:vAlign w:val="bottom"/>
            <w:hideMark/>
          </w:tcPr>
          <w:p w14:paraId="5280DBEF"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2021-06-06</w:t>
            </w:r>
          </w:p>
        </w:tc>
        <w:tc>
          <w:tcPr>
            <w:tcW w:w="3685" w:type="dxa"/>
            <w:shd w:val="clear" w:color="auto" w:fill="auto"/>
            <w:noWrap/>
            <w:vAlign w:val="bottom"/>
            <w:hideMark/>
          </w:tcPr>
          <w:p w14:paraId="34824F2B"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54</w:t>
            </w:r>
          </w:p>
        </w:tc>
      </w:tr>
      <w:tr w:rsidR="004E4852" w:rsidRPr="004A522C" w14:paraId="4C6A3B63" w14:textId="77777777" w:rsidTr="0053123E">
        <w:trPr>
          <w:trHeight w:val="300"/>
        </w:trPr>
        <w:tc>
          <w:tcPr>
            <w:tcW w:w="5382" w:type="dxa"/>
            <w:shd w:val="clear" w:color="auto" w:fill="auto"/>
            <w:noWrap/>
            <w:vAlign w:val="bottom"/>
            <w:hideMark/>
          </w:tcPr>
          <w:p w14:paraId="2D6D0BF9"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2021-06-13</w:t>
            </w:r>
          </w:p>
        </w:tc>
        <w:tc>
          <w:tcPr>
            <w:tcW w:w="3685" w:type="dxa"/>
            <w:shd w:val="clear" w:color="auto" w:fill="auto"/>
            <w:noWrap/>
            <w:vAlign w:val="bottom"/>
            <w:hideMark/>
          </w:tcPr>
          <w:p w14:paraId="4B71161D"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72</w:t>
            </w:r>
          </w:p>
        </w:tc>
      </w:tr>
      <w:tr w:rsidR="004E4852" w:rsidRPr="004A522C" w14:paraId="0DFD3B49" w14:textId="77777777" w:rsidTr="0053123E">
        <w:trPr>
          <w:trHeight w:val="300"/>
        </w:trPr>
        <w:tc>
          <w:tcPr>
            <w:tcW w:w="5382" w:type="dxa"/>
            <w:shd w:val="clear" w:color="auto" w:fill="auto"/>
            <w:noWrap/>
            <w:vAlign w:val="bottom"/>
            <w:hideMark/>
          </w:tcPr>
          <w:p w14:paraId="2275318A"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2021-06-20</w:t>
            </w:r>
          </w:p>
        </w:tc>
        <w:tc>
          <w:tcPr>
            <w:tcW w:w="3685" w:type="dxa"/>
            <w:shd w:val="clear" w:color="auto" w:fill="auto"/>
            <w:noWrap/>
            <w:vAlign w:val="bottom"/>
            <w:hideMark/>
          </w:tcPr>
          <w:p w14:paraId="04FA362E"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70</w:t>
            </w:r>
          </w:p>
        </w:tc>
      </w:tr>
      <w:tr w:rsidR="004E4852" w:rsidRPr="004A522C" w14:paraId="384A1854" w14:textId="77777777" w:rsidTr="0053123E">
        <w:trPr>
          <w:trHeight w:val="300"/>
        </w:trPr>
        <w:tc>
          <w:tcPr>
            <w:tcW w:w="5382" w:type="dxa"/>
            <w:shd w:val="clear" w:color="auto" w:fill="auto"/>
            <w:noWrap/>
            <w:vAlign w:val="bottom"/>
            <w:hideMark/>
          </w:tcPr>
          <w:p w14:paraId="46D81851"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2021-06-27</w:t>
            </w:r>
          </w:p>
        </w:tc>
        <w:tc>
          <w:tcPr>
            <w:tcW w:w="3685" w:type="dxa"/>
            <w:shd w:val="clear" w:color="auto" w:fill="auto"/>
            <w:noWrap/>
            <w:vAlign w:val="bottom"/>
            <w:hideMark/>
          </w:tcPr>
          <w:p w14:paraId="6B29A920"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151</w:t>
            </w:r>
          </w:p>
        </w:tc>
      </w:tr>
      <w:tr w:rsidR="004E4852" w:rsidRPr="004A522C" w14:paraId="5E075D6F" w14:textId="77777777" w:rsidTr="0053123E">
        <w:trPr>
          <w:trHeight w:val="300"/>
        </w:trPr>
        <w:tc>
          <w:tcPr>
            <w:tcW w:w="5382" w:type="dxa"/>
            <w:shd w:val="clear" w:color="000000" w:fill="D9D9D9"/>
            <w:noWrap/>
            <w:vAlign w:val="bottom"/>
            <w:hideMark/>
          </w:tcPr>
          <w:p w14:paraId="0D9410FB"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2021-07-04</w:t>
            </w:r>
          </w:p>
        </w:tc>
        <w:tc>
          <w:tcPr>
            <w:tcW w:w="3685" w:type="dxa"/>
            <w:shd w:val="clear" w:color="000000" w:fill="D9D9D9"/>
            <w:noWrap/>
            <w:vAlign w:val="bottom"/>
            <w:hideMark/>
          </w:tcPr>
          <w:p w14:paraId="045C2516"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262</w:t>
            </w:r>
          </w:p>
        </w:tc>
      </w:tr>
      <w:tr w:rsidR="004E4852" w:rsidRPr="004A522C" w14:paraId="09609A72" w14:textId="77777777" w:rsidTr="0053123E">
        <w:trPr>
          <w:trHeight w:val="300"/>
        </w:trPr>
        <w:tc>
          <w:tcPr>
            <w:tcW w:w="5382" w:type="dxa"/>
            <w:shd w:val="clear" w:color="000000" w:fill="D9D9D9"/>
            <w:noWrap/>
            <w:vAlign w:val="bottom"/>
            <w:hideMark/>
          </w:tcPr>
          <w:p w14:paraId="5B985E1D"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2021-07-11</w:t>
            </w:r>
          </w:p>
        </w:tc>
        <w:tc>
          <w:tcPr>
            <w:tcW w:w="3685" w:type="dxa"/>
            <w:shd w:val="clear" w:color="000000" w:fill="D9D9D9"/>
            <w:noWrap/>
            <w:vAlign w:val="bottom"/>
            <w:hideMark/>
          </w:tcPr>
          <w:p w14:paraId="7F5F62DC"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275</w:t>
            </w:r>
          </w:p>
        </w:tc>
      </w:tr>
      <w:tr w:rsidR="004E4852" w:rsidRPr="004A522C" w14:paraId="323CB084" w14:textId="77777777" w:rsidTr="0053123E">
        <w:trPr>
          <w:trHeight w:val="300"/>
        </w:trPr>
        <w:tc>
          <w:tcPr>
            <w:tcW w:w="5382" w:type="dxa"/>
            <w:shd w:val="clear" w:color="000000" w:fill="D9D9D9"/>
            <w:noWrap/>
            <w:vAlign w:val="bottom"/>
            <w:hideMark/>
          </w:tcPr>
          <w:p w14:paraId="5A11B917"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2021-07-18</w:t>
            </w:r>
          </w:p>
        </w:tc>
        <w:tc>
          <w:tcPr>
            <w:tcW w:w="3685" w:type="dxa"/>
            <w:shd w:val="clear" w:color="000000" w:fill="D9D9D9"/>
            <w:noWrap/>
            <w:vAlign w:val="bottom"/>
            <w:hideMark/>
          </w:tcPr>
          <w:p w14:paraId="74F6919A"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170</w:t>
            </w:r>
          </w:p>
        </w:tc>
      </w:tr>
      <w:tr w:rsidR="004E4852" w:rsidRPr="004A522C" w14:paraId="54AD8E38" w14:textId="77777777" w:rsidTr="0053123E">
        <w:trPr>
          <w:trHeight w:val="300"/>
        </w:trPr>
        <w:tc>
          <w:tcPr>
            <w:tcW w:w="5382" w:type="dxa"/>
            <w:shd w:val="clear" w:color="000000" w:fill="D9D9D9"/>
            <w:noWrap/>
            <w:vAlign w:val="bottom"/>
            <w:hideMark/>
          </w:tcPr>
          <w:p w14:paraId="5D4C7D43"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2021-07-25</w:t>
            </w:r>
          </w:p>
        </w:tc>
        <w:tc>
          <w:tcPr>
            <w:tcW w:w="3685" w:type="dxa"/>
            <w:shd w:val="clear" w:color="000000" w:fill="D9D9D9"/>
            <w:noWrap/>
            <w:vAlign w:val="bottom"/>
            <w:hideMark/>
          </w:tcPr>
          <w:p w14:paraId="5A6E4DDA"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126</w:t>
            </w:r>
          </w:p>
        </w:tc>
      </w:tr>
      <w:tr w:rsidR="004E4852" w:rsidRPr="004A522C" w14:paraId="1DD66593" w14:textId="77777777" w:rsidTr="0053123E">
        <w:trPr>
          <w:trHeight w:val="300"/>
        </w:trPr>
        <w:tc>
          <w:tcPr>
            <w:tcW w:w="5382" w:type="dxa"/>
            <w:shd w:val="clear" w:color="000000" w:fill="D9D9D9"/>
            <w:noWrap/>
            <w:vAlign w:val="bottom"/>
            <w:hideMark/>
          </w:tcPr>
          <w:p w14:paraId="2135D502"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2021-08-01</w:t>
            </w:r>
          </w:p>
        </w:tc>
        <w:tc>
          <w:tcPr>
            <w:tcW w:w="3685" w:type="dxa"/>
            <w:shd w:val="clear" w:color="000000" w:fill="D9D9D9"/>
            <w:noWrap/>
            <w:vAlign w:val="bottom"/>
            <w:hideMark/>
          </w:tcPr>
          <w:p w14:paraId="29397F53"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87</w:t>
            </w:r>
          </w:p>
        </w:tc>
      </w:tr>
      <w:tr w:rsidR="004E4852" w:rsidRPr="004A522C" w14:paraId="675AC87C" w14:textId="77777777" w:rsidTr="0053123E">
        <w:trPr>
          <w:trHeight w:val="300"/>
        </w:trPr>
        <w:tc>
          <w:tcPr>
            <w:tcW w:w="5382" w:type="dxa"/>
            <w:shd w:val="clear" w:color="000000" w:fill="D9D9D9"/>
            <w:noWrap/>
            <w:vAlign w:val="bottom"/>
            <w:hideMark/>
          </w:tcPr>
          <w:p w14:paraId="45038AC0"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2021-08-08</w:t>
            </w:r>
          </w:p>
        </w:tc>
        <w:tc>
          <w:tcPr>
            <w:tcW w:w="3685" w:type="dxa"/>
            <w:shd w:val="clear" w:color="000000" w:fill="D9D9D9"/>
            <w:noWrap/>
            <w:vAlign w:val="bottom"/>
            <w:hideMark/>
          </w:tcPr>
          <w:p w14:paraId="33EEB321"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85</w:t>
            </w:r>
          </w:p>
        </w:tc>
      </w:tr>
      <w:tr w:rsidR="004E4852" w:rsidRPr="004A522C" w14:paraId="3D41BDC2" w14:textId="77777777" w:rsidTr="0053123E">
        <w:trPr>
          <w:trHeight w:val="300"/>
        </w:trPr>
        <w:tc>
          <w:tcPr>
            <w:tcW w:w="5382" w:type="dxa"/>
            <w:shd w:val="clear" w:color="000000" w:fill="D9D9D9"/>
            <w:noWrap/>
            <w:vAlign w:val="bottom"/>
            <w:hideMark/>
          </w:tcPr>
          <w:p w14:paraId="20CA3289"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2021-08-15</w:t>
            </w:r>
          </w:p>
        </w:tc>
        <w:tc>
          <w:tcPr>
            <w:tcW w:w="3685" w:type="dxa"/>
            <w:shd w:val="clear" w:color="000000" w:fill="D9D9D9"/>
            <w:noWrap/>
            <w:vAlign w:val="bottom"/>
            <w:hideMark/>
          </w:tcPr>
          <w:p w14:paraId="0801846B"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106</w:t>
            </w:r>
          </w:p>
        </w:tc>
      </w:tr>
      <w:tr w:rsidR="004E4852" w:rsidRPr="004A522C" w14:paraId="2DF249A3" w14:textId="77777777" w:rsidTr="0053123E">
        <w:trPr>
          <w:trHeight w:val="300"/>
        </w:trPr>
        <w:tc>
          <w:tcPr>
            <w:tcW w:w="5382" w:type="dxa"/>
            <w:shd w:val="clear" w:color="000000" w:fill="D9D9D9"/>
            <w:noWrap/>
            <w:vAlign w:val="bottom"/>
            <w:hideMark/>
          </w:tcPr>
          <w:p w14:paraId="1E19A0DB"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2021-08-22</w:t>
            </w:r>
          </w:p>
        </w:tc>
        <w:tc>
          <w:tcPr>
            <w:tcW w:w="3685" w:type="dxa"/>
            <w:shd w:val="clear" w:color="000000" w:fill="D9D9D9"/>
            <w:noWrap/>
            <w:vAlign w:val="bottom"/>
            <w:hideMark/>
          </w:tcPr>
          <w:p w14:paraId="583CC22E"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158</w:t>
            </w:r>
          </w:p>
        </w:tc>
      </w:tr>
      <w:tr w:rsidR="004E4852" w:rsidRPr="004A522C" w14:paraId="2044EC96" w14:textId="77777777" w:rsidTr="0053123E">
        <w:trPr>
          <w:trHeight w:val="300"/>
        </w:trPr>
        <w:tc>
          <w:tcPr>
            <w:tcW w:w="5382" w:type="dxa"/>
            <w:shd w:val="clear" w:color="000000" w:fill="D9D9D9"/>
            <w:noWrap/>
            <w:vAlign w:val="bottom"/>
            <w:hideMark/>
          </w:tcPr>
          <w:p w14:paraId="42FFAD69"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lastRenderedPageBreak/>
              <w:t>2021-08-29</w:t>
            </w:r>
          </w:p>
        </w:tc>
        <w:tc>
          <w:tcPr>
            <w:tcW w:w="3685" w:type="dxa"/>
            <w:shd w:val="clear" w:color="000000" w:fill="D9D9D9"/>
            <w:noWrap/>
            <w:vAlign w:val="bottom"/>
            <w:hideMark/>
          </w:tcPr>
          <w:p w14:paraId="65AC5BA6"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264</w:t>
            </w:r>
          </w:p>
        </w:tc>
      </w:tr>
      <w:tr w:rsidR="004E4852" w:rsidRPr="004A522C" w14:paraId="5229413B" w14:textId="77777777" w:rsidTr="0053123E">
        <w:trPr>
          <w:trHeight w:val="300"/>
        </w:trPr>
        <w:tc>
          <w:tcPr>
            <w:tcW w:w="5382" w:type="dxa"/>
            <w:shd w:val="clear" w:color="000000" w:fill="D9D9D9"/>
            <w:noWrap/>
            <w:vAlign w:val="bottom"/>
            <w:hideMark/>
          </w:tcPr>
          <w:p w14:paraId="0F3504F2"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2021-09-05</w:t>
            </w:r>
          </w:p>
        </w:tc>
        <w:tc>
          <w:tcPr>
            <w:tcW w:w="3685" w:type="dxa"/>
            <w:shd w:val="clear" w:color="000000" w:fill="D9D9D9"/>
            <w:noWrap/>
            <w:vAlign w:val="bottom"/>
            <w:hideMark/>
          </w:tcPr>
          <w:p w14:paraId="000B7236"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321</w:t>
            </w:r>
          </w:p>
        </w:tc>
      </w:tr>
      <w:tr w:rsidR="004E4852" w:rsidRPr="004A522C" w14:paraId="1D93EE62" w14:textId="77777777" w:rsidTr="0053123E">
        <w:trPr>
          <w:trHeight w:val="300"/>
        </w:trPr>
        <w:tc>
          <w:tcPr>
            <w:tcW w:w="5382" w:type="dxa"/>
            <w:shd w:val="clear" w:color="000000" w:fill="D9D9D9"/>
            <w:noWrap/>
            <w:vAlign w:val="bottom"/>
            <w:hideMark/>
          </w:tcPr>
          <w:p w14:paraId="13B85672"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2021-09-12</w:t>
            </w:r>
          </w:p>
        </w:tc>
        <w:tc>
          <w:tcPr>
            <w:tcW w:w="3685" w:type="dxa"/>
            <w:shd w:val="clear" w:color="000000" w:fill="D9D9D9"/>
            <w:noWrap/>
            <w:vAlign w:val="bottom"/>
            <w:hideMark/>
          </w:tcPr>
          <w:p w14:paraId="21D904A5"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261</w:t>
            </w:r>
          </w:p>
        </w:tc>
      </w:tr>
      <w:tr w:rsidR="004E4852" w:rsidRPr="004A522C" w14:paraId="7BEF6DC4" w14:textId="77777777" w:rsidTr="0053123E">
        <w:trPr>
          <w:trHeight w:val="300"/>
        </w:trPr>
        <w:tc>
          <w:tcPr>
            <w:tcW w:w="5382" w:type="dxa"/>
            <w:shd w:val="clear" w:color="000000" w:fill="D9D9D9"/>
            <w:noWrap/>
            <w:vAlign w:val="bottom"/>
            <w:hideMark/>
          </w:tcPr>
          <w:p w14:paraId="4F2CE12B"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2021-09-19</w:t>
            </w:r>
          </w:p>
        </w:tc>
        <w:tc>
          <w:tcPr>
            <w:tcW w:w="3685" w:type="dxa"/>
            <w:shd w:val="clear" w:color="000000" w:fill="D9D9D9"/>
            <w:noWrap/>
            <w:vAlign w:val="bottom"/>
            <w:hideMark/>
          </w:tcPr>
          <w:p w14:paraId="07C717F9"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164</w:t>
            </w:r>
          </w:p>
        </w:tc>
      </w:tr>
      <w:tr w:rsidR="004E4852" w:rsidRPr="004A522C" w14:paraId="4407D66A" w14:textId="77777777" w:rsidTr="0053123E">
        <w:trPr>
          <w:trHeight w:val="300"/>
        </w:trPr>
        <w:tc>
          <w:tcPr>
            <w:tcW w:w="5382" w:type="dxa"/>
            <w:shd w:val="clear" w:color="000000" w:fill="D9D9D9"/>
            <w:noWrap/>
            <w:vAlign w:val="bottom"/>
            <w:hideMark/>
          </w:tcPr>
          <w:p w14:paraId="2B52EEE4"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2021-09-26</w:t>
            </w:r>
          </w:p>
        </w:tc>
        <w:tc>
          <w:tcPr>
            <w:tcW w:w="3685" w:type="dxa"/>
            <w:shd w:val="clear" w:color="000000" w:fill="D9D9D9"/>
            <w:noWrap/>
            <w:vAlign w:val="bottom"/>
            <w:hideMark/>
          </w:tcPr>
          <w:p w14:paraId="27A36FE1"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129</w:t>
            </w:r>
          </w:p>
        </w:tc>
      </w:tr>
      <w:tr w:rsidR="004E4852" w:rsidRPr="004A522C" w14:paraId="3B8D1C2B" w14:textId="77777777" w:rsidTr="0053123E">
        <w:trPr>
          <w:trHeight w:val="300"/>
        </w:trPr>
        <w:tc>
          <w:tcPr>
            <w:tcW w:w="5382" w:type="dxa"/>
            <w:shd w:val="clear" w:color="000000" w:fill="D9D9D9"/>
            <w:noWrap/>
            <w:vAlign w:val="bottom"/>
            <w:hideMark/>
          </w:tcPr>
          <w:p w14:paraId="7BB98BE0" w14:textId="77777777" w:rsidR="004E4852" w:rsidRPr="000B6972" w:rsidRDefault="004E4852" w:rsidP="0053123E">
            <w:pPr>
              <w:rPr>
                <w:rFonts w:ascii="Times New Roman" w:hAnsi="Times New Roman" w:cs="Times New Roman"/>
                <w:i/>
                <w:iCs/>
                <w:color w:val="000000"/>
                <w:sz w:val="22"/>
                <w:szCs w:val="22"/>
              </w:rPr>
            </w:pPr>
            <w:r w:rsidRPr="000B6972">
              <w:rPr>
                <w:rFonts w:ascii="Times New Roman" w:hAnsi="Times New Roman" w:cs="Times New Roman"/>
                <w:i/>
                <w:iCs/>
                <w:color w:val="000000"/>
                <w:sz w:val="22"/>
                <w:szCs w:val="22"/>
              </w:rPr>
              <w:t>2021-10-03 (partial week)</w:t>
            </w:r>
          </w:p>
        </w:tc>
        <w:tc>
          <w:tcPr>
            <w:tcW w:w="3685" w:type="dxa"/>
            <w:shd w:val="clear" w:color="000000" w:fill="D9D9D9"/>
            <w:noWrap/>
            <w:vAlign w:val="bottom"/>
            <w:hideMark/>
          </w:tcPr>
          <w:p w14:paraId="18381BBF" w14:textId="77777777" w:rsidR="004E4852" w:rsidRPr="000B6972" w:rsidRDefault="004E4852" w:rsidP="0053123E">
            <w:pPr>
              <w:jc w:val="right"/>
              <w:rPr>
                <w:rFonts w:ascii="Times New Roman" w:hAnsi="Times New Roman" w:cs="Times New Roman"/>
                <w:i/>
                <w:iCs/>
                <w:color w:val="000000"/>
                <w:sz w:val="22"/>
                <w:szCs w:val="22"/>
              </w:rPr>
            </w:pPr>
            <w:r w:rsidRPr="000B6972">
              <w:rPr>
                <w:rFonts w:ascii="Times New Roman" w:hAnsi="Times New Roman" w:cs="Times New Roman"/>
                <w:i/>
                <w:iCs/>
                <w:color w:val="000000"/>
                <w:sz w:val="22"/>
                <w:szCs w:val="22"/>
              </w:rPr>
              <w:t>81</w:t>
            </w:r>
          </w:p>
        </w:tc>
      </w:tr>
      <w:tr w:rsidR="004E4852" w:rsidRPr="004A522C" w14:paraId="0CE2BD82" w14:textId="77777777" w:rsidTr="0053123E">
        <w:trPr>
          <w:trHeight w:val="300"/>
        </w:trPr>
        <w:tc>
          <w:tcPr>
            <w:tcW w:w="5382" w:type="dxa"/>
            <w:shd w:val="clear" w:color="auto" w:fill="auto"/>
            <w:noWrap/>
            <w:vAlign w:val="bottom"/>
            <w:hideMark/>
          </w:tcPr>
          <w:p w14:paraId="2F7E76C9" w14:textId="77777777" w:rsidR="004E4852" w:rsidRPr="004A522C" w:rsidRDefault="004E4852" w:rsidP="0053123E">
            <w:pPr>
              <w:rPr>
                <w:rFonts w:ascii="Times New Roman" w:hAnsi="Times New Roman" w:cs="Times New Roman"/>
                <w:color w:val="000000"/>
                <w:sz w:val="22"/>
                <w:szCs w:val="22"/>
              </w:rPr>
            </w:pPr>
            <w:r w:rsidRPr="004A522C">
              <w:rPr>
                <w:rFonts w:ascii="Times New Roman" w:hAnsi="Times New Roman" w:cs="Times New Roman"/>
                <w:color w:val="000000"/>
                <w:sz w:val="22"/>
                <w:szCs w:val="22"/>
              </w:rPr>
              <w:t>Total</w:t>
            </w:r>
          </w:p>
        </w:tc>
        <w:tc>
          <w:tcPr>
            <w:tcW w:w="3685" w:type="dxa"/>
            <w:shd w:val="clear" w:color="auto" w:fill="auto"/>
            <w:noWrap/>
            <w:vAlign w:val="bottom"/>
            <w:hideMark/>
          </w:tcPr>
          <w:p w14:paraId="219FDCB5" w14:textId="77777777" w:rsidR="004E4852" w:rsidRPr="004A522C" w:rsidRDefault="004E4852" w:rsidP="0053123E">
            <w:pPr>
              <w:jc w:val="right"/>
              <w:rPr>
                <w:rFonts w:ascii="Times New Roman" w:hAnsi="Times New Roman" w:cs="Times New Roman"/>
                <w:color w:val="000000"/>
                <w:sz w:val="22"/>
                <w:szCs w:val="22"/>
              </w:rPr>
            </w:pPr>
            <w:r w:rsidRPr="004A522C">
              <w:rPr>
                <w:rFonts w:ascii="Times New Roman" w:hAnsi="Times New Roman" w:cs="Times New Roman"/>
                <w:color w:val="000000"/>
                <w:sz w:val="22"/>
                <w:szCs w:val="22"/>
              </w:rPr>
              <w:t>4,979</w:t>
            </w:r>
          </w:p>
        </w:tc>
      </w:tr>
    </w:tbl>
    <w:p w14:paraId="718CEF14" w14:textId="77777777" w:rsidR="004E4852" w:rsidRPr="004A522C" w:rsidRDefault="004E4852" w:rsidP="004E4852">
      <w:pPr>
        <w:pStyle w:val="ListParagraph"/>
        <w:ind w:left="0"/>
        <w:jc w:val="both"/>
        <w:rPr>
          <w:rFonts w:ascii="Times New Roman" w:hAnsi="Times New Roman" w:cs="Times New Roman"/>
          <w:color w:val="000000"/>
          <w:sz w:val="22"/>
          <w:szCs w:val="22"/>
        </w:rPr>
      </w:pPr>
      <w:r w:rsidRPr="004A522C">
        <w:rPr>
          <w:rFonts w:ascii="Times New Roman" w:eastAsia="Times New Roman" w:hAnsi="Times New Roman" w:cs="Times New Roman"/>
          <w:b/>
          <w:bCs/>
          <w:color w:val="000000"/>
          <w:sz w:val="22"/>
          <w:szCs w:val="22"/>
          <w:lang w:eastAsia="en-GB"/>
        </w:rPr>
        <w:t xml:space="preserve">Table S3: Number of cases </w:t>
      </w:r>
      <w:r w:rsidRPr="005342B3">
        <w:rPr>
          <w:rFonts w:ascii="Times New Roman" w:eastAsia="Times New Roman" w:hAnsi="Times New Roman" w:cs="Times New Roman"/>
          <w:b/>
          <w:bCs/>
          <w:color w:val="000000"/>
          <w:sz w:val="22"/>
          <w:szCs w:val="22"/>
          <w:lang w:eastAsia="en-GB"/>
        </w:rPr>
        <w:t xml:space="preserve">SARS-CoV-2 </w:t>
      </w:r>
      <w:r w:rsidRPr="004A522C">
        <w:rPr>
          <w:rFonts w:ascii="Times New Roman" w:eastAsia="Times New Roman" w:hAnsi="Times New Roman" w:cs="Times New Roman"/>
          <w:b/>
          <w:bCs/>
          <w:color w:val="000000"/>
          <w:sz w:val="22"/>
          <w:szCs w:val="22"/>
          <w:lang w:eastAsia="en-GB"/>
        </w:rPr>
        <w:t xml:space="preserve">in pregnant women by week in Scotland. </w:t>
      </w:r>
      <w:r w:rsidRPr="004A522C">
        <w:rPr>
          <w:rFonts w:ascii="Times New Roman" w:hAnsi="Times New Roman" w:cs="Times New Roman"/>
          <w:color w:val="000000"/>
          <w:sz w:val="22"/>
          <w:szCs w:val="22"/>
        </w:rPr>
        <w:t xml:space="preserve">Grey shading indicates provisional data </w:t>
      </w:r>
      <w:r>
        <w:rPr>
          <w:rFonts w:ascii="Times New Roman" w:hAnsi="Times New Roman" w:cs="Times New Roman"/>
          <w:color w:val="000000"/>
          <w:sz w:val="22"/>
          <w:szCs w:val="22"/>
        </w:rPr>
        <w:t>due to lag in source data.</w:t>
      </w:r>
      <w:r w:rsidRPr="004A522C">
        <w:rPr>
          <w:rFonts w:ascii="Times New Roman" w:hAnsi="Times New Roman" w:cs="Times New Roman"/>
          <w:color w:val="000000"/>
          <w:sz w:val="22"/>
          <w:szCs w:val="22"/>
        </w:rPr>
        <w:t xml:space="preserve"> Week indicates the week of onset of </w:t>
      </w:r>
      <w:r w:rsidRPr="005342B3">
        <w:rPr>
          <w:rFonts w:ascii="Times New Roman" w:hAnsi="Times New Roman" w:cs="Times New Roman"/>
          <w:color w:val="000000"/>
          <w:sz w:val="22"/>
          <w:szCs w:val="22"/>
        </w:rPr>
        <w:t>SARS-CoV-2</w:t>
      </w:r>
      <w:r w:rsidRPr="004A522C">
        <w:rPr>
          <w:rFonts w:ascii="Times New Roman" w:hAnsi="Times New Roman" w:cs="Times New Roman"/>
          <w:color w:val="000000"/>
          <w:sz w:val="22"/>
          <w:szCs w:val="22"/>
        </w:rPr>
        <w:t xml:space="preserve">. Date of onset of </w:t>
      </w:r>
      <w:r w:rsidRPr="005342B3">
        <w:rPr>
          <w:rFonts w:ascii="Times New Roman" w:hAnsi="Times New Roman" w:cs="Times New Roman"/>
          <w:color w:val="000000"/>
          <w:sz w:val="22"/>
          <w:szCs w:val="22"/>
        </w:rPr>
        <w:t xml:space="preserve">SARS-CoV-2 </w:t>
      </w:r>
      <w:r w:rsidRPr="004A522C">
        <w:rPr>
          <w:rFonts w:ascii="Times New Roman" w:hAnsi="Times New Roman" w:cs="Times New Roman"/>
          <w:color w:val="000000"/>
          <w:sz w:val="22"/>
          <w:szCs w:val="22"/>
        </w:rPr>
        <w:t xml:space="preserve">is the date the sample generating a woman's first positive viral </w:t>
      </w:r>
      <w:r>
        <w:rPr>
          <w:rFonts w:ascii="Times New Roman" w:hAnsi="Times New Roman" w:cs="Times New Roman"/>
          <w:color w:val="000000"/>
          <w:sz w:val="22"/>
          <w:szCs w:val="22"/>
        </w:rPr>
        <w:t>RT-</w:t>
      </w:r>
      <w:r w:rsidRPr="004A522C">
        <w:rPr>
          <w:rFonts w:ascii="Times New Roman" w:hAnsi="Times New Roman" w:cs="Times New Roman"/>
          <w:color w:val="000000"/>
          <w:sz w:val="22"/>
          <w:szCs w:val="22"/>
        </w:rPr>
        <w:t xml:space="preserve">PCR test result was taken. </w:t>
      </w:r>
      <w:r w:rsidRPr="005342B3">
        <w:rPr>
          <w:rFonts w:ascii="Times New Roman" w:hAnsi="Times New Roman" w:cs="Times New Roman"/>
          <w:color w:val="000000"/>
          <w:sz w:val="22"/>
          <w:szCs w:val="22"/>
        </w:rPr>
        <w:t xml:space="preserve">SARS-CoV-2 </w:t>
      </w:r>
      <w:r w:rsidRPr="004A522C">
        <w:rPr>
          <w:rFonts w:ascii="Times New Roman" w:hAnsi="Times New Roman" w:cs="Times New Roman"/>
          <w:color w:val="000000"/>
          <w:sz w:val="22"/>
          <w:szCs w:val="22"/>
        </w:rPr>
        <w:t>is defined as occurring in pregnancy if the date of onset occurs at any point from the estimated date of conception (date the woman was 2+0 weeks gestation) up to and including the date the pregnancy ended</w:t>
      </w:r>
      <w:r>
        <w:rPr>
          <w:rFonts w:ascii="Times New Roman" w:hAnsi="Times New Roman" w:cs="Times New Roman"/>
          <w:color w:val="000000"/>
          <w:sz w:val="22"/>
          <w:szCs w:val="22"/>
        </w:rPr>
        <w:t xml:space="preserve"> (censored at 44+0 weeks gestation).</w:t>
      </w:r>
    </w:p>
    <w:p w14:paraId="46BCBDB6" w14:textId="77777777" w:rsidR="004E4852" w:rsidRPr="004A522C" w:rsidRDefault="004E4852" w:rsidP="004E4852">
      <w:pPr>
        <w:rPr>
          <w:rFonts w:ascii="Times New Roman" w:hAnsi="Times New Roman" w:cs="Times New Roman"/>
          <w:color w:val="000000"/>
          <w:sz w:val="22"/>
          <w:szCs w:val="22"/>
        </w:rPr>
      </w:pPr>
      <w:r w:rsidRPr="004A522C">
        <w:rPr>
          <w:rFonts w:ascii="Times New Roman" w:hAnsi="Times New Roman" w:cs="Times New Roman"/>
          <w:color w:val="000000"/>
          <w:sz w:val="22"/>
          <w:szCs w:val="22"/>
        </w:rPr>
        <w:t xml:space="preserve">For any individual, the specimen date of their first positive viral Polymerase Chain Reaction (PCR) result is taken as the date of onset of their first episode of COVID-19. Subsequent positive viral PCR results with specimen date within 90 days of their first positive result are discounted. </w:t>
      </w:r>
      <w:r w:rsidRPr="004A522C">
        <w:rPr>
          <w:rFonts w:ascii="Times New Roman" w:hAnsi="Times New Roman" w:cs="Times New Roman"/>
          <w:sz w:val="22"/>
          <w:szCs w:val="22"/>
        </w:rPr>
        <w:t>If the individual then has a positive viral PCR result with specimen date ≥90 days after their first positive result, this is taken as the date of onset of their second episode of COVID-19.</w:t>
      </w:r>
      <w:r w:rsidRPr="004A522C">
        <w:rPr>
          <w:rFonts w:ascii="Times New Roman" w:hAnsi="Times New Roman" w:cs="Times New Roman"/>
          <w:color w:val="000000"/>
          <w:sz w:val="22"/>
          <w:szCs w:val="22"/>
        </w:rPr>
        <w:t xml:space="preserve"> </w:t>
      </w:r>
      <w:r w:rsidRPr="004A522C">
        <w:rPr>
          <w:rFonts w:ascii="Times New Roman" w:hAnsi="Times New Roman" w:cs="Times New Roman"/>
          <w:sz w:val="22"/>
          <w:szCs w:val="22"/>
        </w:rPr>
        <w:t xml:space="preserve">Subsequent positive viral PCR results with specimen date within 90 days of this second index date are then discounted as for the first episode of </w:t>
      </w:r>
      <w:r w:rsidRPr="005342B3">
        <w:rPr>
          <w:rFonts w:ascii="Times New Roman" w:hAnsi="Times New Roman" w:cs="Times New Roman"/>
          <w:sz w:val="22"/>
          <w:szCs w:val="22"/>
        </w:rPr>
        <w:t>SARS-CoV-2</w:t>
      </w:r>
      <w:r w:rsidRPr="004A522C">
        <w:rPr>
          <w:rFonts w:ascii="Times New Roman" w:hAnsi="Times New Roman" w:cs="Times New Roman"/>
          <w:sz w:val="22"/>
          <w:szCs w:val="22"/>
        </w:rPr>
        <w:t>, and so on.</w:t>
      </w:r>
    </w:p>
    <w:p w14:paraId="51C6DB3D" w14:textId="77777777" w:rsidR="004E4852" w:rsidRPr="004A522C" w:rsidRDefault="004E4852" w:rsidP="004E4852">
      <w:pPr>
        <w:rPr>
          <w:rFonts w:ascii="Times New Roman" w:eastAsia="ArialMT" w:hAnsi="Times New Roman" w:cs="Times New Roman"/>
          <w:b/>
          <w:bCs/>
          <w:color w:val="0C0C0C"/>
          <w:sz w:val="20"/>
          <w:szCs w:val="20"/>
          <w:lang w:eastAsia="en-GB"/>
        </w:rPr>
      </w:pPr>
    </w:p>
    <w:p w14:paraId="54D5911F" w14:textId="77777777" w:rsidR="004E4852" w:rsidRDefault="004E4852" w:rsidP="004E4852">
      <w:pPr>
        <w:rPr>
          <w:rFonts w:ascii="Times New Roman" w:eastAsia="ArialMT" w:hAnsi="Times New Roman" w:cs="Times New Roman"/>
          <w:b/>
          <w:bCs/>
          <w:color w:val="0C0C0C"/>
          <w:sz w:val="20"/>
          <w:szCs w:val="20"/>
          <w:lang w:eastAsia="en-GB"/>
        </w:rPr>
      </w:pPr>
      <w:r>
        <w:rPr>
          <w:rFonts w:eastAsia="ArialMT"/>
          <w:b/>
          <w:bCs/>
          <w:color w:val="0C0C0C"/>
          <w:sz w:val="20"/>
          <w:szCs w:val="20"/>
        </w:rPr>
        <w:br w:type="page"/>
      </w:r>
    </w:p>
    <w:p w14:paraId="202D2390" w14:textId="77777777" w:rsidR="004E4852" w:rsidRPr="000D0C27" w:rsidRDefault="004E4852" w:rsidP="004E4852">
      <w:pPr>
        <w:pStyle w:val="NormalWeb"/>
        <w:rPr>
          <w:rFonts w:eastAsia="ArialMT"/>
          <w:b/>
          <w:bCs/>
          <w:color w:val="0C0C0C"/>
          <w:sz w:val="22"/>
          <w:szCs w:val="22"/>
        </w:rPr>
      </w:pPr>
      <w:r w:rsidRPr="000D0C27">
        <w:rPr>
          <w:rFonts w:eastAsia="ArialMT"/>
          <w:b/>
          <w:bCs/>
          <w:color w:val="0C0C0C"/>
          <w:sz w:val="22"/>
          <w:szCs w:val="22"/>
        </w:rPr>
        <w:lastRenderedPageBreak/>
        <w:t>Supplementary Figures</w:t>
      </w:r>
    </w:p>
    <w:p w14:paraId="7EBA01DB" w14:textId="77777777" w:rsidR="004E4852" w:rsidRPr="000D0C27" w:rsidRDefault="004E4852" w:rsidP="004E4852">
      <w:pPr>
        <w:pStyle w:val="NormalWeb"/>
        <w:rPr>
          <w:rFonts w:eastAsia="ArialMT"/>
          <w:color w:val="0C0C0C"/>
          <w:sz w:val="22"/>
          <w:szCs w:val="22"/>
        </w:rPr>
      </w:pPr>
      <w:r w:rsidRPr="000D0C27">
        <w:rPr>
          <w:rFonts w:eastAsia="ArialMT"/>
          <w:color w:val="0C0C0C"/>
          <w:sz w:val="22"/>
          <w:szCs w:val="22"/>
        </w:rPr>
        <w:t>Figure S1</w:t>
      </w:r>
    </w:p>
    <w:p w14:paraId="40E637C1" w14:textId="77777777" w:rsidR="004E4852" w:rsidRPr="004A522C" w:rsidRDefault="004E4852" w:rsidP="004E4852">
      <w:pPr>
        <w:pStyle w:val="NormalWeb"/>
        <w:rPr>
          <w:rFonts w:eastAsia="ArialMT"/>
          <w:b/>
          <w:bCs/>
          <w:color w:val="0C0C0C"/>
          <w:sz w:val="20"/>
          <w:szCs w:val="20"/>
        </w:rPr>
      </w:pPr>
      <w:r w:rsidRPr="004A522C">
        <w:rPr>
          <w:rFonts w:eastAsia="ArialMT"/>
          <w:b/>
          <w:bCs/>
          <w:noProof/>
          <w:color w:val="0C0C0C"/>
          <w:sz w:val="20"/>
          <w:szCs w:val="20"/>
        </w:rPr>
        <w:drawing>
          <wp:inline distT="0" distB="0" distL="0" distR="0" wp14:anchorId="7B27CF68" wp14:editId="414CC52A">
            <wp:extent cx="5971600" cy="4770475"/>
            <wp:effectExtent l="0" t="0" r="0" b="5080"/>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rotWithShape="1">
                    <a:blip r:embed="rId6"/>
                    <a:srcRect l="18812" r="10772"/>
                    <a:stretch/>
                  </pic:blipFill>
                  <pic:spPr bwMode="auto">
                    <a:xfrm>
                      <a:off x="0" y="0"/>
                      <a:ext cx="5986302" cy="4782220"/>
                    </a:xfrm>
                    <a:prstGeom prst="rect">
                      <a:avLst/>
                    </a:prstGeom>
                    <a:ln>
                      <a:noFill/>
                    </a:ln>
                    <a:extLst>
                      <a:ext uri="{53640926-AAD7-44D8-BBD7-CCE9431645EC}">
                        <a14:shadowObscured xmlns:a14="http://schemas.microsoft.com/office/drawing/2010/main"/>
                      </a:ext>
                    </a:extLst>
                  </pic:spPr>
                </pic:pic>
              </a:graphicData>
            </a:graphic>
          </wp:inline>
        </w:drawing>
      </w:r>
    </w:p>
    <w:p w14:paraId="5AF5B111" w14:textId="77777777" w:rsidR="004E4852" w:rsidRPr="004A522C" w:rsidRDefault="004E4852" w:rsidP="004E4852">
      <w:pPr>
        <w:rPr>
          <w:rFonts w:ascii="Times New Roman" w:hAnsi="Times New Roman" w:cs="Times New Roman"/>
          <w:sz w:val="16"/>
          <w:szCs w:val="16"/>
        </w:rPr>
      </w:pPr>
      <w:r w:rsidRPr="004A522C">
        <w:rPr>
          <w:rFonts w:ascii="Times New Roman" w:eastAsia="ArialMT" w:hAnsi="Times New Roman" w:cs="Times New Roman"/>
          <w:b/>
          <w:bCs/>
          <w:color w:val="0C0C0C"/>
          <w:sz w:val="20"/>
          <w:szCs w:val="20"/>
        </w:rPr>
        <w:t>Figure S</w:t>
      </w:r>
      <w:r>
        <w:rPr>
          <w:rFonts w:ascii="Times New Roman" w:eastAsia="ArialMT" w:hAnsi="Times New Roman" w:cs="Times New Roman"/>
          <w:b/>
          <w:bCs/>
          <w:color w:val="0C0C0C"/>
          <w:sz w:val="20"/>
          <w:szCs w:val="20"/>
        </w:rPr>
        <w:t>1</w:t>
      </w:r>
      <w:r w:rsidRPr="004A522C">
        <w:rPr>
          <w:rFonts w:ascii="Times New Roman" w:eastAsia="ArialMT" w:hAnsi="Times New Roman" w:cs="Times New Roman"/>
          <w:b/>
          <w:bCs/>
          <w:color w:val="0C0C0C"/>
          <w:sz w:val="20"/>
          <w:szCs w:val="20"/>
        </w:rPr>
        <w:t xml:space="preserve">: a. </w:t>
      </w:r>
      <w:r w:rsidRPr="004A522C">
        <w:rPr>
          <w:rFonts w:ascii="Times New Roman" w:eastAsia="ArialMT" w:hAnsi="Times New Roman" w:cs="Times New Roman"/>
          <w:color w:val="0C0C0C"/>
          <w:sz w:val="20"/>
          <w:szCs w:val="20"/>
        </w:rPr>
        <w:t xml:space="preserve">Monthly rates of </w:t>
      </w:r>
      <w:r>
        <w:rPr>
          <w:rFonts w:ascii="Times New Roman" w:eastAsia="ArialMT" w:hAnsi="Times New Roman" w:cs="Times New Roman"/>
          <w:color w:val="0C0C0C"/>
          <w:sz w:val="20"/>
          <w:szCs w:val="20"/>
        </w:rPr>
        <w:t>SARS-CoV-2</w:t>
      </w:r>
      <w:r w:rsidRPr="004A522C">
        <w:rPr>
          <w:rFonts w:ascii="Times New Roman" w:eastAsia="ArialMT" w:hAnsi="Times New Roman" w:cs="Times New Roman"/>
          <w:color w:val="0C0C0C"/>
          <w:sz w:val="20"/>
          <w:szCs w:val="20"/>
        </w:rPr>
        <w:t xml:space="preserve"> per 100,000 women in pregnant women by age group (calculated </w:t>
      </w:r>
      <w:r>
        <w:rPr>
          <w:rFonts w:ascii="Times New Roman" w:eastAsia="ArialMT" w:hAnsi="Times New Roman" w:cs="Times New Roman"/>
          <w:color w:val="0C0C0C"/>
          <w:sz w:val="20"/>
          <w:szCs w:val="20"/>
        </w:rPr>
        <w:t>as</w:t>
      </w:r>
      <w:r w:rsidRPr="004A522C">
        <w:rPr>
          <w:rFonts w:ascii="Times New Roman" w:eastAsia="ArialMT" w:hAnsi="Times New Roman" w:cs="Times New Roman"/>
          <w:color w:val="0C0C0C"/>
          <w:sz w:val="20"/>
          <w:szCs w:val="20"/>
        </w:rPr>
        <w:t xml:space="preserve"> the number of women in age group with </w:t>
      </w:r>
      <w:r>
        <w:rPr>
          <w:rFonts w:ascii="Times New Roman" w:eastAsia="ArialMT" w:hAnsi="Times New Roman" w:cs="Times New Roman"/>
          <w:color w:val="0C0C0C"/>
          <w:sz w:val="20"/>
          <w:szCs w:val="20"/>
        </w:rPr>
        <w:t>SARS-CoV-2</w:t>
      </w:r>
      <w:r w:rsidRPr="004A522C">
        <w:rPr>
          <w:rFonts w:ascii="Times New Roman" w:eastAsia="ArialMT" w:hAnsi="Times New Roman" w:cs="Times New Roman"/>
          <w:color w:val="0C0C0C"/>
          <w:sz w:val="20"/>
          <w:szCs w:val="20"/>
        </w:rPr>
        <w:t xml:space="preserve"> divided by the number of women in that age group with an ongoing pregnancy at the start of that month*100,000) </w:t>
      </w:r>
      <w:r w:rsidRPr="004A522C">
        <w:rPr>
          <w:rFonts w:ascii="Times New Roman" w:eastAsia="ArialMT" w:hAnsi="Times New Roman" w:cs="Times New Roman"/>
          <w:b/>
          <w:bCs/>
          <w:color w:val="0C0C0C"/>
          <w:sz w:val="20"/>
          <w:szCs w:val="20"/>
        </w:rPr>
        <w:t>b.</w:t>
      </w:r>
      <w:r w:rsidRPr="004A522C">
        <w:rPr>
          <w:rFonts w:ascii="Times New Roman" w:eastAsia="ArialMT" w:hAnsi="Times New Roman" w:cs="Times New Roman"/>
          <w:color w:val="0C0C0C"/>
          <w:sz w:val="20"/>
          <w:szCs w:val="20"/>
        </w:rPr>
        <w:t xml:space="preserve"> </w:t>
      </w:r>
      <w:r>
        <w:rPr>
          <w:rFonts w:ascii="Times New Roman" w:eastAsia="ArialMT" w:hAnsi="Times New Roman" w:cs="Times New Roman"/>
          <w:color w:val="0C0C0C"/>
          <w:sz w:val="20"/>
          <w:szCs w:val="20"/>
        </w:rPr>
        <w:t xml:space="preserve">Monthly </w:t>
      </w:r>
      <w:r w:rsidRPr="004A522C">
        <w:rPr>
          <w:rFonts w:ascii="Times New Roman" w:eastAsia="ArialMT" w:hAnsi="Times New Roman" w:cs="Times New Roman"/>
          <w:color w:val="0C0C0C"/>
          <w:sz w:val="20"/>
          <w:szCs w:val="20"/>
        </w:rPr>
        <w:t xml:space="preserve">rates of </w:t>
      </w:r>
      <w:r>
        <w:rPr>
          <w:rFonts w:ascii="Times New Roman" w:eastAsia="ArialMT" w:hAnsi="Times New Roman" w:cs="Times New Roman"/>
          <w:color w:val="0C0C0C"/>
          <w:sz w:val="20"/>
          <w:szCs w:val="20"/>
        </w:rPr>
        <w:t>SARS-CoV-2</w:t>
      </w:r>
      <w:r w:rsidRPr="004A522C">
        <w:rPr>
          <w:rFonts w:ascii="Times New Roman" w:eastAsia="ArialMT" w:hAnsi="Times New Roman" w:cs="Times New Roman"/>
          <w:color w:val="0C0C0C"/>
          <w:sz w:val="20"/>
          <w:szCs w:val="20"/>
        </w:rPr>
        <w:t xml:space="preserve"> per 100,000 women in pregnant women by Scottish Index Multiple Deprivation quintile (calculated </w:t>
      </w:r>
      <w:r>
        <w:rPr>
          <w:rFonts w:ascii="Times New Roman" w:eastAsia="ArialMT" w:hAnsi="Times New Roman" w:cs="Times New Roman"/>
          <w:color w:val="0C0C0C"/>
          <w:sz w:val="20"/>
          <w:szCs w:val="20"/>
        </w:rPr>
        <w:t>as</w:t>
      </w:r>
      <w:r w:rsidRPr="004A522C">
        <w:rPr>
          <w:rFonts w:ascii="Times New Roman" w:eastAsia="ArialMT" w:hAnsi="Times New Roman" w:cs="Times New Roman"/>
          <w:color w:val="0C0C0C"/>
          <w:sz w:val="20"/>
          <w:szCs w:val="20"/>
        </w:rPr>
        <w:t xml:space="preserve"> the number of women in deprivation quintile with </w:t>
      </w:r>
      <w:r>
        <w:rPr>
          <w:rFonts w:ascii="Times New Roman" w:eastAsia="ArialMT" w:hAnsi="Times New Roman" w:cs="Times New Roman"/>
          <w:color w:val="0C0C0C"/>
          <w:sz w:val="20"/>
          <w:szCs w:val="20"/>
        </w:rPr>
        <w:t>SARS-CoV-2</w:t>
      </w:r>
      <w:r w:rsidRPr="004A522C">
        <w:rPr>
          <w:rFonts w:ascii="Times New Roman" w:eastAsia="ArialMT" w:hAnsi="Times New Roman" w:cs="Times New Roman"/>
          <w:color w:val="0C0C0C"/>
          <w:sz w:val="20"/>
          <w:szCs w:val="20"/>
        </w:rPr>
        <w:t xml:space="preserve"> during pregnancy in month, divided by the number of women in that deprivation quintile with an ongoing pregnancy at the start of that month*100,000). SIMD: Scottish Index Multiple Deprivation, with SIMD 5 being least deprived and 1 being most deprived.</w:t>
      </w:r>
    </w:p>
    <w:p w14:paraId="1E96BDBB" w14:textId="77777777" w:rsidR="004E4852" w:rsidRPr="004A522C" w:rsidRDefault="004E4852" w:rsidP="004E4852">
      <w:pPr>
        <w:pStyle w:val="NormalWeb"/>
        <w:rPr>
          <w:rFonts w:eastAsia="ArialMT"/>
          <w:b/>
          <w:bCs/>
          <w:color w:val="0C0C0C"/>
          <w:sz w:val="20"/>
          <w:szCs w:val="20"/>
        </w:rPr>
      </w:pPr>
    </w:p>
    <w:p w14:paraId="17F97FA2" w14:textId="77777777" w:rsidR="004E4852" w:rsidRPr="009F2F9C" w:rsidRDefault="004E4852" w:rsidP="004E4852">
      <w:pPr>
        <w:rPr>
          <w:rFonts w:ascii="Times New Roman" w:eastAsia="Times New Roman" w:hAnsi="Times New Roman" w:cs="Times New Roman"/>
          <w:b/>
          <w:bCs/>
          <w:color w:val="000000"/>
          <w:sz w:val="22"/>
          <w:szCs w:val="22"/>
          <w:lang w:eastAsia="en-GB"/>
        </w:rPr>
      </w:pPr>
    </w:p>
    <w:p w14:paraId="59A23561" w14:textId="77777777" w:rsidR="004E4852" w:rsidRDefault="004E4852" w:rsidP="004E4852">
      <w:pPr>
        <w:rPr>
          <w:rFonts w:ascii="Times New Roman" w:eastAsia="ArialMT" w:hAnsi="Times New Roman" w:cs="Times New Roman"/>
          <w:b/>
          <w:bCs/>
          <w:color w:val="0C0C0C"/>
          <w:sz w:val="20"/>
          <w:szCs w:val="20"/>
          <w:lang w:eastAsia="en-GB"/>
        </w:rPr>
      </w:pPr>
      <w:r>
        <w:rPr>
          <w:rFonts w:eastAsia="ArialMT"/>
          <w:b/>
          <w:bCs/>
          <w:color w:val="0C0C0C"/>
          <w:sz w:val="20"/>
          <w:szCs w:val="20"/>
        </w:rPr>
        <w:br w:type="page"/>
      </w:r>
    </w:p>
    <w:p w14:paraId="3EE6A7AD" w14:textId="77777777" w:rsidR="004E4852" w:rsidRPr="004A522C" w:rsidRDefault="004E4852" w:rsidP="004E4852">
      <w:pPr>
        <w:pStyle w:val="NormalWeb"/>
        <w:rPr>
          <w:noProof/>
        </w:rPr>
      </w:pPr>
      <w:r w:rsidRPr="004A522C">
        <w:rPr>
          <w:rFonts w:eastAsia="ArialMT"/>
          <w:b/>
          <w:bCs/>
          <w:color w:val="0C0C0C"/>
          <w:sz w:val="20"/>
          <w:szCs w:val="20"/>
        </w:rPr>
        <w:lastRenderedPageBreak/>
        <w:t>Figure S</w:t>
      </w:r>
      <w:r>
        <w:rPr>
          <w:rFonts w:eastAsia="ArialMT"/>
          <w:b/>
          <w:bCs/>
          <w:color w:val="0C0C0C"/>
          <w:sz w:val="20"/>
          <w:szCs w:val="20"/>
        </w:rPr>
        <w:t>2</w:t>
      </w:r>
      <w:r w:rsidRPr="004A522C">
        <w:rPr>
          <w:noProof/>
        </w:rPr>
        <w:t xml:space="preserve"> </w:t>
      </w:r>
    </w:p>
    <w:p w14:paraId="31BB5EBB" w14:textId="77777777" w:rsidR="004E4852" w:rsidRPr="004A522C" w:rsidRDefault="004E4852" w:rsidP="004E4852">
      <w:pPr>
        <w:pStyle w:val="NormalWeb"/>
        <w:rPr>
          <w:rFonts w:eastAsia="ArialMT"/>
          <w:b/>
          <w:bCs/>
          <w:color w:val="0C0C0C"/>
          <w:sz w:val="20"/>
          <w:szCs w:val="20"/>
        </w:rPr>
      </w:pPr>
      <w:r w:rsidRPr="004A522C">
        <w:rPr>
          <w:rFonts w:eastAsia="ArialMT"/>
          <w:b/>
          <w:bCs/>
          <w:noProof/>
          <w:color w:val="0C0C0C"/>
          <w:sz w:val="20"/>
          <w:szCs w:val="20"/>
        </w:rPr>
        <w:drawing>
          <wp:inline distT="0" distB="0" distL="0" distR="0" wp14:anchorId="3934A3D1" wp14:editId="337D4E4F">
            <wp:extent cx="5897202" cy="4890977"/>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rotWithShape="1">
                    <a:blip r:embed="rId7"/>
                    <a:srcRect l="19924" r="12249"/>
                    <a:stretch/>
                  </pic:blipFill>
                  <pic:spPr bwMode="auto">
                    <a:xfrm>
                      <a:off x="0" y="0"/>
                      <a:ext cx="5909682" cy="4901328"/>
                    </a:xfrm>
                    <a:prstGeom prst="rect">
                      <a:avLst/>
                    </a:prstGeom>
                    <a:ln>
                      <a:noFill/>
                    </a:ln>
                    <a:extLst>
                      <a:ext uri="{53640926-AAD7-44D8-BBD7-CCE9431645EC}">
                        <a14:shadowObscured xmlns:a14="http://schemas.microsoft.com/office/drawing/2010/main"/>
                      </a:ext>
                    </a:extLst>
                  </pic:spPr>
                </pic:pic>
              </a:graphicData>
            </a:graphic>
          </wp:inline>
        </w:drawing>
      </w:r>
    </w:p>
    <w:p w14:paraId="7C2DFF53" w14:textId="77777777" w:rsidR="004E4852" w:rsidRPr="004A522C" w:rsidRDefault="004E4852" w:rsidP="004E4852">
      <w:pPr>
        <w:rPr>
          <w:rFonts w:ascii="Times New Roman" w:hAnsi="Times New Roman" w:cs="Times New Roman"/>
          <w:sz w:val="16"/>
          <w:szCs w:val="16"/>
        </w:rPr>
      </w:pPr>
      <w:r w:rsidRPr="004A522C">
        <w:rPr>
          <w:rFonts w:ascii="Times New Roman" w:eastAsia="ArialMT" w:hAnsi="Times New Roman" w:cs="Times New Roman"/>
          <w:b/>
          <w:bCs/>
          <w:color w:val="0C0C0C"/>
          <w:sz w:val="20"/>
          <w:szCs w:val="20"/>
        </w:rPr>
        <w:t>Figure S</w:t>
      </w:r>
      <w:r>
        <w:rPr>
          <w:rFonts w:ascii="Times New Roman" w:eastAsia="ArialMT" w:hAnsi="Times New Roman" w:cs="Times New Roman"/>
          <w:b/>
          <w:bCs/>
          <w:color w:val="0C0C0C"/>
          <w:sz w:val="20"/>
          <w:szCs w:val="20"/>
        </w:rPr>
        <w:t>2</w:t>
      </w:r>
      <w:r w:rsidRPr="004A522C">
        <w:rPr>
          <w:rFonts w:ascii="Times New Roman" w:eastAsia="ArialMT" w:hAnsi="Times New Roman" w:cs="Times New Roman"/>
          <w:b/>
          <w:bCs/>
          <w:color w:val="0C0C0C"/>
          <w:sz w:val="20"/>
          <w:szCs w:val="20"/>
        </w:rPr>
        <w:t xml:space="preserve">: a. </w:t>
      </w:r>
      <w:r w:rsidRPr="004A522C">
        <w:rPr>
          <w:rFonts w:ascii="Times New Roman" w:eastAsia="ArialMT" w:hAnsi="Times New Roman" w:cs="Times New Roman"/>
          <w:color w:val="0C0C0C"/>
          <w:sz w:val="20"/>
          <w:szCs w:val="20"/>
        </w:rPr>
        <w:t xml:space="preserve">Monthly uptake of COVID-19 vaccination in pregnant women by age group (calculated </w:t>
      </w:r>
      <w:r>
        <w:rPr>
          <w:rFonts w:ascii="Times New Roman" w:eastAsia="ArialMT" w:hAnsi="Times New Roman" w:cs="Times New Roman"/>
          <w:color w:val="0C0C0C"/>
          <w:sz w:val="20"/>
          <w:szCs w:val="20"/>
        </w:rPr>
        <w:t>as</w:t>
      </w:r>
      <w:r w:rsidRPr="004A522C">
        <w:rPr>
          <w:rFonts w:ascii="Times New Roman" w:eastAsia="ArialMT" w:hAnsi="Times New Roman" w:cs="Times New Roman"/>
          <w:color w:val="0C0C0C"/>
          <w:sz w:val="20"/>
          <w:szCs w:val="20"/>
        </w:rPr>
        <w:t xml:space="preserve"> the number of women in age group receiving any COVID-19 vaccination during pregnancy in month, divided by the number of women in that age group with an ongoing pregnancy at the start of that month*100) </w:t>
      </w:r>
      <w:r w:rsidRPr="004A522C">
        <w:rPr>
          <w:rFonts w:ascii="Times New Roman" w:eastAsia="ArialMT" w:hAnsi="Times New Roman" w:cs="Times New Roman"/>
          <w:b/>
          <w:bCs/>
          <w:color w:val="0C0C0C"/>
          <w:sz w:val="20"/>
          <w:szCs w:val="20"/>
        </w:rPr>
        <w:t>b.</w:t>
      </w:r>
      <w:r w:rsidRPr="004A522C">
        <w:rPr>
          <w:rFonts w:ascii="Times New Roman" w:eastAsia="ArialMT" w:hAnsi="Times New Roman" w:cs="Times New Roman"/>
          <w:color w:val="0C0C0C"/>
          <w:sz w:val="20"/>
          <w:szCs w:val="20"/>
        </w:rPr>
        <w:t xml:space="preserve"> Monthly uptake of COVID-19 vaccination in pregnant women by Scottish Index Multiple Deprivation quintile (calculated </w:t>
      </w:r>
      <w:r>
        <w:rPr>
          <w:rFonts w:ascii="Times New Roman" w:eastAsia="ArialMT" w:hAnsi="Times New Roman" w:cs="Times New Roman"/>
          <w:color w:val="0C0C0C"/>
          <w:sz w:val="20"/>
          <w:szCs w:val="20"/>
        </w:rPr>
        <w:t>as</w:t>
      </w:r>
      <w:r w:rsidRPr="004A522C">
        <w:rPr>
          <w:rFonts w:ascii="Times New Roman" w:eastAsia="ArialMT" w:hAnsi="Times New Roman" w:cs="Times New Roman"/>
          <w:color w:val="0C0C0C"/>
          <w:sz w:val="20"/>
          <w:szCs w:val="20"/>
        </w:rPr>
        <w:t xml:space="preserve"> the number of women in deprivation quintile receiving any COVID-19 vaccination during pregnancy in month, divided by the number of women in that deprivation quintile with an ongoing pregnancy at the start of that month*100). SIMD: Scottish Index Multiple Deprivation, with SIMD 5 being least deprived and 1 being most deprived.</w:t>
      </w:r>
    </w:p>
    <w:p w14:paraId="0BA919BA" w14:textId="77777777" w:rsidR="004E4852" w:rsidRDefault="004E4852" w:rsidP="004E4852">
      <w:pPr>
        <w:rPr>
          <w:rFonts w:ascii="Times New Roman" w:eastAsia="ArialMT" w:hAnsi="Times New Roman" w:cs="Times New Roman"/>
          <w:b/>
          <w:bCs/>
          <w:color w:val="0C0C0C"/>
          <w:sz w:val="20"/>
          <w:szCs w:val="20"/>
          <w:lang w:eastAsia="en-GB"/>
        </w:rPr>
      </w:pPr>
    </w:p>
    <w:p w14:paraId="714CB0BC" w14:textId="77777777" w:rsidR="004E4852" w:rsidRDefault="004E4852" w:rsidP="004E4852">
      <w:pPr>
        <w:rPr>
          <w:rFonts w:ascii="Times New Roman" w:eastAsia="Times New Roman" w:hAnsi="Times New Roman" w:cs="Times New Roman"/>
          <w:b/>
          <w:bCs/>
          <w:color w:val="000000"/>
          <w:sz w:val="22"/>
          <w:szCs w:val="22"/>
          <w:lang w:eastAsia="en-GB"/>
        </w:rPr>
      </w:pPr>
      <w:r>
        <w:rPr>
          <w:rFonts w:ascii="Times New Roman" w:eastAsia="Times New Roman" w:hAnsi="Times New Roman" w:cs="Times New Roman"/>
          <w:b/>
          <w:bCs/>
          <w:color w:val="000000"/>
          <w:sz w:val="22"/>
          <w:szCs w:val="22"/>
          <w:lang w:eastAsia="en-GB"/>
        </w:rPr>
        <w:br w:type="page"/>
      </w:r>
    </w:p>
    <w:p w14:paraId="26251708" w14:textId="77777777" w:rsidR="004E4852" w:rsidRPr="000D0C27" w:rsidRDefault="004E4852" w:rsidP="004E4852">
      <w:pPr>
        <w:rPr>
          <w:rFonts w:ascii="Times New Roman" w:eastAsia="Times New Roman" w:hAnsi="Times New Roman" w:cs="Times New Roman"/>
          <w:b/>
          <w:bCs/>
          <w:color w:val="000000"/>
          <w:sz w:val="22"/>
          <w:szCs w:val="22"/>
          <w:lang w:eastAsia="en-GB"/>
        </w:rPr>
      </w:pPr>
      <w:r w:rsidRPr="000D0C27">
        <w:rPr>
          <w:rFonts w:ascii="Times New Roman" w:eastAsia="Times New Roman" w:hAnsi="Times New Roman" w:cs="Times New Roman"/>
          <w:b/>
          <w:bCs/>
          <w:color w:val="000000"/>
          <w:sz w:val="22"/>
          <w:szCs w:val="22"/>
          <w:lang w:eastAsia="en-GB"/>
        </w:rPr>
        <w:lastRenderedPageBreak/>
        <w:t xml:space="preserve">Supplementary </w:t>
      </w:r>
      <w:r>
        <w:rPr>
          <w:rFonts w:ascii="Times New Roman" w:eastAsia="Times New Roman" w:hAnsi="Times New Roman" w:cs="Times New Roman"/>
          <w:b/>
          <w:bCs/>
          <w:color w:val="000000"/>
          <w:sz w:val="22"/>
          <w:szCs w:val="22"/>
          <w:lang w:eastAsia="en-GB"/>
        </w:rPr>
        <w:t>Material References</w:t>
      </w:r>
    </w:p>
    <w:p w14:paraId="77F155C2" w14:textId="77777777" w:rsidR="004E4852" w:rsidRDefault="004E4852" w:rsidP="004E4852">
      <w:pPr>
        <w:rPr>
          <w:rFonts w:ascii="Times New Roman" w:eastAsia="ArialMT" w:hAnsi="Times New Roman" w:cs="Times New Roman"/>
          <w:b/>
          <w:bCs/>
          <w:color w:val="0C0C0C"/>
          <w:sz w:val="20"/>
          <w:szCs w:val="20"/>
        </w:rPr>
      </w:pPr>
    </w:p>
    <w:p w14:paraId="0073FB1A" w14:textId="77777777" w:rsidR="004E4852" w:rsidRPr="000D0C27" w:rsidRDefault="004E4852" w:rsidP="004E4852">
      <w:pPr>
        <w:spacing w:line="276" w:lineRule="auto"/>
        <w:rPr>
          <w:rFonts w:ascii="Times New Roman" w:eastAsia="ArialMT" w:hAnsi="Times New Roman" w:cs="Times New Roman"/>
          <w:b/>
          <w:bCs/>
          <w:color w:val="0C0C0C"/>
          <w:sz w:val="22"/>
          <w:szCs w:val="22"/>
        </w:rPr>
      </w:pPr>
      <w:r w:rsidRPr="000D0C27">
        <w:rPr>
          <w:rFonts w:ascii="Times New Roman" w:eastAsia="ArialMT" w:hAnsi="Times New Roman" w:cs="Times New Roman"/>
          <w:color w:val="0C0C0C"/>
          <w:sz w:val="22"/>
          <w:szCs w:val="22"/>
        </w:rPr>
        <w:t>1.Available from:  https://www.gov.uk/government/publications/priority-groups-for-coronavirus-covid-19-vaccination-advice-from-the-jcvi-30-december-2020 Accessed Nov 4, 2021.</w:t>
      </w:r>
    </w:p>
    <w:p w14:paraId="7C74BF3A" w14:textId="77777777" w:rsidR="004E4852" w:rsidRPr="000D0C27" w:rsidRDefault="004E4852" w:rsidP="004E4852">
      <w:pPr>
        <w:spacing w:line="276" w:lineRule="auto"/>
        <w:rPr>
          <w:rFonts w:ascii="Times New Roman" w:eastAsia="ArialMT" w:hAnsi="Times New Roman" w:cs="Times New Roman"/>
          <w:color w:val="0C0C0C"/>
          <w:sz w:val="22"/>
          <w:szCs w:val="22"/>
        </w:rPr>
      </w:pPr>
      <w:r w:rsidRPr="000D0C27">
        <w:rPr>
          <w:rFonts w:ascii="Times New Roman" w:eastAsia="ArialMT" w:hAnsi="Times New Roman" w:cs="Times New Roman"/>
          <w:color w:val="0C0C0C"/>
          <w:sz w:val="22"/>
          <w:szCs w:val="22"/>
        </w:rPr>
        <w:t>2. Available from:   https://www.nhsinform.scot/covid-19-vaccine/the-vaccines/pregnancy-breastfeeding-and-the-coronavirus-vaccine Accessed Nov 4, 2021.</w:t>
      </w:r>
    </w:p>
    <w:p w14:paraId="25D90969" w14:textId="77777777" w:rsidR="004E4852" w:rsidRPr="000D0C27" w:rsidRDefault="004E4852" w:rsidP="004E4852">
      <w:pPr>
        <w:spacing w:line="276" w:lineRule="auto"/>
        <w:rPr>
          <w:rFonts w:ascii="Times New Roman" w:eastAsia="ArialMT" w:hAnsi="Times New Roman" w:cs="Times New Roman"/>
          <w:color w:val="0C0C0C"/>
          <w:sz w:val="22"/>
          <w:szCs w:val="22"/>
        </w:rPr>
      </w:pPr>
      <w:r w:rsidRPr="000D0C27">
        <w:rPr>
          <w:rFonts w:ascii="Times New Roman" w:eastAsia="ArialMT" w:hAnsi="Times New Roman" w:cs="Times New Roman"/>
          <w:color w:val="0C0C0C"/>
          <w:sz w:val="22"/>
          <w:szCs w:val="22"/>
        </w:rPr>
        <w:t>3. Available from:   https://www.rcog.org.uk/globalassets/documents/guidelines/2021-02-24-combined-info-sheet-and-decision-aid.pdf Accessed Nov 4, 2021.</w:t>
      </w:r>
    </w:p>
    <w:p w14:paraId="124AD165" w14:textId="77777777" w:rsidR="004E4852" w:rsidRPr="000D0C27" w:rsidRDefault="004E4852" w:rsidP="004E4852">
      <w:pPr>
        <w:spacing w:line="276" w:lineRule="auto"/>
        <w:rPr>
          <w:rFonts w:ascii="Times New Roman" w:eastAsia="ArialMT" w:hAnsi="Times New Roman" w:cs="Times New Roman"/>
          <w:color w:val="0C0C0C"/>
          <w:sz w:val="22"/>
          <w:szCs w:val="22"/>
        </w:rPr>
      </w:pPr>
      <w:r w:rsidRPr="000D0C27">
        <w:rPr>
          <w:rFonts w:ascii="Times New Roman" w:eastAsia="ArialMT" w:hAnsi="Times New Roman" w:cs="Times New Roman"/>
          <w:color w:val="0C0C0C"/>
          <w:sz w:val="22"/>
          <w:szCs w:val="22"/>
        </w:rPr>
        <w:t>4. Available from:   https://www.sehd.scot.nhs.uk/cmo/CMO(2021)04.pdf Accessed September 29, 2021</w:t>
      </w:r>
    </w:p>
    <w:p w14:paraId="5B4FD7C5" w14:textId="77777777" w:rsidR="004E4852" w:rsidRPr="000D0C27" w:rsidRDefault="004E4852" w:rsidP="004E4852">
      <w:pPr>
        <w:spacing w:line="276" w:lineRule="auto"/>
        <w:rPr>
          <w:rFonts w:ascii="Times New Roman" w:eastAsia="ArialMT" w:hAnsi="Times New Roman" w:cs="Times New Roman"/>
          <w:color w:val="0C0C0C"/>
          <w:sz w:val="22"/>
          <w:szCs w:val="22"/>
        </w:rPr>
      </w:pPr>
      <w:r w:rsidRPr="000D0C27">
        <w:rPr>
          <w:rFonts w:ascii="Times New Roman" w:eastAsia="ArialMT" w:hAnsi="Times New Roman" w:cs="Times New Roman"/>
          <w:color w:val="0C0C0C"/>
          <w:sz w:val="22"/>
          <w:szCs w:val="22"/>
        </w:rPr>
        <w:t xml:space="preserve">5. Available from:  </w:t>
      </w:r>
      <w:proofErr w:type="gramStart"/>
      <w:r w:rsidRPr="000D0C27">
        <w:rPr>
          <w:rFonts w:ascii="Times New Roman" w:eastAsia="ArialMT" w:hAnsi="Times New Roman" w:cs="Times New Roman"/>
          <w:color w:val="0C0C0C"/>
          <w:sz w:val="22"/>
          <w:szCs w:val="22"/>
        </w:rPr>
        <w:t>https://www.gov.uk/government/news/jcvi-issues-new-advice-on-covid-19-vaccination-for-pregnant-women  Accessed</w:t>
      </w:r>
      <w:proofErr w:type="gramEnd"/>
      <w:r w:rsidRPr="000D0C27">
        <w:rPr>
          <w:rFonts w:ascii="Times New Roman" w:eastAsia="ArialMT" w:hAnsi="Times New Roman" w:cs="Times New Roman"/>
          <w:color w:val="0C0C0C"/>
          <w:sz w:val="22"/>
          <w:szCs w:val="22"/>
        </w:rPr>
        <w:t xml:space="preserve"> Nov 4, 2021.</w:t>
      </w:r>
    </w:p>
    <w:p w14:paraId="211596BB" w14:textId="77777777" w:rsidR="004E4852" w:rsidRPr="000D0C27" w:rsidRDefault="004E4852" w:rsidP="004E4852">
      <w:pPr>
        <w:spacing w:line="276" w:lineRule="auto"/>
        <w:rPr>
          <w:rFonts w:ascii="Times New Roman" w:eastAsia="ArialMT" w:hAnsi="Times New Roman" w:cs="Times New Roman"/>
          <w:color w:val="0C0C0C"/>
          <w:sz w:val="22"/>
          <w:szCs w:val="22"/>
        </w:rPr>
      </w:pPr>
      <w:r w:rsidRPr="000D0C27">
        <w:rPr>
          <w:rFonts w:ascii="Times New Roman" w:eastAsia="ArialMT" w:hAnsi="Times New Roman" w:cs="Times New Roman"/>
          <w:color w:val="0C0C0C"/>
          <w:sz w:val="22"/>
          <w:szCs w:val="22"/>
        </w:rPr>
        <w:t>6. Available from:   https://www.gov.uk/government/publications/covid-19-vaccination-of-children-and-young-people-aged-12-to-17-years-jcvi-statement/jvci-statement-on-covid-19-vaccination-of-children-and-young-people-aged-12-to-17-years-15-july-2021 Accessed Nov 4, 2021.</w:t>
      </w:r>
    </w:p>
    <w:p w14:paraId="54444891" w14:textId="77777777" w:rsidR="004E4852" w:rsidRPr="000D0C27" w:rsidRDefault="004E4852" w:rsidP="004E4852">
      <w:pPr>
        <w:spacing w:line="276" w:lineRule="auto"/>
        <w:rPr>
          <w:rFonts w:ascii="Times New Roman" w:eastAsia="ArialMT" w:hAnsi="Times New Roman" w:cs="Times New Roman"/>
          <w:color w:val="0C0C0C"/>
          <w:sz w:val="22"/>
          <w:szCs w:val="22"/>
        </w:rPr>
      </w:pPr>
      <w:r w:rsidRPr="000D0C27">
        <w:rPr>
          <w:rFonts w:ascii="Times New Roman" w:eastAsia="ArialMT" w:hAnsi="Times New Roman" w:cs="Times New Roman"/>
          <w:color w:val="0C0C0C"/>
          <w:sz w:val="22"/>
          <w:szCs w:val="22"/>
        </w:rPr>
        <w:t xml:space="preserve">7. Available from:   </w:t>
      </w:r>
      <w:hyperlink r:id="rId8" w:history="1">
        <w:r w:rsidRPr="000D0C27">
          <w:rPr>
            <w:rStyle w:val="Hyperlink"/>
            <w:rFonts w:ascii="Times New Roman" w:eastAsia="ArialMT" w:hAnsi="Times New Roman" w:cs="Times New Roman"/>
            <w:sz w:val="22"/>
            <w:szCs w:val="22"/>
          </w:rPr>
          <w:t>https://www.gov.uk/government/publications/jcvi-statement-august-2021-covid-19-vaccination-of-children-and-young-people-aged-12-to-17-years</w:t>
        </w:r>
      </w:hyperlink>
      <w:r w:rsidRPr="000D0C27">
        <w:rPr>
          <w:rFonts w:ascii="Times New Roman" w:eastAsia="ArialMT" w:hAnsi="Times New Roman" w:cs="Times New Roman"/>
          <w:color w:val="0C0C0C"/>
          <w:sz w:val="22"/>
          <w:szCs w:val="22"/>
        </w:rPr>
        <w:t xml:space="preserve"> Accessed Nov 4, 2021.</w:t>
      </w:r>
    </w:p>
    <w:p w14:paraId="5AA0CB33" w14:textId="77777777" w:rsidR="004E4852" w:rsidRPr="000D0C27" w:rsidRDefault="004E4852" w:rsidP="004E4852">
      <w:pPr>
        <w:spacing w:line="276" w:lineRule="auto"/>
        <w:rPr>
          <w:rFonts w:ascii="Times New Roman" w:eastAsia="ArialMT" w:hAnsi="Times New Roman" w:cs="Times New Roman"/>
          <w:color w:val="0C0C0C"/>
          <w:sz w:val="22"/>
          <w:szCs w:val="22"/>
        </w:rPr>
      </w:pPr>
      <w:r w:rsidRPr="000D0C27">
        <w:rPr>
          <w:rFonts w:ascii="Times New Roman" w:eastAsia="ArialMT" w:hAnsi="Times New Roman" w:cs="Times New Roman"/>
          <w:color w:val="0C0C0C"/>
          <w:sz w:val="22"/>
          <w:szCs w:val="22"/>
        </w:rPr>
        <w:t>8. Available from:   https://www.gov.uk/government/publications/third-primary-covid-19-vaccine-dose-for-people-who-are-immunosuppressed-jcvi-advice/joint-committee-on-vaccination-and-immunisation-jcvi-advice-on-third-primary-dose-vaccination Accessed Nov 4, 2021.</w:t>
      </w:r>
    </w:p>
    <w:p w14:paraId="65A04C46" w14:textId="77777777" w:rsidR="004E4852" w:rsidRPr="000D0C27" w:rsidRDefault="004E4852" w:rsidP="004E4852">
      <w:pPr>
        <w:spacing w:line="276" w:lineRule="auto"/>
        <w:rPr>
          <w:rFonts w:ascii="Times New Roman" w:eastAsia="ArialMT" w:hAnsi="Times New Roman" w:cs="Times New Roman"/>
          <w:color w:val="0C0C0C"/>
          <w:sz w:val="22"/>
          <w:szCs w:val="22"/>
        </w:rPr>
      </w:pPr>
      <w:r w:rsidRPr="000D0C27">
        <w:rPr>
          <w:rFonts w:ascii="Times New Roman" w:eastAsia="ArialMT" w:hAnsi="Times New Roman" w:cs="Times New Roman"/>
          <w:color w:val="0C0C0C"/>
          <w:sz w:val="22"/>
          <w:szCs w:val="22"/>
        </w:rPr>
        <w:t>9. Available from:  https://www.gov.uk/government/publications/universal-vaccination-of-children-and-young-people-aged-12-to-15-years-against-covid-19/universal-vaccination-of-children-and-young-people-aged-12-to-15-years-against-covid-19 Accessed Nov 4, 2021.</w:t>
      </w:r>
    </w:p>
    <w:p w14:paraId="519B1715" w14:textId="77777777" w:rsidR="004E4852" w:rsidRPr="000D0C27" w:rsidRDefault="004E4852" w:rsidP="004E4852">
      <w:pPr>
        <w:spacing w:line="276" w:lineRule="auto"/>
        <w:rPr>
          <w:rFonts w:ascii="Times New Roman" w:eastAsia="ArialMT" w:hAnsi="Times New Roman" w:cs="Times New Roman"/>
          <w:color w:val="0C0C0C"/>
          <w:sz w:val="22"/>
          <w:szCs w:val="22"/>
        </w:rPr>
      </w:pPr>
      <w:r w:rsidRPr="000D0C27">
        <w:rPr>
          <w:rFonts w:ascii="Times New Roman" w:eastAsia="ArialMT" w:hAnsi="Times New Roman" w:cs="Times New Roman"/>
          <w:color w:val="0C0C0C"/>
          <w:sz w:val="22"/>
          <w:szCs w:val="22"/>
        </w:rPr>
        <w:t xml:space="preserve">10. Available from:  </w:t>
      </w:r>
      <w:hyperlink r:id="rId9" w:history="1">
        <w:r w:rsidRPr="000D0C27">
          <w:rPr>
            <w:rStyle w:val="Hyperlink"/>
            <w:rFonts w:ascii="Times New Roman" w:eastAsia="ArialMT" w:hAnsi="Times New Roman" w:cs="Times New Roman"/>
            <w:sz w:val="22"/>
            <w:szCs w:val="22"/>
          </w:rPr>
          <w:t>https://www.gov.uk/government/news/jcvi-issues-updated-advice-on-covid-19-booster-vaccination</w:t>
        </w:r>
      </w:hyperlink>
      <w:r w:rsidRPr="000D0C27">
        <w:rPr>
          <w:rFonts w:ascii="Times New Roman" w:eastAsia="ArialMT" w:hAnsi="Times New Roman" w:cs="Times New Roman"/>
          <w:color w:val="0C0C0C"/>
          <w:sz w:val="22"/>
          <w:szCs w:val="22"/>
        </w:rPr>
        <w:t xml:space="preserve"> Accessed Nov 4, 2021.</w:t>
      </w:r>
    </w:p>
    <w:p w14:paraId="45D171EC" w14:textId="77777777" w:rsidR="004E4852" w:rsidRPr="000D0C27" w:rsidRDefault="004E4852" w:rsidP="004E4852">
      <w:pPr>
        <w:spacing w:line="276" w:lineRule="auto"/>
        <w:rPr>
          <w:rFonts w:ascii="Times New Roman" w:eastAsia="ArialMT" w:hAnsi="Times New Roman" w:cs="Times New Roman"/>
          <w:color w:val="0C0C0C"/>
          <w:sz w:val="22"/>
          <w:szCs w:val="22"/>
        </w:rPr>
      </w:pPr>
      <w:r w:rsidRPr="000D0C27">
        <w:rPr>
          <w:rFonts w:ascii="Times New Roman" w:eastAsia="ArialMT" w:hAnsi="Times New Roman" w:cs="Times New Roman"/>
          <w:color w:val="0C0C0C"/>
          <w:sz w:val="22"/>
          <w:szCs w:val="22"/>
        </w:rPr>
        <w:t xml:space="preserve">11. Stock SJ, McAllister D, </w:t>
      </w:r>
      <w:proofErr w:type="spellStart"/>
      <w:r w:rsidRPr="000D0C27">
        <w:rPr>
          <w:rFonts w:ascii="Times New Roman" w:eastAsia="ArialMT" w:hAnsi="Times New Roman" w:cs="Times New Roman"/>
          <w:color w:val="0C0C0C"/>
          <w:sz w:val="22"/>
          <w:szCs w:val="22"/>
        </w:rPr>
        <w:t>Vasileiou</w:t>
      </w:r>
      <w:proofErr w:type="spellEnd"/>
      <w:r w:rsidRPr="000D0C27">
        <w:rPr>
          <w:rFonts w:ascii="Times New Roman" w:eastAsia="ArialMT" w:hAnsi="Times New Roman" w:cs="Times New Roman"/>
          <w:color w:val="0C0C0C"/>
          <w:sz w:val="22"/>
          <w:szCs w:val="22"/>
        </w:rPr>
        <w:t xml:space="preserve"> E, et al. COVID-19 in Pregnancy in Scotland (COPS): protocol for an observational study using linked Scottish national data. BMJ Open 2020; 10(11): e042813.</w:t>
      </w:r>
    </w:p>
    <w:p w14:paraId="0F0C36CA" w14:textId="77777777" w:rsidR="004E4852" w:rsidRDefault="004E4852" w:rsidP="004E4852">
      <w:pPr>
        <w:spacing w:line="276" w:lineRule="auto"/>
        <w:rPr>
          <w:rFonts w:ascii="Times New Roman" w:eastAsia="ArialMT" w:hAnsi="Times New Roman" w:cs="Times New Roman"/>
          <w:color w:val="0C0C0C"/>
          <w:sz w:val="22"/>
          <w:szCs w:val="22"/>
        </w:rPr>
      </w:pPr>
      <w:r w:rsidRPr="000D0C27">
        <w:rPr>
          <w:rFonts w:ascii="Times New Roman" w:eastAsia="ArialMT" w:hAnsi="Times New Roman" w:cs="Times New Roman"/>
          <w:color w:val="0C0C0C"/>
          <w:sz w:val="22"/>
          <w:szCs w:val="22"/>
        </w:rPr>
        <w:t>12. Stock SJ, Carruthers J, Denny C, et al. Cohort profile: The Covid-19 in pregnancy in Scotland (COPS) dynamic cohort of pregnant women to assess effects of viral and vaccine exposures on pregnancy. International Journal of Epidemiology 2021; In press</w:t>
      </w:r>
    </w:p>
    <w:p w14:paraId="629EA4DE" w14:textId="77777777" w:rsidR="004E4852" w:rsidRPr="000D0C27" w:rsidRDefault="004E4852" w:rsidP="004E4852">
      <w:pPr>
        <w:spacing w:line="276" w:lineRule="auto"/>
        <w:rPr>
          <w:rFonts w:ascii="Times New Roman" w:eastAsia="ArialMT" w:hAnsi="Times New Roman" w:cs="Times New Roman"/>
          <w:color w:val="0C0C0C"/>
          <w:sz w:val="22"/>
          <w:szCs w:val="22"/>
        </w:rPr>
      </w:pPr>
      <w:r>
        <w:rPr>
          <w:rFonts w:ascii="Times New Roman" w:eastAsia="ArialMT" w:hAnsi="Times New Roman" w:cs="Times New Roman"/>
          <w:color w:val="0C0C0C"/>
          <w:sz w:val="22"/>
          <w:szCs w:val="22"/>
        </w:rPr>
        <w:t xml:space="preserve">13. National Records of Scotland mid-year population estimates. Available from: </w:t>
      </w:r>
      <w:hyperlink r:id="rId10" w:history="1">
        <w:r w:rsidRPr="0029597F">
          <w:rPr>
            <w:rStyle w:val="Hyperlink"/>
            <w:rFonts w:ascii="Times New Roman" w:hAnsi="Times New Roman" w:cs="Times New Roman"/>
            <w:sz w:val="22"/>
            <w:szCs w:val="22"/>
          </w:rPr>
          <w:t>https://www.nrscotland.gov.uk/statistics-and-data/statistics/statistics-by-theme/population/population-estimates/mid-year-population-estimates</w:t>
        </w:r>
      </w:hyperlink>
      <w:r>
        <w:rPr>
          <w:rFonts w:ascii="Times New Roman" w:hAnsi="Times New Roman" w:cs="Times New Roman"/>
          <w:color w:val="000000" w:themeColor="text1"/>
          <w:sz w:val="22"/>
          <w:szCs w:val="22"/>
        </w:rPr>
        <w:t xml:space="preserve"> Accessed Nov 4, 2021.</w:t>
      </w:r>
    </w:p>
    <w:p w14:paraId="252638DA" w14:textId="77777777" w:rsidR="00C03016" w:rsidRDefault="00C03016"/>
    <w:sectPr w:rsidR="00C030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Heiti TC Light"/>
    <w:charset w:val="80"/>
    <w:family w:val="auto"/>
    <w:pitch w:val="default"/>
    <w:sig w:usb0="00002A87" w:usb1="08070000" w:usb2="00000010" w:usb3="00000000" w:csb0="0002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6180D4A"/>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852"/>
    <w:rsid w:val="004E4852"/>
    <w:rsid w:val="00C030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5951A"/>
  <w15:chartTrackingRefBased/>
  <w15:docId w15:val="{65E6CA1B-26B5-49B1-A97D-B5DEDFAAE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4852"/>
    <w:pPr>
      <w:spacing w:after="0" w:line="240" w:lineRule="auto"/>
    </w:pPr>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4E4852"/>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4E4852"/>
    <w:rPr>
      <w:color w:val="0563C1" w:themeColor="hyperlink"/>
      <w:u w:val="single"/>
    </w:rPr>
  </w:style>
  <w:style w:type="character" w:customStyle="1" w:styleId="NormalWebChar">
    <w:name w:val="Normal (Web) Char"/>
    <w:basedOn w:val="DefaultParagraphFont"/>
    <w:link w:val="NormalWeb"/>
    <w:uiPriority w:val="99"/>
    <w:rsid w:val="004E4852"/>
    <w:rPr>
      <w:rFonts w:ascii="Times New Roman" w:eastAsia="Times New Roman" w:hAnsi="Times New Roman" w:cs="Times New Roman"/>
      <w:sz w:val="24"/>
      <w:szCs w:val="24"/>
      <w:lang w:val="en-GB" w:eastAsia="en-GB"/>
    </w:rPr>
  </w:style>
  <w:style w:type="table" w:styleId="TableGrid">
    <w:name w:val="Table Grid"/>
    <w:basedOn w:val="TableNormal"/>
    <w:uiPriority w:val="39"/>
    <w:rsid w:val="004E4852"/>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E4852"/>
    <w:pPr>
      <w:ind w:left="720"/>
      <w:contextualSpacing/>
    </w:pPr>
  </w:style>
  <w:style w:type="paragraph" w:customStyle="1" w:styleId="bulletlist">
    <w:name w:val="bullet list"/>
    <w:basedOn w:val="ListBullet"/>
    <w:next w:val="Normal"/>
    <w:qFormat/>
    <w:rsid w:val="004E4852"/>
  </w:style>
  <w:style w:type="paragraph" w:styleId="ListBullet">
    <w:name w:val="List Bullet"/>
    <w:basedOn w:val="Normal"/>
    <w:rsid w:val="004E4852"/>
    <w:pPr>
      <w:numPr>
        <w:numId w:val="1"/>
      </w:numPr>
      <w:spacing w:after="120"/>
    </w:pPr>
    <w:rPr>
      <w:rFonts w:ascii="Arial" w:eastAsia="Times New Roman" w:hAnsi="Arial"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jcvi-statement-august-2021-covid-19-vaccination-of-children-and-young-people-aged-12-to-17-years" TargetMode="External"/><Relationship Id="rId3" Type="http://schemas.openxmlformats.org/officeDocument/2006/relationships/settings" Target="setting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hyperlink" Target="https://github.com/Public-Health-Scotland/COPS-public" TargetMode="External"/><Relationship Id="rId10" Type="http://schemas.openxmlformats.org/officeDocument/2006/relationships/hyperlink" Target="https://www.nrscotland.gov.uk/statistics-and-data/statistics/statistics-by-theme/population/population-estimates/mid-year-population-estimates" TargetMode="External"/><Relationship Id="rId4" Type="http://schemas.openxmlformats.org/officeDocument/2006/relationships/webSettings" Target="webSettings.xml"/><Relationship Id="rId9" Type="http://schemas.openxmlformats.org/officeDocument/2006/relationships/hyperlink" Target="https://www.gov.uk/government/news/jcvi-issues-updated-advice-on-covid-19-booster-vaccin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2487</Words>
  <Characters>14181</Characters>
  <Application>Microsoft Office Word</Application>
  <DocSecurity>0</DocSecurity>
  <Lines>118</Lines>
  <Paragraphs>33</Paragraphs>
  <ScaleCrop>false</ScaleCrop>
  <Company/>
  <LinksUpToDate>false</LinksUpToDate>
  <CharactersWithSpaces>16635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2021-11-09T16:49:00Z</dcterms:created>
  <dcterms:modified xsi:type="dcterms:W3CDTF">2021-11-09T16:49:00Z</dcterms:modified>
</cp:coreProperties>
</file>