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ACA1CD" w14:textId="77777777" w:rsidR="001D7341" w:rsidRPr="009844FC" w:rsidRDefault="001D7341" w:rsidP="001D7341">
      <w:pPr>
        <w:spacing w:line="480" w:lineRule="auto"/>
        <w:jc w:val="center"/>
        <w:rPr>
          <w:rFonts w:ascii="Times New Roman" w:eastAsia="Times" w:hAnsi="Times New Roman" w:cs="Times New Roman"/>
          <w:sz w:val="24"/>
          <w:szCs w:val="24"/>
        </w:rPr>
      </w:pPr>
      <w:r w:rsidRPr="009844FC">
        <w:rPr>
          <w:rFonts w:ascii="Times New Roman" w:eastAsia="Times" w:hAnsi="Times New Roman" w:cs="Times New Roman"/>
          <w:sz w:val="24"/>
          <w:szCs w:val="24"/>
        </w:rPr>
        <w:t>Supporting Information for</w:t>
      </w:r>
    </w:p>
    <w:p w14:paraId="02C7F803" w14:textId="09B46CB8" w:rsidR="001D7341" w:rsidRPr="009844FC" w:rsidRDefault="001E0F96" w:rsidP="001D7341">
      <w:pPr>
        <w:spacing w:line="480" w:lineRule="auto"/>
        <w:rPr>
          <w:rFonts w:ascii="Times New Roman" w:eastAsia="Times" w:hAnsi="Times New Roman" w:cs="Times New Roman"/>
          <w:b/>
          <w:sz w:val="24"/>
          <w:szCs w:val="24"/>
        </w:rPr>
      </w:pPr>
      <w:r w:rsidRPr="001E0F96">
        <w:rPr>
          <w:rFonts w:ascii="Times New Roman" w:hAnsi="Times New Roman" w:cs="Times New Roman"/>
          <w:b/>
          <w:bCs/>
          <w:sz w:val="24"/>
          <w:szCs w:val="24"/>
          <w:lang w:val="en-US"/>
        </w:rPr>
        <w:t xml:space="preserve">Rapid and slow quartz precipitation during cyclic fault healing in </w:t>
      </w:r>
      <w:proofErr w:type="spellStart"/>
      <w:r w:rsidRPr="001E0F96">
        <w:rPr>
          <w:rFonts w:ascii="Times New Roman" w:hAnsi="Times New Roman" w:cs="Times New Roman"/>
          <w:b/>
          <w:bCs/>
          <w:sz w:val="24"/>
          <w:szCs w:val="24"/>
          <w:lang w:val="en-US"/>
        </w:rPr>
        <w:t>seismogenic</w:t>
      </w:r>
      <w:proofErr w:type="spellEnd"/>
      <w:r w:rsidRPr="001E0F96">
        <w:rPr>
          <w:rFonts w:ascii="Times New Roman" w:hAnsi="Times New Roman" w:cs="Times New Roman"/>
          <w:b/>
          <w:bCs/>
          <w:sz w:val="24"/>
          <w:szCs w:val="24"/>
          <w:lang w:val="en-US"/>
        </w:rPr>
        <w:t xml:space="preserve"> fault rocks from subduction zones</w:t>
      </w:r>
      <w:r w:rsidR="001D7341" w:rsidRPr="009844FC">
        <w:rPr>
          <w:rFonts w:ascii="Times New Roman" w:eastAsia="Times New Roman" w:hAnsi="Times New Roman" w:cs="Times New Roman"/>
          <w:b/>
          <w:sz w:val="24"/>
          <w:szCs w:val="24"/>
        </w:rPr>
        <w:t xml:space="preserve">  </w:t>
      </w:r>
    </w:p>
    <w:p w14:paraId="37A58537" w14:textId="10CE0333" w:rsidR="001D7341" w:rsidRPr="009844FC" w:rsidRDefault="001D7341" w:rsidP="001D7341">
      <w:pPr>
        <w:jc w:val="center"/>
        <w:rPr>
          <w:rFonts w:ascii="Times New Roman" w:eastAsia="Times" w:hAnsi="Times New Roman" w:cs="Times New Roman"/>
          <w:sz w:val="24"/>
          <w:szCs w:val="24"/>
          <w:vertAlign w:val="superscript"/>
          <w:lang w:val="en-US"/>
        </w:rPr>
      </w:pPr>
      <w:r w:rsidRPr="009844FC">
        <w:rPr>
          <w:rFonts w:ascii="Times New Roman" w:eastAsia="Times" w:hAnsi="Times New Roman" w:cs="Times New Roman"/>
          <w:sz w:val="24"/>
          <w:szCs w:val="24"/>
        </w:rPr>
        <w:t>T. Hosokawa</w:t>
      </w:r>
      <w:r w:rsidRPr="009844FC">
        <w:rPr>
          <w:rFonts w:ascii="Times New Roman" w:eastAsia="Times" w:hAnsi="Times New Roman" w:cs="Times New Roman"/>
          <w:sz w:val="24"/>
          <w:szCs w:val="24"/>
          <w:vertAlign w:val="superscript"/>
        </w:rPr>
        <w:t>1*</w:t>
      </w:r>
      <w:r w:rsidRPr="009844FC">
        <w:rPr>
          <w:rFonts w:ascii="Times New Roman" w:eastAsia="Times" w:hAnsi="Times New Roman" w:cs="Times New Roman"/>
          <w:sz w:val="24"/>
          <w:szCs w:val="24"/>
        </w:rPr>
        <w:t>, Y. Hashimoto</w:t>
      </w:r>
      <w:r w:rsidRPr="009844FC">
        <w:rPr>
          <w:rFonts w:ascii="Times New Roman" w:eastAsia="Times" w:hAnsi="Times New Roman" w:cs="Times New Roman"/>
          <w:sz w:val="24"/>
          <w:szCs w:val="24"/>
          <w:vertAlign w:val="superscript"/>
        </w:rPr>
        <w:t>1</w:t>
      </w:r>
      <w:r w:rsidRPr="009844FC">
        <w:rPr>
          <w:rFonts w:ascii="Times New Roman" w:eastAsia="Times" w:hAnsi="Times New Roman" w:cs="Times New Roman"/>
          <w:sz w:val="24"/>
          <w:szCs w:val="24"/>
        </w:rPr>
        <w:t>, R. Kilian</w:t>
      </w:r>
      <w:r w:rsidRPr="009844FC">
        <w:rPr>
          <w:rFonts w:ascii="Times New Roman" w:eastAsia="Times" w:hAnsi="Times New Roman" w:cs="Times New Roman"/>
          <w:sz w:val="24"/>
          <w:szCs w:val="24"/>
          <w:vertAlign w:val="superscript"/>
        </w:rPr>
        <w:t>2</w:t>
      </w:r>
      <w:r w:rsidRPr="009844FC">
        <w:rPr>
          <w:rFonts w:ascii="Times New Roman" w:eastAsia="Times" w:hAnsi="Times New Roman" w:cs="Times New Roman"/>
          <w:sz w:val="24"/>
          <w:szCs w:val="24"/>
        </w:rPr>
        <w:t>, M. Stipp</w:t>
      </w:r>
      <w:r w:rsidRPr="009844FC">
        <w:rPr>
          <w:rFonts w:ascii="Times New Roman" w:eastAsia="Times" w:hAnsi="Times New Roman" w:cs="Times New Roman"/>
          <w:sz w:val="24"/>
          <w:szCs w:val="24"/>
          <w:vertAlign w:val="superscript"/>
          <w:lang w:val="en-US"/>
        </w:rPr>
        <w:t>2</w:t>
      </w:r>
    </w:p>
    <w:p w14:paraId="2C3E5C50" w14:textId="19FCA16E" w:rsidR="001D7341" w:rsidRPr="009844FC" w:rsidRDefault="001D7341" w:rsidP="001D7341">
      <w:pPr>
        <w:jc w:val="center"/>
        <w:rPr>
          <w:rFonts w:ascii="Times New Roman" w:eastAsia="Times" w:hAnsi="Times New Roman" w:cs="Times New Roman"/>
          <w:sz w:val="24"/>
          <w:szCs w:val="24"/>
          <w:vertAlign w:val="superscript"/>
        </w:rPr>
      </w:pPr>
      <w:r w:rsidRPr="009844FC">
        <w:rPr>
          <w:rFonts w:ascii="Times New Roman" w:eastAsia="Times" w:hAnsi="Times New Roman" w:cs="Times New Roman"/>
          <w:sz w:val="24"/>
          <w:szCs w:val="24"/>
          <w:vertAlign w:val="superscript"/>
        </w:rPr>
        <w:t>1</w:t>
      </w:r>
      <w:r w:rsidRPr="009844FC">
        <w:rPr>
          <w:rFonts w:ascii="Times New Roman" w:hAnsi="Times New Roman" w:cs="Times New Roman"/>
          <w:sz w:val="24"/>
          <w:szCs w:val="24"/>
        </w:rPr>
        <w:t xml:space="preserve"> Graduate School of Integrated Art and Sciences, Kochi University, </w:t>
      </w:r>
      <w:proofErr w:type="spellStart"/>
      <w:r w:rsidRPr="009844FC">
        <w:rPr>
          <w:rFonts w:ascii="Times New Roman" w:hAnsi="Times New Roman" w:cs="Times New Roman"/>
          <w:sz w:val="24"/>
          <w:szCs w:val="24"/>
        </w:rPr>
        <w:t>Akebonocho</w:t>
      </w:r>
      <w:proofErr w:type="spellEnd"/>
      <w:r w:rsidRPr="009844FC">
        <w:rPr>
          <w:rFonts w:ascii="Times New Roman" w:hAnsi="Times New Roman" w:cs="Times New Roman"/>
          <w:sz w:val="24"/>
          <w:szCs w:val="24"/>
        </w:rPr>
        <w:t xml:space="preserve"> 2-5-1, Kochi, 780-8520, Japan</w:t>
      </w:r>
    </w:p>
    <w:p w14:paraId="6BDED38C" w14:textId="7D4E7D6B" w:rsidR="001D7341" w:rsidRPr="009844FC" w:rsidRDefault="001D7341" w:rsidP="001D7341">
      <w:pPr>
        <w:jc w:val="center"/>
        <w:rPr>
          <w:rFonts w:ascii="Times New Roman" w:eastAsia="Times" w:hAnsi="Times New Roman" w:cs="Times New Roman"/>
          <w:sz w:val="24"/>
          <w:szCs w:val="24"/>
        </w:rPr>
      </w:pPr>
      <w:r w:rsidRPr="009844FC">
        <w:rPr>
          <w:rFonts w:ascii="Times New Roman" w:eastAsia="Times" w:hAnsi="Times New Roman" w:cs="Times New Roman"/>
          <w:sz w:val="24"/>
          <w:szCs w:val="24"/>
          <w:vertAlign w:val="superscript"/>
        </w:rPr>
        <w:t>2</w:t>
      </w:r>
      <w:r w:rsidRPr="009844FC">
        <w:rPr>
          <w:rFonts w:ascii="Times New Roman" w:hAnsi="Times New Roman" w:cs="Times New Roman"/>
          <w:sz w:val="24"/>
          <w:szCs w:val="24"/>
        </w:rPr>
        <w:t xml:space="preserve"> Institute of Geosciences and Geography, Martin Luther University Halle-Wittenberg, Von-</w:t>
      </w:r>
      <w:proofErr w:type="spellStart"/>
      <w:r w:rsidRPr="009844FC">
        <w:rPr>
          <w:rFonts w:ascii="Times New Roman" w:hAnsi="Times New Roman" w:cs="Times New Roman"/>
          <w:sz w:val="24"/>
          <w:szCs w:val="24"/>
        </w:rPr>
        <w:t>Seckendorff</w:t>
      </w:r>
      <w:proofErr w:type="spellEnd"/>
      <w:r w:rsidRPr="009844FC">
        <w:rPr>
          <w:rFonts w:ascii="Times New Roman" w:hAnsi="Times New Roman" w:cs="Times New Roman"/>
          <w:sz w:val="24"/>
          <w:szCs w:val="24"/>
        </w:rPr>
        <w:t>-Platz 3, 06120 Halle, Germany</w:t>
      </w:r>
    </w:p>
    <w:p w14:paraId="5E669699" w14:textId="77777777" w:rsidR="001D7341" w:rsidRPr="009844FC" w:rsidRDefault="001D7341" w:rsidP="001D7341">
      <w:pPr>
        <w:ind w:left="720"/>
        <w:rPr>
          <w:rFonts w:ascii="Times New Roman" w:eastAsia="Times" w:hAnsi="Times New Roman" w:cs="Times New Roman"/>
          <w:sz w:val="24"/>
          <w:szCs w:val="24"/>
        </w:rPr>
      </w:pPr>
    </w:p>
    <w:p w14:paraId="20AC4546" w14:textId="77777777" w:rsidR="001D7341" w:rsidRPr="009844FC" w:rsidRDefault="001D7341" w:rsidP="001D7341">
      <w:pPr>
        <w:rPr>
          <w:rFonts w:ascii="Times New Roman" w:eastAsia="Times" w:hAnsi="Times New Roman" w:cs="Times New Roman"/>
          <w:b/>
          <w:sz w:val="24"/>
          <w:szCs w:val="24"/>
        </w:rPr>
      </w:pPr>
      <w:r w:rsidRPr="009844FC">
        <w:rPr>
          <w:rFonts w:ascii="Times New Roman" w:eastAsia="Times" w:hAnsi="Times New Roman" w:cs="Times New Roman"/>
          <w:b/>
          <w:sz w:val="24"/>
          <w:szCs w:val="24"/>
        </w:rPr>
        <w:t xml:space="preserve"> </w:t>
      </w:r>
    </w:p>
    <w:p w14:paraId="0BEA522B" w14:textId="77777777" w:rsidR="001D7341" w:rsidRPr="009844FC" w:rsidRDefault="001D7341" w:rsidP="001D7341">
      <w:pPr>
        <w:rPr>
          <w:rFonts w:ascii="Times New Roman" w:eastAsia="Times" w:hAnsi="Times New Roman" w:cs="Times New Roman"/>
          <w:b/>
          <w:sz w:val="24"/>
          <w:szCs w:val="24"/>
        </w:rPr>
      </w:pPr>
      <w:r w:rsidRPr="009844FC">
        <w:rPr>
          <w:rFonts w:ascii="Times New Roman" w:eastAsia="Times" w:hAnsi="Times New Roman" w:cs="Times New Roman"/>
          <w:b/>
          <w:sz w:val="24"/>
          <w:szCs w:val="24"/>
        </w:rPr>
        <w:t>Introduction</w:t>
      </w:r>
    </w:p>
    <w:p w14:paraId="375EF6E4" w14:textId="77777777" w:rsidR="001D7341" w:rsidRPr="009844FC" w:rsidRDefault="001D7341" w:rsidP="001D7341">
      <w:pPr>
        <w:jc w:val="both"/>
        <w:rPr>
          <w:rFonts w:ascii="Times New Roman" w:eastAsia="Times" w:hAnsi="Times New Roman" w:cs="Times New Roman"/>
          <w:sz w:val="24"/>
          <w:szCs w:val="24"/>
        </w:rPr>
      </w:pPr>
      <w:r w:rsidRPr="009844FC">
        <w:rPr>
          <w:rFonts w:ascii="Times New Roman" w:eastAsia="Times New Roman" w:hAnsi="Times New Roman" w:cs="Times New Roman"/>
          <w:sz w:val="24"/>
          <w:szCs w:val="24"/>
        </w:rPr>
        <w:t xml:space="preserve">        </w:t>
      </w:r>
      <w:r w:rsidRPr="009844FC">
        <w:rPr>
          <w:rFonts w:ascii="Times New Roman" w:eastAsia="Times" w:hAnsi="Times New Roman" w:cs="Times New Roman"/>
          <w:sz w:val="24"/>
          <w:szCs w:val="24"/>
        </w:rPr>
        <w:t xml:space="preserve">The Supporting Information contains </w:t>
      </w:r>
    </w:p>
    <w:p w14:paraId="1325C122" w14:textId="640C5462" w:rsidR="001D7341" w:rsidRPr="009844FC" w:rsidRDefault="001D7341" w:rsidP="001D7341">
      <w:pPr>
        <w:numPr>
          <w:ilvl w:val="0"/>
          <w:numId w:val="1"/>
        </w:numPr>
        <w:jc w:val="both"/>
        <w:rPr>
          <w:rFonts w:ascii="Times New Roman" w:eastAsia="Times" w:hAnsi="Times New Roman" w:cs="Times New Roman"/>
          <w:sz w:val="24"/>
          <w:szCs w:val="24"/>
        </w:rPr>
      </w:pPr>
      <w:r w:rsidRPr="009844FC">
        <w:rPr>
          <w:rFonts w:ascii="Times New Roman" w:eastAsia="Times" w:hAnsi="Times New Roman" w:cs="Times New Roman"/>
          <w:sz w:val="24"/>
          <w:szCs w:val="24"/>
        </w:rPr>
        <w:t>Fig</w:t>
      </w:r>
      <w:r w:rsidR="00A87723" w:rsidRPr="009844FC">
        <w:rPr>
          <w:rFonts w:ascii="Times New Roman" w:eastAsia="Times" w:hAnsi="Times New Roman" w:cs="Times New Roman"/>
          <w:sz w:val="24"/>
          <w:szCs w:val="24"/>
        </w:rPr>
        <w:t>.</w:t>
      </w:r>
      <w:r w:rsidRPr="009844FC">
        <w:rPr>
          <w:rFonts w:ascii="Times New Roman" w:eastAsia="Times" w:hAnsi="Times New Roman" w:cs="Times New Roman"/>
          <w:sz w:val="24"/>
          <w:szCs w:val="24"/>
        </w:rPr>
        <w:t xml:space="preserve"> S1-S2</w:t>
      </w:r>
    </w:p>
    <w:p w14:paraId="590EB617" w14:textId="0F6A87F1" w:rsidR="00790474" w:rsidRPr="009844FC" w:rsidRDefault="000548AF">
      <w:pPr>
        <w:rPr>
          <w:rFonts w:ascii="Times New Roman" w:hAnsi="Times New Roman" w:cs="Times New Roman"/>
          <w:lang w:val="en-US" w:eastAsia="ja-JP"/>
        </w:rPr>
      </w:pPr>
      <w:r>
        <w:rPr>
          <w:rFonts w:ascii="Times New Roman" w:hAnsi="Times New Roman" w:cs="Times New Roman" w:hint="eastAsia"/>
          <w:noProof/>
          <w:lang w:val="en-US" w:eastAsia="ja-JP"/>
          <w14:ligatures w14:val="standardContextual"/>
        </w:rPr>
        <w:lastRenderedPageBreak/>
        <w:drawing>
          <wp:inline distT="0" distB="0" distL="0" distR="0" wp14:anchorId="04EDD609" wp14:editId="293FBA85">
            <wp:extent cx="5400040" cy="5630545"/>
            <wp:effectExtent l="0" t="0" r="0" b="0"/>
            <wp:docPr id="14489547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954753" name="図 1448954753"/>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5630545"/>
                    </a:xfrm>
                    <a:prstGeom prst="rect">
                      <a:avLst/>
                    </a:prstGeom>
                  </pic:spPr>
                </pic:pic>
              </a:graphicData>
            </a:graphic>
          </wp:inline>
        </w:drawing>
      </w:r>
    </w:p>
    <w:p w14:paraId="61B89098" w14:textId="51655F86" w:rsidR="00A87723" w:rsidRDefault="001D7341" w:rsidP="009516A7">
      <w:pPr>
        <w:rPr>
          <w:rFonts w:ascii="Times New Roman" w:hAnsi="Times New Roman" w:cs="Times New Roman"/>
          <w:lang w:eastAsia="ja-JP"/>
        </w:rPr>
      </w:pPr>
      <w:r w:rsidRPr="009844FC">
        <w:rPr>
          <w:rFonts w:ascii="Times New Roman" w:hAnsi="Times New Roman" w:cs="Times New Roman"/>
          <w:lang w:val="en-US"/>
        </w:rPr>
        <w:t>Fig</w:t>
      </w:r>
      <w:r w:rsidR="00A87723" w:rsidRPr="009844FC">
        <w:rPr>
          <w:rFonts w:ascii="Times New Roman" w:hAnsi="Times New Roman" w:cs="Times New Roman"/>
          <w:lang w:val="en-US"/>
        </w:rPr>
        <w:t>.</w:t>
      </w:r>
      <w:r w:rsidRPr="009844FC">
        <w:rPr>
          <w:rFonts w:ascii="Times New Roman" w:hAnsi="Times New Roman" w:cs="Times New Roman"/>
          <w:lang w:val="en-US"/>
        </w:rPr>
        <w:t xml:space="preserve"> S1</w:t>
      </w:r>
      <w:r w:rsidR="009844FC" w:rsidRPr="009844FC">
        <w:rPr>
          <w:rFonts w:ascii="Times New Roman" w:hAnsi="Times New Roman" w:cs="Times New Roman"/>
        </w:rPr>
        <w:t>. (a) EPMA Al map showing moving control points used for registration to the corresponding CL image. (b) CL image showing fixed control points corresponding to the Al map in panel (a). (c) EPMA Si map showing moving control points used for registration to the corresponding CL image. (d) CL image showing fixed control points corresponding to the Si map in panel (c).</w:t>
      </w:r>
      <w:r w:rsidR="009844FC" w:rsidRPr="009844FC">
        <w:rPr>
          <w:rFonts w:ascii="Times New Roman" w:hAnsi="Times New Roman" w:cs="Times New Roman"/>
        </w:rPr>
        <w:t xml:space="preserve">　</w:t>
      </w:r>
    </w:p>
    <w:p w14:paraId="26F4D5DC" w14:textId="7AE1A5EF" w:rsidR="009844FC" w:rsidRPr="003A2691" w:rsidRDefault="003A2691">
      <w:pPr>
        <w:rPr>
          <w:rFonts w:ascii="Times New Roman" w:hAnsi="Times New Roman" w:cs="Times New Roman"/>
          <w:lang w:eastAsia="ja-JP"/>
        </w:rPr>
      </w:pPr>
      <w:r>
        <w:rPr>
          <w:rFonts w:ascii="Times New Roman" w:hAnsi="Times New Roman" w:cs="Times New Roman"/>
          <w:noProof/>
          <w:lang w:eastAsia="ja-JP"/>
          <w14:ligatures w14:val="standardContextual"/>
        </w:rPr>
        <w:lastRenderedPageBreak/>
        <w:drawing>
          <wp:inline distT="0" distB="0" distL="0" distR="0" wp14:anchorId="3DA7CB05" wp14:editId="006BCBE6">
            <wp:extent cx="5400040" cy="5438140"/>
            <wp:effectExtent l="0" t="0" r="0" b="0"/>
            <wp:docPr id="111230010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300107" name="図 111230010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5438140"/>
                    </a:xfrm>
                    <a:prstGeom prst="rect">
                      <a:avLst/>
                    </a:prstGeom>
                  </pic:spPr>
                </pic:pic>
              </a:graphicData>
            </a:graphic>
          </wp:inline>
        </w:drawing>
      </w:r>
    </w:p>
    <w:p w14:paraId="5CF01154" w14:textId="41FD5FBD" w:rsidR="009844FC" w:rsidRPr="009844FC" w:rsidRDefault="001D7341" w:rsidP="009844FC">
      <w:pPr>
        <w:rPr>
          <w:rFonts w:ascii="Times New Roman" w:hAnsi="Times New Roman" w:cs="Times New Roman"/>
          <w:lang w:val="en-US"/>
        </w:rPr>
      </w:pPr>
      <w:r w:rsidRPr="009844FC">
        <w:rPr>
          <w:rFonts w:ascii="Times New Roman" w:hAnsi="Times New Roman" w:cs="Times New Roman"/>
          <w:lang w:val="en-US"/>
        </w:rPr>
        <w:t>Fig</w:t>
      </w:r>
      <w:r w:rsidR="00A87723" w:rsidRPr="009844FC">
        <w:rPr>
          <w:rFonts w:ascii="Times New Roman" w:hAnsi="Times New Roman" w:cs="Times New Roman"/>
          <w:lang w:val="en-US"/>
        </w:rPr>
        <w:t>.</w:t>
      </w:r>
      <w:r w:rsidRPr="009844FC">
        <w:rPr>
          <w:rFonts w:ascii="Times New Roman" w:hAnsi="Times New Roman" w:cs="Times New Roman"/>
          <w:lang w:val="en-US"/>
        </w:rPr>
        <w:t xml:space="preserve"> S2</w:t>
      </w:r>
      <w:r w:rsidR="009844FC" w:rsidRPr="009844FC">
        <w:rPr>
          <w:rFonts w:ascii="Times New Roman" w:hAnsi="Times New Roman" w:cs="Times New Roman"/>
          <w:lang w:val="en-US"/>
        </w:rPr>
        <w:t xml:space="preserve">. (a) ROIs manually defined on the CL image for quartz-filled microcracks and host quartz grains. Blue outlines represent quartz-filled microcrack ROIs, whereas orange outlines represent host quartz grain ROIs. (b) ROIs after morphological erosion on the CL image. The erosion was applied prior to coordinate transformation to reduce the effects of image-registration uncertainty and differences in pixel size between the CL images and EPMA Al maps. The erosion distance was 2.5 pixels on the CL image, equivalent to 1 </w:t>
      </w:r>
      <w:proofErr w:type="spellStart"/>
      <w:r w:rsidR="009844FC" w:rsidRPr="009844FC">
        <w:rPr>
          <w:rFonts w:ascii="Times New Roman" w:hAnsi="Times New Roman" w:cs="Times New Roman"/>
          <w:lang w:val="en-US"/>
        </w:rPr>
        <w:t>μm</w:t>
      </w:r>
      <w:proofErr w:type="spellEnd"/>
      <w:r w:rsidR="009844FC" w:rsidRPr="009844FC">
        <w:rPr>
          <w:rFonts w:ascii="Times New Roman" w:hAnsi="Times New Roman" w:cs="Times New Roman"/>
          <w:lang w:val="en-US"/>
        </w:rPr>
        <w:t xml:space="preserve">. Purple ROIs indicate eroded ROIs retained for subsequent analysis, whereas cyan ROIs indicate ROIs excluded from analysis because no valid pixels remained after erosion. (c) Eroded ROIs transformed onto the EPMA Al map using the affine transformation estimated from the control points shown in Fig. S1. The transformed ROIs were used to extract Al concentration values from regions spatially equivalent to the CL-image ROIs. For each retained ROI, the median CL </w:t>
      </w:r>
      <w:r w:rsidR="009844FC" w:rsidRPr="009844FC">
        <w:rPr>
          <w:rFonts w:ascii="Times New Roman" w:hAnsi="Times New Roman" w:cs="Times New Roman"/>
          <w:lang w:val="en-US"/>
        </w:rPr>
        <w:lastRenderedPageBreak/>
        <w:t>intensity and median Al concentration were calculated, and intra-ROI variability was evaluated using the interquartile range.</w:t>
      </w:r>
    </w:p>
    <w:p w14:paraId="0A3839A4" w14:textId="77777777" w:rsidR="009844FC" w:rsidRPr="009844FC" w:rsidRDefault="009844FC">
      <w:pPr>
        <w:rPr>
          <w:rFonts w:ascii="Times New Roman" w:hAnsi="Times New Roman" w:cs="Times New Roman"/>
          <w:lang w:val="en-US"/>
        </w:rPr>
      </w:pPr>
    </w:p>
    <w:sectPr w:rsidR="009844FC" w:rsidRPr="009844F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Times">
    <w:altName w:val="Times New Roman"/>
    <w:panose1 w:val="020B0604020202020204"/>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C2B4C2D"/>
    <w:multiLevelType w:val="multilevel"/>
    <w:tmpl w:val="5DF4C9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4662203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41"/>
    <w:rsid w:val="0000117A"/>
    <w:rsid w:val="0002307B"/>
    <w:rsid w:val="00032A25"/>
    <w:rsid w:val="000548AF"/>
    <w:rsid w:val="00077622"/>
    <w:rsid w:val="00080846"/>
    <w:rsid w:val="000A09C0"/>
    <w:rsid w:val="000B0020"/>
    <w:rsid w:val="000D00EC"/>
    <w:rsid w:val="00104360"/>
    <w:rsid w:val="00104B8D"/>
    <w:rsid w:val="00111C24"/>
    <w:rsid w:val="00114596"/>
    <w:rsid w:val="00114D44"/>
    <w:rsid w:val="0012637C"/>
    <w:rsid w:val="001310C2"/>
    <w:rsid w:val="00164126"/>
    <w:rsid w:val="0017225C"/>
    <w:rsid w:val="0017671F"/>
    <w:rsid w:val="001774A2"/>
    <w:rsid w:val="00185DD8"/>
    <w:rsid w:val="00186319"/>
    <w:rsid w:val="001A0202"/>
    <w:rsid w:val="001A516A"/>
    <w:rsid w:val="001B581A"/>
    <w:rsid w:val="001B6262"/>
    <w:rsid w:val="001D1CA8"/>
    <w:rsid w:val="001D3470"/>
    <w:rsid w:val="001D7341"/>
    <w:rsid w:val="001E0F96"/>
    <w:rsid w:val="001E16B8"/>
    <w:rsid w:val="001E17E5"/>
    <w:rsid w:val="001E59E5"/>
    <w:rsid w:val="001E719B"/>
    <w:rsid w:val="001F6B1F"/>
    <w:rsid w:val="002245A1"/>
    <w:rsid w:val="00240B5A"/>
    <w:rsid w:val="00241E05"/>
    <w:rsid w:val="00262CA6"/>
    <w:rsid w:val="00277525"/>
    <w:rsid w:val="002801F8"/>
    <w:rsid w:val="0028561A"/>
    <w:rsid w:val="002C052A"/>
    <w:rsid w:val="002D37BD"/>
    <w:rsid w:val="002D6B9D"/>
    <w:rsid w:val="002E7910"/>
    <w:rsid w:val="002F03EF"/>
    <w:rsid w:val="00315B49"/>
    <w:rsid w:val="003218D2"/>
    <w:rsid w:val="00326E08"/>
    <w:rsid w:val="003271CD"/>
    <w:rsid w:val="00334D32"/>
    <w:rsid w:val="00340086"/>
    <w:rsid w:val="003431BB"/>
    <w:rsid w:val="003474E3"/>
    <w:rsid w:val="00350280"/>
    <w:rsid w:val="00352F2F"/>
    <w:rsid w:val="003656CA"/>
    <w:rsid w:val="003805F0"/>
    <w:rsid w:val="003871FD"/>
    <w:rsid w:val="003965DF"/>
    <w:rsid w:val="003A2691"/>
    <w:rsid w:val="003A7E63"/>
    <w:rsid w:val="003B06AE"/>
    <w:rsid w:val="003F0CED"/>
    <w:rsid w:val="003F6F81"/>
    <w:rsid w:val="004073E1"/>
    <w:rsid w:val="004149F3"/>
    <w:rsid w:val="0042743F"/>
    <w:rsid w:val="00435AE8"/>
    <w:rsid w:val="004401BC"/>
    <w:rsid w:val="00445D32"/>
    <w:rsid w:val="004465E5"/>
    <w:rsid w:val="00452060"/>
    <w:rsid w:val="004642DF"/>
    <w:rsid w:val="004667E0"/>
    <w:rsid w:val="00475621"/>
    <w:rsid w:val="00475CB8"/>
    <w:rsid w:val="004938F9"/>
    <w:rsid w:val="004951C2"/>
    <w:rsid w:val="00497E0A"/>
    <w:rsid w:val="004D296C"/>
    <w:rsid w:val="004D3672"/>
    <w:rsid w:val="004E0047"/>
    <w:rsid w:val="004E5F12"/>
    <w:rsid w:val="00523709"/>
    <w:rsid w:val="00525A65"/>
    <w:rsid w:val="00562B6A"/>
    <w:rsid w:val="0057204C"/>
    <w:rsid w:val="005734B0"/>
    <w:rsid w:val="00575910"/>
    <w:rsid w:val="005A3CE7"/>
    <w:rsid w:val="005A3D02"/>
    <w:rsid w:val="005B2D28"/>
    <w:rsid w:val="005D2A6F"/>
    <w:rsid w:val="005E1F37"/>
    <w:rsid w:val="005E4E02"/>
    <w:rsid w:val="005E7F99"/>
    <w:rsid w:val="005F1915"/>
    <w:rsid w:val="005F2DAC"/>
    <w:rsid w:val="00636F20"/>
    <w:rsid w:val="006459F3"/>
    <w:rsid w:val="00666C7B"/>
    <w:rsid w:val="006B2EB1"/>
    <w:rsid w:val="006B3F93"/>
    <w:rsid w:val="006B6BE8"/>
    <w:rsid w:val="006D3E7D"/>
    <w:rsid w:val="006E4CE0"/>
    <w:rsid w:val="006F7C50"/>
    <w:rsid w:val="00701C99"/>
    <w:rsid w:val="0070788D"/>
    <w:rsid w:val="00715227"/>
    <w:rsid w:val="00717AE6"/>
    <w:rsid w:val="0072284A"/>
    <w:rsid w:val="00724D9A"/>
    <w:rsid w:val="00725187"/>
    <w:rsid w:val="00733331"/>
    <w:rsid w:val="007404E9"/>
    <w:rsid w:val="007617F8"/>
    <w:rsid w:val="00766BAF"/>
    <w:rsid w:val="0077674B"/>
    <w:rsid w:val="00785C0C"/>
    <w:rsid w:val="00790474"/>
    <w:rsid w:val="00790DE5"/>
    <w:rsid w:val="00795A48"/>
    <w:rsid w:val="007A51EB"/>
    <w:rsid w:val="007C2A7F"/>
    <w:rsid w:val="007C5D5E"/>
    <w:rsid w:val="007C7494"/>
    <w:rsid w:val="007D1DE1"/>
    <w:rsid w:val="007D6E5B"/>
    <w:rsid w:val="007D78B3"/>
    <w:rsid w:val="00804759"/>
    <w:rsid w:val="00816870"/>
    <w:rsid w:val="008461B3"/>
    <w:rsid w:val="00847F65"/>
    <w:rsid w:val="008555FF"/>
    <w:rsid w:val="00880817"/>
    <w:rsid w:val="008850BF"/>
    <w:rsid w:val="0088740C"/>
    <w:rsid w:val="00897613"/>
    <w:rsid w:val="008A0D40"/>
    <w:rsid w:val="008A437B"/>
    <w:rsid w:val="008B528E"/>
    <w:rsid w:val="008C274E"/>
    <w:rsid w:val="008F3CD4"/>
    <w:rsid w:val="00911EBB"/>
    <w:rsid w:val="00930674"/>
    <w:rsid w:val="00937262"/>
    <w:rsid w:val="009516A7"/>
    <w:rsid w:val="0095398A"/>
    <w:rsid w:val="00976EED"/>
    <w:rsid w:val="0098328C"/>
    <w:rsid w:val="009844FC"/>
    <w:rsid w:val="009B2309"/>
    <w:rsid w:val="009C1388"/>
    <w:rsid w:val="009D470C"/>
    <w:rsid w:val="009D5E2A"/>
    <w:rsid w:val="009E6279"/>
    <w:rsid w:val="009F19E6"/>
    <w:rsid w:val="009F7162"/>
    <w:rsid w:val="00A13791"/>
    <w:rsid w:val="00A140E7"/>
    <w:rsid w:val="00A202A7"/>
    <w:rsid w:val="00A20856"/>
    <w:rsid w:val="00A45699"/>
    <w:rsid w:val="00A56085"/>
    <w:rsid w:val="00A62BE6"/>
    <w:rsid w:val="00A87723"/>
    <w:rsid w:val="00AA09AD"/>
    <w:rsid w:val="00AB3CBB"/>
    <w:rsid w:val="00AC3953"/>
    <w:rsid w:val="00AC3E3C"/>
    <w:rsid w:val="00AF39DA"/>
    <w:rsid w:val="00B11177"/>
    <w:rsid w:val="00B2476B"/>
    <w:rsid w:val="00B27259"/>
    <w:rsid w:val="00B727F4"/>
    <w:rsid w:val="00B81378"/>
    <w:rsid w:val="00B9261A"/>
    <w:rsid w:val="00BC3832"/>
    <w:rsid w:val="00BC4ADD"/>
    <w:rsid w:val="00BD3F68"/>
    <w:rsid w:val="00BD4446"/>
    <w:rsid w:val="00BE2C9D"/>
    <w:rsid w:val="00BE3DF2"/>
    <w:rsid w:val="00C21056"/>
    <w:rsid w:val="00C23166"/>
    <w:rsid w:val="00C25A91"/>
    <w:rsid w:val="00C26146"/>
    <w:rsid w:val="00C41DE7"/>
    <w:rsid w:val="00C5369A"/>
    <w:rsid w:val="00C9350D"/>
    <w:rsid w:val="00C96681"/>
    <w:rsid w:val="00CA79EA"/>
    <w:rsid w:val="00CB6B3B"/>
    <w:rsid w:val="00CD196F"/>
    <w:rsid w:val="00CE3810"/>
    <w:rsid w:val="00CF353D"/>
    <w:rsid w:val="00CF7E25"/>
    <w:rsid w:val="00D0002A"/>
    <w:rsid w:val="00D074BB"/>
    <w:rsid w:val="00D14F50"/>
    <w:rsid w:val="00D23B84"/>
    <w:rsid w:val="00D43417"/>
    <w:rsid w:val="00D4481F"/>
    <w:rsid w:val="00D46488"/>
    <w:rsid w:val="00D51EE9"/>
    <w:rsid w:val="00D5567C"/>
    <w:rsid w:val="00D573A1"/>
    <w:rsid w:val="00D65178"/>
    <w:rsid w:val="00D740C7"/>
    <w:rsid w:val="00D81EA7"/>
    <w:rsid w:val="00D85944"/>
    <w:rsid w:val="00DB0C6C"/>
    <w:rsid w:val="00DC292B"/>
    <w:rsid w:val="00DC51D6"/>
    <w:rsid w:val="00DC6927"/>
    <w:rsid w:val="00DD2C27"/>
    <w:rsid w:val="00DD6FF5"/>
    <w:rsid w:val="00DE68E7"/>
    <w:rsid w:val="00DE73D9"/>
    <w:rsid w:val="00E20D9B"/>
    <w:rsid w:val="00E45CE0"/>
    <w:rsid w:val="00E52539"/>
    <w:rsid w:val="00E6550D"/>
    <w:rsid w:val="00EA1F17"/>
    <w:rsid w:val="00EA6AB2"/>
    <w:rsid w:val="00EC4FE6"/>
    <w:rsid w:val="00ED6251"/>
    <w:rsid w:val="00EE1DD1"/>
    <w:rsid w:val="00EE58F4"/>
    <w:rsid w:val="00EF0257"/>
    <w:rsid w:val="00EF3D3F"/>
    <w:rsid w:val="00F10601"/>
    <w:rsid w:val="00F1342B"/>
    <w:rsid w:val="00F178DB"/>
    <w:rsid w:val="00F27485"/>
    <w:rsid w:val="00F376C4"/>
    <w:rsid w:val="00F556BB"/>
    <w:rsid w:val="00F70AF6"/>
    <w:rsid w:val="00F74DE0"/>
    <w:rsid w:val="00F93FED"/>
    <w:rsid w:val="00FA6118"/>
    <w:rsid w:val="00FB2DB8"/>
    <w:rsid w:val="00FB6A52"/>
    <w:rsid w:val="00FD705A"/>
    <w:rsid w:val="00FE1F0C"/>
    <w:rsid w:val="00FF2768"/>
    <w:rsid w:val="00FF3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EED5DD3"/>
  <w15:chartTrackingRefBased/>
  <w15:docId w15:val="{7BDA9654-D58C-DA48-B6E3-CD16AD05C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7341"/>
    <w:pPr>
      <w:spacing w:after="0" w:line="276" w:lineRule="auto"/>
    </w:pPr>
    <w:rPr>
      <w:rFonts w:ascii="Arial" w:eastAsia="ＭＳ 明朝" w:hAnsi="Arial" w:cs="Arial"/>
      <w:kern w:val="0"/>
      <w:szCs w:val="22"/>
      <w:lang w:val="en" w:eastAsia="zh-CN"/>
      <w14:ligatures w14:val="none"/>
    </w:rPr>
  </w:style>
  <w:style w:type="paragraph" w:styleId="1">
    <w:name w:val="heading 1"/>
    <w:basedOn w:val="a"/>
    <w:next w:val="a"/>
    <w:link w:val="10"/>
    <w:uiPriority w:val="9"/>
    <w:qFormat/>
    <w:rsid w:val="001D734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D734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D734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D734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D734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D734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D734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D734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D734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D734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D734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D734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D734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D734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D734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D734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D734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D734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D734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D73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D734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D734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D7341"/>
    <w:pPr>
      <w:spacing w:before="160"/>
      <w:jc w:val="center"/>
    </w:pPr>
    <w:rPr>
      <w:i/>
      <w:iCs/>
      <w:color w:val="404040" w:themeColor="text1" w:themeTint="BF"/>
    </w:rPr>
  </w:style>
  <w:style w:type="character" w:customStyle="1" w:styleId="a8">
    <w:name w:val="引用文 (文字)"/>
    <w:basedOn w:val="a0"/>
    <w:link w:val="a7"/>
    <w:uiPriority w:val="29"/>
    <w:rsid w:val="001D7341"/>
    <w:rPr>
      <w:i/>
      <w:iCs/>
      <w:color w:val="404040" w:themeColor="text1" w:themeTint="BF"/>
    </w:rPr>
  </w:style>
  <w:style w:type="paragraph" w:styleId="a9">
    <w:name w:val="List Paragraph"/>
    <w:basedOn w:val="a"/>
    <w:uiPriority w:val="34"/>
    <w:qFormat/>
    <w:rsid w:val="001D7341"/>
    <w:pPr>
      <w:ind w:left="720"/>
      <w:contextualSpacing/>
    </w:pPr>
  </w:style>
  <w:style w:type="character" w:styleId="21">
    <w:name w:val="Intense Emphasis"/>
    <w:basedOn w:val="a0"/>
    <w:uiPriority w:val="21"/>
    <w:qFormat/>
    <w:rsid w:val="001D7341"/>
    <w:rPr>
      <w:i/>
      <w:iCs/>
      <w:color w:val="0F4761" w:themeColor="accent1" w:themeShade="BF"/>
    </w:rPr>
  </w:style>
  <w:style w:type="paragraph" w:styleId="22">
    <w:name w:val="Intense Quote"/>
    <w:basedOn w:val="a"/>
    <w:next w:val="a"/>
    <w:link w:val="23"/>
    <w:uiPriority w:val="30"/>
    <w:qFormat/>
    <w:rsid w:val="001D7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D7341"/>
    <w:rPr>
      <w:i/>
      <w:iCs/>
      <w:color w:val="0F4761" w:themeColor="accent1" w:themeShade="BF"/>
    </w:rPr>
  </w:style>
  <w:style w:type="character" w:styleId="24">
    <w:name w:val="Intense Reference"/>
    <w:basedOn w:val="a0"/>
    <w:uiPriority w:val="32"/>
    <w:qFormat/>
    <w:rsid w:val="001D73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299</Words>
  <Characters>1706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細川　貴弘</dc:creator>
  <cp:keywords/>
  <dc:description/>
  <cp:lastModifiedBy>細川　貴弘</cp:lastModifiedBy>
  <cp:revision>2</cp:revision>
  <dcterms:created xsi:type="dcterms:W3CDTF">2026-07-27T07:04:00Z</dcterms:created>
  <dcterms:modified xsi:type="dcterms:W3CDTF">2026-07-27T07:04:00Z</dcterms:modified>
</cp:coreProperties>
</file>