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D7078" w:rsidRPr="001E245C" w:rsidRDefault="00CD7078">
      <w:pPr>
        <w:pStyle w:val="Nagwek1"/>
        <w:spacing w:line="276" w:lineRule="auto"/>
        <w:rPr>
          <w:lang w:val="en-US"/>
        </w:rPr>
      </w:pPr>
      <w:bookmarkStart w:id="0" w:name="_nxse2ne2414s" w:colFirst="0" w:colLast="0"/>
      <w:bookmarkEnd w:id="0"/>
    </w:p>
    <w:p w14:paraId="00000002" w14:textId="77777777" w:rsidR="00CD7078" w:rsidRPr="001E245C" w:rsidRDefault="00CD7078">
      <w:pPr>
        <w:pStyle w:val="Nagwek1"/>
        <w:spacing w:line="276" w:lineRule="auto"/>
        <w:rPr>
          <w:lang w:val="en-US"/>
        </w:rPr>
      </w:pPr>
      <w:bookmarkStart w:id="1" w:name="_hcmsui3zy14j" w:colFirst="0" w:colLast="0"/>
      <w:bookmarkEnd w:id="1"/>
    </w:p>
    <w:p w14:paraId="00000003" w14:textId="77777777" w:rsidR="00CD7078" w:rsidRPr="001E245C" w:rsidRDefault="00CD7078">
      <w:pPr>
        <w:pStyle w:val="Nagwek1"/>
        <w:spacing w:line="276" w:lineRule="auto"/>
        <w:rPr>
          <w:lang w:val="en-US"/>
        </w:rPr>
      </w:pPr>
      <w:bookmarkStart w:id="2" w:name="_ta2w84g77rze" w:colFirst="0" w:colLast="0"/>
      <w:bookmarkEnd w:id="2"/>
    </w:p>
    <w:p w14:paraId="00000004" w14:textId="77777777" w:rsidR="00CD7078" w:rsidRPr="001E245C" w:rsidRDefault="00000000">
      <w:pPr>
        <w:pStyle w:val="Nagwek1"/>
        <w:spacing w:line="276" w:lineRule="auto"/>
        <w:rPr>
          <w:lang w:val="en-US"/>
        </w:rPr>
      </w:pPr>
      <w:r w:rsidRPr="001E245C">
        <w:rPr>
          <w:lang w:val="en-US"/>
        </w:rPr>
        <w:t>Imagining Climate Change Promotes Pro-Environmental Motivation and Donation Behavior</w:t>
      </w:r>
    </w:p>
    <w:p w14:paraId="00000005" w14:textId="77777777" w:rsidR="00CD7078" w:rsidRPr="001E245C" w:rsidRDefault="00CD7078">
      <w:pPr>
        <w:rPr>
          <w:lang w:val="en-US"/>
        </w:rPr>
      </w:pPr>
    </w:p>
    <w:p w14:paraId="00000006" w14:textId="77777777" w:rsidR="00CD7078" w:rsidRPr="001E245C" w:rsidRDefault="00000000">
      <w:pPr>
        <w:ind w:firstLine="0"/>
        <w:jc w:val="center"/>
        <w:rPr>
          <w:b/>
          <w:bCs/>
          <w:lang w:val="en-US"/>
        </w:rPr>
      </w:pPr>
      <w:r w:rsidRPr="001E245C">
        <w:rPr>
          <w:b/>
          <w:bCs/>
          <w:lang w:val="en-US"/>
        </w:rPr>
        <w:t>Supplementary Online Materials</w:t>
      </w:r>
    </w:p>
    <w:p w14:paraId="00000007" w14:textId="77777777" w:rsidR="00CD7078" w:rsidRPr="001E245C" w:rsidRDefault="00000000">
      <w:pPr>
        <w:pStyle w:val="Nagwek1"/>
        <w:spacing w:line="276" w:lineRule="auto"/>
        <w:rPr>
          <w:lang w:val="en-US"/>
        </w:rPr>
      </w:pPr>
      <w:r w:rsidRPr="001E245C">
        <w:rPr>
          <w:lang w:val="en-US"/>
        </w:rPr>
        <w:t xml:space="preserve"> </w:t>
      </w:r>
    </w:p>
    <w:p w14:paraId="00000008" w14:textId="77777777" w:rsidR="00CD7078" w:rsidRPr="001E245C" w:rsidRDefault="00000000">
      <w:pPr>
        <w:pStyle w:val="Nagwek1"/>
        <w:spacing w:line="276" w:lineRule="auto"/>
        <w:rPr>
          <w:lang w:val="en-US"/>
        </w:rPr>
      </w:pPr>
      <w:r w:rsidRPr="001E245C">
        <w:rPr>
          <w:lang w:val="en-US"/>
        </w:rPr>
        <w:t xml:space="preserve"> </w:t>
      </w:r>
    </w:p>
    <w:p w14:paraId="00000009" w14:textId="77777777" w:rsidR="00CD7078" w:rsidRPr="001E245C" w:rsidRDefault="00000000">
      <w:pPr>
        <w:pStyle w:val="Nagwek1"/>
        <w:spacing w:line="276" w:lineRule="auto"/>
        <w:rPr>
          <w:lang w:val="en-US"/>
        </w:rPr>
      </w:pPr>
      <w:bookmarkStart w:id="3" w:name="_ckfi6l61j35s" w:colFirst="0" w:colLast="0"/>
      <w:bookmarkEnd w:id="3"/>
      <w:r w:rsidRPr="001E245C">
        <w:rPr>
          <w:lang w:val="en-US"/>
        </w:rPr>
        <w:t xml:space="preserve"> </w:t>
      </w:r>
    </w:p>
    <w:p w14:paraId="0000000A" w14:textId="77777777" w:rsidR="00CD7078" w:rsidRPr="001E245C" w:rsidRDefault="00000000">
      <w:pPr>
        <w:spacing w:line="276" w:lineRule="auto"/>
        <w:ind w:firstLine="0"/>
        <w:jc w:val="center"/>
        <w:rPr>
          <w:vertAlign w:val="superscript"/>
          <w:lang w:val="en-US"/>
        </w:rPr>
      </w:pPr>
      <w:r w:rsidRPr="001E245C">
        <w:rPr>
          <w:lang w:val="en-US"/>
        </w:rPr>
        <w:t xml:space="preserve">Tomasz Zaleskiewicz </w:t>
      </w:r>
      <w:r w:rsidRPr="001E245C">
        <w:rPr>
          <w:vertAlign w:val="superscript"/>
          <w:lang w:val="en-US"/>
        </w:rPr>
        <w:t>1, 2</w:t>
      </w:r>
    </w:p>
    <w:p w14:paraId="0000000B" w14:textId="77777777" w:rsidR="00CD7078" w:rsidRPr="001E245C" w:rsidRDefault="00000000">
      <w:pPr>
        <w:spacing w:line="276" w:lineRule="auto"/>
        <w:ind w:firstLine="0"/>
        <w:jc w:val="center"/>
        <w:rPr>
          <w:lang w:val="en-US"/>
        </w:rPr>
      </w:pPr>
      <w:r w:rsidRPr="001E245C">
        <w:rPr>
          <w:lang w:val="en-US"/>
        </w:rPr>
        <w:t>Center for Research in Economic Behavior</w:t>
      </w:r>
    </w:p>
    <w:p w14:paraId="0000000C" w14:textId="77777777" w:rsidR="00CD7078" w:rsidRPr="001E245C" w:rsidRDefault="00000000">
      <w:pPr>
        <w:spacing w:line="276" w:lineRule="auto"/>
        <w:ind w:firstLine="0"/>
        <w:jc w:val="center"/>
        <w:rPr>
          <w:lang w:val="en-US"/>
        </w:rPr>
      </w:pPr>
      <w:r w:rsidRPr="001E245C">
        <w:rPr>
          <w:lang w:val="en-US"/>
        </w:rPr>
        <w:t>SWPS University, Wroclaw, Poland</w:t>
      </w:r>
    </w:p>
    <w:p w14:paraId="0000000D" w14:textId="77777777" w:rsidR="00CD7078" w:rsidRPr="001E245C" w:rsidRDefault="00000000">
      <w:pPr>
        <w:spacing w:line="276" w:lineRule="auto"/>
        <w:ind w:firstLine="0"/>
        <w:jc w:val="center"/>
        <w:rPr>
          <w:lang w:val="en-US"/>
        </w:rPr>
      </w:pPr>
      <w:r w:rsidRPr="001E245C">
        <w:rPr>
          <w:lang w:val="en-US"/>
        </w:rPr>
        <w:t>tzaleskiewicz@swps.edu.pl</w:t>
      </w:r>
    </w:p>
    <w:p w14:paraId="0000000E" w14:textId="77777777" w:rsidR="00CD7078" w:rsidRPr="001E245C" w:rsidRDefault="00000000">
      <w:pPr>
        <w:spacing w:line="276" w:lineRule="auto"/>
        <w:ind w:firstLine="0"/>
        <w:jc w:val="center"/>
        <w:rPr>
          <w:lang w:val="en-US"/>
        </w:rPr>
      </w:pPr>
      <w:r w:rsidRPr="001E245C">
        <w:rPr>
          <w:lang w:val="en-US"/>
        </w:rPr>
        <w:t xml:space="preserve"> </w:t>
      </w:r>
    </w:p>
    <w:p w14:paraId="0000000F" w14:textId="77777777" w:rsidR="00CD7078" w:rsidRPr="001E245C" w:rsidRDefault="00000000">
      <w:pPr>
        <w:spacing w:line="276" w:lineRule="auto"/>
        <w:ind w:firstLine="0"/>
        <w:jc w:val="center"/>
        <w:rPr>
          <w:lang w:val="en-US"/>
        </w:rPr>
      </w:pPr>
      <w:r w:rsidRPr="001E245C">
        <w:rPr>
          <w:lang w:val="en-US"/>
        </w:rPr>
        <w:t xml:space="preserve">Agata </w:t>
      </w:r>
      <w:proofErr w:type="spellStart"/>
      <w:r w:rsidRPr="001E245C">
        <w:rPr>
          <w:lang w:val="en-US"/>
        </w:rPr>
        <w:t>Sobkow</w:t>
      </w:r>
      <w:proofErr w:type="spellEnd"/>
    </w:p>
    <w:p w14:paraId="00000010" w14:textId="77777777" w:rsidR="00CD7078" w:rsidRPr="001E245C" w:rsidRDefault="00000000">
      <w:pPr>
        <w:spacing w:line="276" w:lineRule="auto"/>
        <w:ind w:firstLine="0"/>
        <w:jc w:val="center"/>
        <w:rPr>
          <w:lang w:val="en-US"/>
        </w:rPr>
      </w:pPr>
      <w:r w:rsidRPr="001E245C">
        <w:rPr>
          <w:lang w:val="en-US"/>
        </w:rPr>
        <w:t>Center for Research on Improving Decision Making</w:t>
      </w:r>
    </w:p>
    <w:p w14:paraId="00000011" w14:textId="77777777" w:rsidR="00CD7078" w:rsidRPr="001E245C" w:rsidRDefault="00000000">
      <w:pPr>
        <w:spacing w:line="276" w:lineRule="auto"/>
        <w:ind w:firstLine="0"/>
        <w:jc w:val="center"/>
        <w:rPr>
          <w:lang w:val="en-US"/>
        </w:rPr>
      </w:pPr>
      <w:r w:rsidRPr="001E245C">
        <w:rPr>
          <w:lang w:val="en-US"/>
        </w:rPr>
        <w:t>SWPS University, Wroclaw, Poland</w:t>
      </w:r>
    </w:p>
    <w:p w14:paraId="00000012" w14:textId="77777777" w:rsidR="00CD7078" w:rsidRPr="001E245C" w:rsidRDefault="00000000">
      <w:pPr>
        <w:spacing w:line="276" w:lineRule="auto"/>
        <w:ind w:firstLine="0"/>
        <w:jc w:val="center"/>
        <w:rPr>
          <w:lang w:val="en-US"/>
        </w:rPr>
      </w:pPr>
      <w:r w:rsidRPr="001E245C">
        <w:rPr>
          <w:lang w:val="en-US"/>
        </w:rPr>
        <w:t xml:space="preserve"> </w:t>
      </w:r>
    </w:p>
    <w:p w14:paraId="00000013" w14:textId="77777777" w:rsidR="00CD7078" w:rsidRPr="001E245C" w:rsidRDefault="00000000">
      <w:pPr>
        <w:spacing w:line="276" w:lineRule="auto"/>
        <w:ind w:firstLine="0"/>
        <w:jc w:val="center"/>
        <w:rPr>
          <w:lang w:val="en-US"/>
        </w:rPr>
      </w:pPr>
      <w:r w:rsidRPr="001E245C">
        <w:rPr>
          <w:lang w:val="en-US"/>
        </w:rPr>
        <w:t>Julie Ji</w:t>
      </w:r>
    </w:p>
    <w:p w14:paraId="00000014" w14:textId="77777777" w:rsidR="00CD7078" w:rsidRPr="001E245C" w:rsidRDefault="00000000">
      <w:pPr>
        <w:spacing w:line="276" w:lineRule="auto"/>
        <w:ind w:firstLine="0"/>
        <w:jc w:val="center"/>
        <w:rPr>
          <w:lang w:val="en-US"/>
        </w:rPr>
      </w:pPr>
      <w:r w:rsidRPr="001E245C">
        <w:rPr>
          <w:lang w:val="en-US"/>
        </w:rPr>
        <w:t>School of Psychology</w:t>
      </w:r>
    </w:p>
    <w:p w14:paraId="00000015" w14:textId="77777777" w:rsidR="00CD7078" w:rsidRPr="001E245C" w:rsidRDefault="00000000">
      <w:pPr>
        <w:spacing w:line="276" w:lineRule="auto"/>
        <w:ind w:firstLine="0"/>
        <w:jc w:val="center"/>
        <w:rPr>
          <w:lang w:val="en-US"/>
        </w:rPr>
      </w:pPr>
      <w:r w:rsidRPr="001E245C">
        <w:rPr>
          <w:lang w:val="en-US"/>
        </w:rPr>
        <w:t>University of Plymouth, Plymouth, United Kingdom</w:t>
      </w:r>
    </w:p>
    <w:p w14:paraId="00000016" w14:textId="77777777" w:rsidR="00CD7078" w:rsidRPr="001E245C" w:rsidRDefault="00000000">
      <w:pPr>
        <w:spacing w:line="276" w:lineRule="auto"/>
        <w:ind w:firstLine="0"/>
        <w:jc w:val="center"/>
        <w:rPr>
          <w:lang w:val="en-US"/>
        </w:rPr>
      </w:pPr>
      <w:r w:rsidRPr="001E245C">
        <w:rPr>
          <w:lang w:val="en-US"/>
        </w:rPr>
        <w:t xml:space="preserve"> </w:t>
      </w:r>
    </w:p>
    <w:p w14:paraId="00000017" w14:textId="77777777" w:rsidR="00CD7078" w:rsidRPr="001E245C" w:rsidRDefault="00000000">
      <w:pPr>
        <w:spacing w:line="276" w:lineRule="auto"/>
        <w:ind w:firstLine="0"/>
        <w:jc w:val="center"/>
        <w:rPr>
          <w:lang w:val="en-US"/>
        </w:rPr>
      </w:pPr>
      <w:r w:rsidRPr="001E245C">
        <w:rPr>
          <w:lang w:val="en-US"/>
        </w:rPr>
        <w:t xml:space="preserve">Lewend </w:t>
      </w:r>
      <w:proofErr w:type="spellStart"/>
      <w:r w:rsidRPr="001E245C">
        <w:rPr>
          <w:lang w:val="en-US"/>
        </w:rPr>
        <w:t>Mayiwar</w:t>
      </w:r>
      <w:proofErr w:type="spellEnd"/>
    </w:p>
    <w:p w14:paraId="00000018" w14:textId="77777777" w:rsidR="00CD7078" w:rsidRPr="001E245C" w:rsidRDefault="00000000">
      <w:pPr>
        <w:spacing w:line="276" w:lineRule="auto"/>
        <w:ind w:firstLine="0"/>
        <w:jc w:val="center"/>
        <w:rPr>
          <w:lang w:val="en-US"/>
        </w:rPr>
      </w:pPr>
      <w:r w:rsidRPr="001E245C">
        <w:rPr>
          <w:lang w:val="en-US"/>
        </w:rPr>
        <w:t>Oslo Metropolitan University, Oslo, Norway</w:t>
      </w:r>
    </w:p>
    <w:p w14:paraId="00000019" w14:textId="77777777" w:rsidR="00CD7078" w:rsidRPr="001E245C" w:rsidRDefault="00000000">
      <w:pPr>
        <w:spacing w:line="276" w:lineRule="auto"/>
        <w:ind w:firstLine="0"/>
        <w:jc w:val="center"/>
        <w:rPr>
          <w:lang w:val="en-US"/>
        </w:rPr>
      </w:pPr>
      <w:r w:rsidRPr="001E245C">
        <w:rPr>
          <w:lang w:val="en-US"/>
        </w:rPr>
        <w:t xml:space="preserve"> </w:t>
      </w:r>
    </w:p>
    <w:p w14:paraId="0000001A" w14:textId="77777777" w:rsidR="00CD7078" w:rsidRPr="001E245C" w:rsidRDefault="00000000">
      <w:pPr>
        <w:spacing w:line="276" w:lineRule="auto"/>
        <w:ind w:firstLine="0"/>
        <w:jc w:val="center"/>
        <w:rPr>
          <w:vertAlign w:val="superscript"/>
          <w:lang w:val="en-US"/>
        </w:rPr>
      </w:pPr>
      <w:r w:rsidRPr="001E245C">
        <w:rPr>
          <w:lang w:val="en-US"/>
        </w:rPr>
        <w:t xml:space="preserve">Jakub Traczyk </w:t>
      </w:r>
      <w:r w:rsidRPr="001E245C">
        <w:rPr>
          <w:vertAlign w:val="superscript"/>
          <w:lang w:val="en-US"/>
        </w:rPr>
        <w:t>2</w:t>
      </w:r>
    </w:p>
    <w:p w14:paraId="0000001B" w14:textId="77777777" w:rsidR="00CD7078" w:rsidRPr="001E245C" w:rsidRDefault="00000000">
      <w:pPr>
        <w:spacing w:line="276" w:lineRule="auto"/>
        <w:ind w:firstLine="0"/>
        <w:jc w:val="center"/>
        <w:rPr>
          <w:lang w:val="en-US"/>
        </w:rPr>
      </w:pPr>
      <w:r w:rsidRPr="001E245C">
        <w:rPr>
          <w:lang w:val="en-US"/>
        </w:rPr>
        <w:t>Center for Research on Improving Decision Making</w:t>
      </w:r>
    </w:p>
    <w:p w14:paraId="0000001C" w14:textId="77777777" w:rsidR="00CD7078" w:rsidRPr="001E245C" w:rsidRDefault="00000000">
      <w:pPr>
        <w:ind w:firstLine="0"/>
        <w:jc w:val="center"/>
        <w:rPr>
          <w:lang w:val="en-US"/>
        </w:rPr>
      </w:pPr>
      <w:r w:rsidRPr="001E245C">
        <w:rPr>
          <w:lang w:val="en-US"/>
        </w:rPr>
        <w:t>SWPS University, Wroclaw, Poland</w:t>
      </w:r>
    </w:p>
    <w:p w14:paraId="0000001D" w14:textId="77777777" w:rsidR="00CD7078" w:rsidRPr="001E245C" w:rsidRDefault="00CD7078">
      <w:pPr>
        <w:pStyle w:val="Nagwek1"/>
        <w:rPr>
          <w:lang w:val="en-US"/>
        </w:rPr>
      </w:pPr>
      <w:bookmarkStart w:id="4" w:name="_e7gmi4g2r40g" w:colFirst="0" w:colLast="0"/>
      <w:bookmarkEnd w:id="4"/>
    </w:p>
    <w:p w14:paraId="0000001E" w14:textId="77777777" w:rsidR="00CD7078" w:rsidRPr="001E245C" w:rsidRDefault="00000000">
      <w:pPr>
        <w:ind w:firstLine="0"/>
        <w:rPr>
          <w:lang w:val="en-US"/>
        </w:rPr>
      </w:pPr>
      <w:r w:rsidRPr="001E245C">
        <w:rPr>
          <w:lang w:val="en-US"/>
        </w:rPr>
        <w:t>1 - Corresponding author</w:t>
      </w:r>
    </w:p>
    <w:p w14:paraId="0000001F" w14:textId="77777777" w:rsidR="00CD7078" w:rsidRPr="001E245C" w:rsidRDefault="00000000">
      <w:pPr>
        <w:ind w:firstLine="0"/>
        <w:rPr>
          <w:lang w:val="en-US"/>
        </w:rPr>
      </w:pPr>
      <w:r w:rsidRPr="001E245C">
        <w:rPr>
          <w:lang w:val="en-US"/>
        </w:rPr>
        <w:t>2 - Leading authors</w:t>
      </w:r>
      <w:r w:rsidRPr="001E245C">
        <w:rPr>
          <w:lang w:val="en-US"/>
        </w:rPr>
        <w:br w:type="page"/>
      </w:r>
    </w:p>
    <w:p w14:paraId="00000020" w14:textId="77777777" w:rsidR="00CD7078" w:rsidRPr="001E245C" w:rsidRDefault="00000000">
      <w:pPr>
        <w:pStyle w:val="Nagwek1"/>
        <w:rPr>
          <w:lang w:val="en-US"/>
        </w:rPr>
      </w:pPr>
      <w:bookmarkStart w:id="5" w:name="_ogpnqpfgnrd6" w:colFirst="0" w:colLast="0"/>
      <w:bookmarkEnd w:id="5"/>
      <w:r w:rsidRPr="001E245C">
        <w:rPr>
          <w:lang w:val="en-US"/>
        </w:rPr>
        <w:lastRenderedPageBreak/>
        <w:t xml:space="preserve">Results </w:t>
      </w:r>
    </w:p>
    <w:p w14:paraId="00000021" w14:textId="77777777" w:rsidR="00CD7078" w:rsidRPr="001E245C" w:rsidRDefault="00000000">
      <w:pPr>
        <w:pStyle w:val="Nagwek1"/>
        <w:rPr>
          <w:lang w:val="en-US"/>
        </w:rPr>
      </w:pPr>
      <w:bookmarkStart w:id="6" w:name="_c0gslt57wiud" w:colFirst="0" w:colLast="0"/>
      <w:bookmarkEnd w:id="6"/>
      <w:r w:rsidRPr="001E245C">
        <w:rPr>
          <w:lang w:val="en-US"/>
        </w:rPr>
        <w:t>Study 1</w:t>
      </w:r>
    </w:p>
    <w:p w14:paraId="00000022" w14:textId="77777777" w:rsidR="00CD7078" w:rsidRPr="001E245C" w:rsidRDefault="00000000">
      <w:pPr>
        <w:pStyle w:val="Nagwek2"/>
        <w:rPr>
          <w:lang w:val="en-US"/>
        </w:rPr>
      </w:pPr>
      <w:bookmarkStart w:id="7" w:name="_ueii52wahr6k" w:colFirst="0" w:colLast="0"/>
      <w:bookmarkEnd w:id="7"/>
      <w:r w:rsidRPr="001E245C">
        <w:rPr>
          <w:lang w:val="en-US"/>
        </w:rPr>
        <w:t xml:space="preserve">Comparison of donations between the </w:t>
      </w:r>
      <w:r w:rsidRPr="001E245C">
        <w:rPr>
          <w:i/>
          <w:iCs/>
          <w:lang w:val="en-US"/>
        </w:rPr>
        <w:t xml:space="preserve">Read </w:t>
      </w:r>
      <w:r w:rsidRPr="001E245C">
        <w:rPr>
          <w:lang w:val="en-US"/>
        </w:rPr>
        <w:t xml:space="preserve">and </w:t>
      </w:r>
      <w:r w:rsidRPr="001E245C">
        <w:rPr>
          <w:i/>
          <w:iCs/>
          <w:lang w:val="en-US"/>
        </w:rPr>
        <w:t>Read + Imagine</w:t>
      </w:r>
      <w:r w:rsidRPr="001E245C">
        <w:rPr>
          <w:lang w:val="en-US"/>
        </w:rPr>
        <w:t xml:space="preserve"> conditions</w:t>
      </w:r>
    </w:p>
    <w:p w14:paraId="00000023" w14:textId="77777777" w:rsidR="00CD7078" w:rsidRPr="001E245C" w:rsidRDefault="00000000">
      <w:pPr>
        <w:rPr>
          <w:lang w:val="en-US"/>
        </w:rPr>
      </w:pPr>
      <w:r w:rsidRPr="001E245C">
        <w:rPr>
          <w:lang w:val="en-US"/>
        </w:rPr>
        <w:t>To assess the robustness of the preregistered donation behavior effect, we compared results across (a) a preregistered sample of participants (</w:t>
      </w:r>
      <w:r w:rsidRPr="001E245C">
        <w:rPr>
          <w:i/>
          <w:iCs/>
          <w:lang w:val="en-US"/>
        </w:rPr>
        <w:t>N</w:t>
      </w:r>
      <w:r w:rsidRPr="001E245C">
        <w:rPr>
          <w:lang w:val="en-US"/>
        </w:rPr>
        <w:t xml:space="preserve"> = 246 participants) and (b) all participants who took part in the two stages of the experiment (i.e., pre-test vs. post-test, </w:t>
      </w:r>
      <w:r w:rsidRPr="001E245C">
        <w:rPr>
          <w:i/>
          <w:iCs/>
          <w:lang w:val="en-US"/>
        </w:rPr>
        <w:t>N</w:t>
      </w:r>
      <w:r w:rsidRPr="001E245C">
        <w:rPr>
          <w:lang w:val="en-US"/>
        </w:rPr>
        <w:t xml:space="preserve"> = 286). For each dataset, both parametric (Welch’s t-test) and nonparametric (Mann–Whitney U test) analyses were conducted, followed by a bootstrap-based estimation of the mean difference and effect size on the full sample.</w:t>
      </w:r>
    </w:p>
    <w:p w14:paraId="00000024" w14:textId="77777777" w:rsidR="00CD7078" w:rsidRPr="001E245C" w:rsidRDefault="00000000">
      <w:pPr>
        <w:rPr>
          <w:i/>
          <w:iCs/>
          <w:lang w:val="en-US"/>
        </w:rPr>
      </w:pPr>
      <w:r w:rsidRPr="001E245C">
        <w:rPr>
          <w:lang w:val="en-US"/>
        </w:rPr>
        <w:t xml:space="preserve">Participants in the </w:t>
      </w:r>
      <w:r w:rsidRPr="001E245C">
        <w:rPr>
          <w:i/>
          <w:iCs/>
          <w:lang w:val="en-US"/>
        </w:rPr>
        <w:t xml:space="preserve">Read </w:t>
      </w:r>
      <w:r w:rsidRPr="001E245C">
        <w:rPr>
          <w:lang w:val="en-US"/>
        </w:rPr>
        <w:t>+</w:t>
      </w:r>
      <w:r w:rsidRPr="001E245C">
        <w:rPr>
          <w:i/>
          <w:iCs/>
          <w:lang w:val="en-US"/>
        </w:rPr>
        <w:t xml:space="preserve"> Imagine </w:t>
      </w:r>
      <w:r w:rsidRPr="001E245C">
        <w:rPr>
          <w:lang w:val="en-US"/>
        </w:rPr>
        <w:t xml:space="preserve">condition donated significantly more than those in the </w:t>
      </w:r>
      <w:r w:rsidRPr="001E245C">
        <w:rPr>
          <w:i/>
          <w:iCs/>
          <w:lang w:val="en-US"/>
        </w:rPr>
        <w:t xml:space="preserve">Read </w:t>
      </w:r>
      <w:r w:rsidRPr="001E245C">
        <w:rPr>
          <w:lang w:val="en-US"/>
        </w:rPr>
        <w:t xml:space="preserve">condition. The one-tailed Welch’s t-test indicated a reliable group difference, </w:t>
      </w:r>
      <w:proofErr w:type="gramStart"/>
      <w:r w:rsidRPr="001E245C">
        <w:rPr>
          <w:i/>
          <w:iCs/>
          <w:lang w:val="en-US"/>
        </w:rPr>
        <w:t>t</w:t>
      </w:r>
      <w:r w:rsidRPr="001E245C">
        <w:rPr>
          <w:lang w:val="en-US"/>
        </w:rPr>
        <w:t>(</w:t>
      </w:r>
      <w:proofErr w:type="gramEnd"/>
      <w:r w:rsidRPr="001E245C">
        <w:rPr>
          <w:lang w:val="en-US"/>
        </w:rPr>
        <w:t xml:space="preserve">241.82) = –2.07, </w:t>
      </w:r>
      <w:r w:rsidRPr="001E245C">
        <w:rPr>
          <w:i/>
          <w:iCs/>
          <w:lang w:val="en-US"/>
        </w:rPr>
        <w:t>p</w:t>
      </w:r>
      <w:r w:rsidRPr="001E245C">
        <w:rPr>
          <w:lang w:val="en-US"/>
        </w:rPr>
        <w:t xml:space="preserve"> = .020. Mean donations were </w:t>
      </w:r>
      <w:r w:rsidRPr="001E245C">
        <w:rPr>
          <w:i/>
          <w:iCs/>
          <w:lang w:val="en-US"/>
        </w:rPr>
        <w:t>M</w:t>
      </w:r>
      <w:r w:rsidRPr="001E245C">
        <w:rPr>
          <w:lang w:val="en-US"/>
        </w:rPr>
        <w:t xml:space="preserve"> = 0.34 in the </w:t>
      </w:r>
      <w:r w:rsidRPr="001E245C">
        <w:rPr>
          <w:i/>
          <w:iCs/>
          <w:lang w:val="en-US"/>
        </w:rPr>
        <w:t>Read</w:t>
      </w:r>
      <w:r w:rsidRPr="001E245C">
        <w:rPr>
          <w:lang w:val="en-US"/>
        </w:rPr>
        <w:t xml:space="preserve"> condition and </w:t>
      </w:r>
      <w:r w:rsidRPr="001E245C">
        <w:rPr>
          <w:i/>
          <w:iCs/>
          <w:lang w:val="en-US"/>
        </w:rPr>
        <w:t>M</w:t>
      </w:r>
      <w:r w:rsidRPr="001E245C">
        <w:rPr>
          <w:lang w:val="en-US"/>
        </w:rPr>
        <w:t xml:space="preserve"> = 0.45 in the </w:t>
      </w:r>
      <w:r w:rsidRPr="001E245C">
        <w:rPr>
          <w:i/>
          <w:iCs/>
          <w:lang w:val="en-US"/>
        </w:rPr>
        <w:t>Read</w:t>
      </w:r>
      <w:r w:rsidRPr="001E245C">
        <w:rPr>
          <w:lang w:val="en-US"/>
        </w:rPr>
        <w:t xml:space="preserve"> + </w:t>
      </w:r>
      <w:r w:rsidRPr="001E245C">
        <w:rPr>
          <w:i/>
          <w:iCs/>
          <w:lang w:val="en-US"/>
        </w:rPr>
        <w:t>Imagine</w:t>
      </w:r>
      <w:r w:rsidRPr="001E245C">
        <w:rPr>
          <w:lang w:val="en-US"/>
        </w:rPr>
        <w:t xml:space="preserve"> condition. A nonparametric Mann–Whitney test confirmed this effect, </w:t>
      </w:r>
      <w:r w:rsidRPr="001E245C">
        <w:rPr>
          <w:i/>
          <w:iCs/>
          <w:lang w:val="en-US"/>
        </w:rPr>
        <w:t>U</w:t>
      </w:r>
      <w:r w:rsidRPr="001E245C">
        <w:rPr>
          <w:lang w:val="en-US"/>
        </w:rPr>
        <w:t xml:space="preserve"> = 6500, </w:t>
      </w:r>
      <w:r w:rsidRPr="001E245C">
        <w:rPr>
          <w:i/>
          <w:iCs/>
          <w:lang w:val="en-US"/>
        </w:rPr>
        <w:t>p</w:t>
      </w:r>
      <w:r w:rsidRPr="001E245C">
        <w:rPr>
          <w:lang w:val="en-US"/>
        </w:rPr>
        <w:t xml:space="preserve"> = .023.</w:t>
      </w:r>
    </w:p>
    <w:p w14:paraId="00000025" w14:textId="77777777" w:rsidR="00CD7078" w:rsidRPr="001E245C" w:rsidRDefault="00000000">
      <w:pPr>
        <w:rPr>
          <w:lang w:val="en-US"/>
        </w:rPr>
      </w:pPr>
      <w:r w:rsidRPr="001E245C">
        <w:rPr>
          <w:lang w:val="en-US"/>
        </w:rPr>
        <w:t>In the full sample (</w:t>
      </w:r>
      <w:r w:rsidRPr="001E245C">
        <w:rPr>
          <w:i/>
          <w:iCs/>
          <w:lang w:val="en-US"/>
        </w:rPr>
        <w:t>N</w:t>
      </w:r>
      <w:r w:rsidRPr="001E245C">
        <w:rPr>
          <w:lang w:val="en-US"/>
        </w:rPr>
        <w:t xml:space="preserve"> = 286), the effect remained statistically significant but slightly attenuated: Welch’s </w:t>
      </w:r>
      <w:proofErr w:type="gramStart"/>
      <w:r w:rsidRPr="001E245C">
        <w:rPr>
          <w:i/>
          <w:iCs/>
          <w:lang w:val="en-US"/>
        </w:rPr>
        <w:t>t</w:t>
      </w:r>
      <w:r w:rsidRPr="001E245C">
        <w:rPr>
          <w:lang w:val="en-US"/>
        </w:rPr>
        <w:t>(</w:t>
      </w:r>
      <w:proofErr w:type="gramEnd"/>
      <w:r w:rsidRPr="001E245C">
        <w:rPr>
          <w:lang w:val="en-US"/>
        </w:rPr>
        <w:t xml:space="preserve">283.89) = –1.71, </w:t>
      </w:r>
      <w:r w:rsidRPr="001E245C">
        <w:rPr>
          <w:i/>
          <w:iCs/>
          <w:lang w:val="en-US"/>
        </w:rPr>
        <w:t>p</w:t>
      </w:r>
      <w:r w:rsidRPr="001E245C">
        <w:rPr>
          <w:lang w:val="en-US"/>
        </w:rPr>
        <w:t xml:space="preserve"> = .044. The corresponding mean donations were </w:t>
      </w:r>
      <w:r w:rsidRPr="001E245C">
        <w:rPr>
          <w:i/>
          <w:iCs/>
          <w:lang w:val="en-US"/>
        </w:rPr>
        <w:t>M</w:t>
      </w:r>
      <w:r w:rsidRPr="001E245C">
        <w:rPr>
          <w:lang w:val="en-US"/>
        </w:rPr>
        <w:t xml:space="preserve"> = 0.35 and </w:t>
      </w:r>
      <w:r w:rsidRPr="001E245C">
        <w:rPr>
          <w:i/>
          <w:iCs/>
          <w:lang w:val="en-US"/>
        </w:rPr>
        <w:t>M</w:t>
      </w:r>
      <w:r w:rsidRPr="001E245C">
        <w:rPr>
          <w:lang w:val="en-US"/>
        </w:rPr>
        <w:t xml:space="preserve"> = 0.44. The Mann–Whitney test yielded a comparable outcome, </w:t>
      </w:r>
      <w:r w:rsidRPr="001E245C">
        <w:rPr>
          <w:i/>
          <w:iCs/>
          <w:lang w:val="en-US"/>
        </w:rPr>
        <w:t>U</w:t>
      </w:r>
      <w:r w:rsidRPr="001E245C">
        <w:rPr>
          <w:lang w:val="en-US"/>
        </w:rPr>
        <w:t xml:space="preserve"> = 9064.5, </w:t>
      </w:r>
      <w:r w:rsidRPr="001E245C">
        <w:rPr>
          <w:i/>
          <w:iCs/>
          <w:lang w:val="en-US"/>
        </w:rPr>
        <w:t>p</w:t>
      </w:r>
      <w:r w:rsidRPr="001E245C">
        <w:rPr>
          <w:lang w:val="en-US"/>
        </w:rPr>
        <w:t xml:space="preserve"> = .042.</w:t>
      </w:r>
    </w:p>
    <w:p w14:paraId="00000026" w14:textId="77777777" w:rsidR="00CD7078" w:rsidRPr="001E245C" w:rsidRDefault="00000000">
      <w:pPr>
        <w:rPr>
          <w:lang w:val="en-US"/>
        </w:rPr>
      </w:pPr>
      <w:r w:rsidRPr="001E245C">
        <w:rPr>
          <w:lang w:val="en-US"/>
        </w:rPr>
        <w:t xml:space="preserve"> A nonparametric bootstrap (10,000 resamples, bias-corrected and accelerated, </w:t>
      </w:r>
      <w:proofErr w:type="spellStart"/>
      <w:r w:rsidRPr="001E245C">
        <w:rPr>
          <w:lang w:val="en-US"/>
        </w:rPr>
        <w:t>BCa</w:t>
      </w:r>
      <w:proofErr w:type="spellEnd"/>
      <w:r w:rsidRPr="001E245C">
        <w:rPr>
          <w:lang w:val="en-US"/>
        </w:rPr>
        <w:t>) was used to estimate the mean difference and standardized effect size. The estimated difference between groups was Δ</w:t>
      </w:r>
      <w:r w:rsidRPr="001E245C">
        <w:rPr>
          <w:i/>
          <w:iCs/>
          <w:lang w:val="en-US"/>
        </w:rPr>
        <w:t>M</w:t>
      </w:r>
      <w:r w:rsidRPr="001E245C">
        <w:rPr>
          <w:lang w:val="en-US"/>
        </w:rPr>
        <w:t xml:space="preserve"> = 0.083, 95% </w:t>
      </w:r>
      <w:proofErr w:type="spellStart"/>
      <w:r w:rsidRPr="001E245C">
        <w:rPr>
          <w:lang w:val="en-US"/>
        </w:rPr>
        <w:t>BCa</w:t>
      </w:r>
      <w:proofErr w:type="spellEnd"/>
      <w:r w:rsidRPr="001E245C">
        <w:rPr>
          <w:lang w:val="en-US"/>
        </w:rPr>
        <w:t xml:space="preserve"> CI [–0.013, 0.179], with a one-tailed </w:t>
      </w:r>
      <w:r w:rsidRPr="001E245C">
        <w:rPr>
          <w:i/>
          <w:iCs/>
          <w:lang w:val="en-US"/>
        </w:rPr>
        <w:t>p</w:t>
      </w:r>
      <w:r w:rsidRPr="001E245C">
        <w:rPr>
          <w:lang w:val="en-US"/>
        </w:rPr>
        <w:t xml:space="preserve"> = .043. The corresponding Hedges’ </w:t>
      </w:r>
      <w:r w:rsidRPr="001E245C">
        <w:rPr>
          <w:i/>
          <w:iCs/>
          <w:lang w:val="en-US"/>
        </w:rPr>
        <w:t>g</w:t>
      </w:r>
      <w:r w:rsidRPr="001E245C">
        <w:rPr>
          <w:lang w:val="en-US"/>
        </w:rPr>
        <w:t xml:space="preserve"> was 0.20 (95% </w:t>
      </w:r>
      <w:proofErr w:type="spellStart"/>
      <w:r w:rsidRPr="001E245C">
        <w:rPr>
          <w:lang w:val="en-US"/>
        </w:rPr>
        <w:t>BCa</w:t>
      </w:r>
      <w:proofErr w:type="spellEnd"/>
      <w:r w:rsidRPr="001E245C">
        <w:rPr>
          <w:lang w:val="en-US"/>
        </w:rPr>
        <w:t xml:space="preserve"> CI [–0.03, 0.44]). These estimates align with the preregistered analyses, indicating a small to medium effect consistent across different analytic approaches.</w:t>
      </w:r>
    </w:p>
    <w:p w14:paraId="00000027" w14:textId="033F0450" w:rsidR="00CD7078" w:rsidRPr="001E245C" w:rsidRDefault="00000000">
      <w:pPr>
        <w:rPr>
          <w:lang w:val="en-US"/>
        </w:rPr>
      </w:pPr>
      <w:r w:rsidRPr="001E245C">
        <w:rPr>
          <w:lang w:val="en-US"/>
        </w:rPr>
        <w:t xml:space="preserve">Taken together, </w:t>
      </w:r>
      <w:r w:rsidR="001E245C">
        <w:rPr>
          <w:lang w:val="en-US"/>
        </w:rPr>
        <w:t>all</w:t>
      </w:r>
      <w:r w:rsidRPr="001E245C">
        <w:rPr>
          <w:lang w:val="en-US"/>
        </w:rPr>
        <w:t xml:space="preserve"> analyses </w:t>
      </w:r>
      <w:r w:rsidR="0086185F" w:rsidRPr="0086185F">
        <w:rPr>
          <w:lang w:val="en-US"/>
        </w:rPr>
        <w:t>confirmed the effectiveness of the imagery intervention on real donation behavior</w:t>
      </w:r>
      <w:r w:rsidRPr="001E245C">
        <w:rPr>
          <w:lang w:val="en-US"/>
        </w:rPr>
        <w:t>.</w:t>
      </w:r>
    </w:p>
    <w:p w14:paraId="00000028" w14:textId="77777777" w:rsidR="00CD7078" w:rsidRPr="001E245C" w:rsidRDefault="00000000">
      <w:pPr>
        <w:pStyle w:val="Nagwek2"/>
        <w:rPr>
          <w:lang w:val="en-US"/>
        </w:rPr>
      </w:pPr>
      <w:bookmarkStart w:id="8" w:name="_lb92phbxr3s7" w:colFirst="0" w:colLast="0"/>
      <w:bookmarkEnd w:id="8"/>
      <w:r w:rsidRPr="001E245C">
        <w:rPr>
          <w:lang w:val="en-US"/>
        </w:rPr>
        <w:lastRenderedPageBreak/>
        <w:t>Full sample</w:t>
      </w:r>
    </w:p>
    <w:p w14:paraId="00000029" w14:textId="77777777" w:rsidR="00CD7078" w:rsidRPr="001E245C" w:rsidRDefault="00000000">
      <w:pPr>
        <w:pStyle w:val="Nagwek3"/>
        <w:rPr>
          <w:lang w:val="en-US"/>
        </w:rPr>
      </w:pPr>
      <w:bookmarkStart w:id="9" w:name="_bf8xd5503sep" w:colFirst="0" w:colLast="0"/>
      <w:bookmarkEnd w:id="9"/>
      <w:r w:rsidRPr="001E245C">
        <w:rPr>
          <w:lang w:val="en-US"/>
        </w:rPr>
        <w:t>General Pro-Environmental Behavioral Intentions</w:t>
      </w:r>
    </w:p>
    <w:p w14:paraId="0000002A" w14:textId="77777777" w:rsidR="00CD7078" w:rsidRPr="001E245C" w:rsidRDefault="00000000">
      <w:pPr>
        <w:rPr>
          <w:lang w:val="en-US"/>
        </w:rPr>
      </w:pPr>
      <w:r w:rsidRPr="001E245C">
        <w:rPr>
          <w:lang w:val="en-US"/>
        </w:rPr>
        <w:t xml:space="preserve"> The analysis revealed a significant main effect of Time, </w:t>
      </w:r>
      <w:proofErr w:type="gramStart"/>
      <w:r w:rsidRPr="001E245C">
        <w:rPr>
          <w:i/>
          <w:iCs/>
          <w:lang w:val="en-US"/>
        </w:rPr>
        <w:t>F</w:t>
      </w:r>
      <w:r w:rsidRPr="001E245C">
        <w:rPr>
          <w:lang w:val="en-US"/>
        </w:rPr>
        <w:t>(</w:t>
      </w:r>
      <w:proofErr w:type="gramEnd"/>
      <w:r w:rsidRPr="001E245C">
        <w:rPr>
          <w:lang w:val="en-US"/>
        </w:rPr>
        <w:t xml:space="preserve">1, 284) = 15.39, </w:t>
      </w:r>
      <w:r w:rsidRPr="001E245C">
        <w:rPr>
          <w:i/>
          <w:iCs/>
          <w:lang w:val="en-US"/>
        </w:rPr>
        <w:t>p</w:t>
      </w:r>
      <w:r w:rsidRPr="001E245C">
        <w:rPr>
          <w:lang w:val="en-US"/>
        </w:rPr>
        <w:t xml:space="preserve"> &lt; .001, η²ₚ = .051, indicating an overall increase in pro-environmental behavioral intentions from pre-test to post-test. The main effect of Instruction Condition was not significant, </w:t>
      </w:r>
      <w:proofErr w:type="gramStart"/>
      <w:r w:rsidRPr="001E245C">
        <w:rPr>
          <w:i/>
          <w:iCs/>
          <w:lang w:val="en-US"/>
        </w:rPr>
        <w:t>F</w:t>
      </w:r>
      <w:r w:rsidRPr="001E245C">
        <w:rPr>
          <w:lang w:val="en-US"/>
        </w:rPr>
        <w:t>(</w:t>
      </w:r>
      <w:proofErr w:type="gramEnd"/>
      <w:r w:rsidRPr="001E245C">
        <w:rPr>
          <w:lang w:val="en-US"/>
        </w:rPr>
        <w:t xml:space="preserve">1, 284) = 3.66, </w:t>
      </w:r>
      <w:r w:rsidRPr="001E245C">
        <w:rPr>
          <w:i/>
          <w:iCs/>
          <w:lang w:val="en-US"/>
        </w:rPr>
        <w:t>p</w:t>
      </w:r>
      <w:r w:rsidRPr="001E245C">
        <w:rPr>
          <w:lang w:val="en-US"/>
        </w:rPr>
        <w:t xml:space="preserve"> = .057, η²ₚ = .013, and the Instruction Condition × Time interaction was significant, </w:t>
      </w:r>
      <w:proofErr w:type="gramStart"/>
      <w:r w:rsidRPr="001E245C">
        <w:rPr>
          <w:i/>
          <w:iCs/>
          <w:lang w:val="en-US"/>
        </w:rPr>
        <w:t>F</w:t>
      </w:r>
      <w:r w:rsidRPr="001E245C">
        <w:rPr>
          <w:lang w:val="en-US"/>
        </w:rPr>
        <w:t>(</w:t>
      </w:r>
      <w:proofErr w:type="gramEnd"/>
      <w:r w:rsidRPr="001E245C">
        <w:rPr>
          <w:lang w:val="en-US"/>
        </w:rPr>
        <w:t xml:space="preserve">1, 284) = 5.50, </w:t>
      </w:r>
      <w:r w:rsidRPr="001E245C">
        <w:rPr>
          <w:i/>
          <w:iCs/>
          <w:lang w:val="en-US"/>
        </w:rPr>
        <w:t>p</w:t>
      </w:r>
      <w:r w:rsidRPr="001E245C">
        <w:rPr>
          <w:lang w:val="en-US"/>
        </w:rPr>
        <w:t xml:space="preserve"> = .020, η²ₚ = .019. Post-hoc tests showed no reliable group difference at the pre-test (</w:t>
      </w:r>
      <w:r w:rsidRPr="001E245C">
        <w:rPr>
          <w:i/>
          <w:iCs/>
          <w:lang w:val="en-US"/>
        </w:rPr>
        <w:t>p</w:t>
      </w:r>
      <w:r w:rsidRPr="001E245C">
        <w:rPr>
          <w:lang w:val="en-US"/>
        </w:rPr>
        <w:t xml:space="preserve"> = .21). However, after the intervention, participants in the </w:t>
      </w:r>
      <w:r w:rsidRPr="001E245C">
        <w:rPr>
          <w:i/>
          <w:iCs/>
          <w:lang w:val="en-US"/>
        </w:rPr>
        <w:t>Read + Imagine</w:t>
      </w:r>
      <w:r w:rsidRPr="001E245C">
        <w:rPr>
          <w:lang w:val="en-US"/>
        </w:rPr>
        <w:t xml:space="preserve"> condition reported higher behavioral intentions than those in the </w:t>
      </w:r>
      <w:r w:rsidRPr="001E245C">
        <w:rPr>
          <w:i/>
          <w:iCs/>
          <w:lang w:val="en-US"/>
        </w:rPr>
        <w:t>Read</w:t>
      </w:r>
      <w:r w:rsidRPr="001E245C">
        <w:rPr>
          <w:lang w:val="en-US"/>
        </w:rPr>
        <w:t xml:space="preserve"> condition (difference = 5.77, </w:t>
      </w:r>
      <w:r w:rsidRPr="001E245C">
        <w:rPr>
          <w:i/>
          <w:iCs/>
          <w:lang w:val="en-US"/>
        </w:rPr>
        <w:t>p</w:t>
      </w:r>
      <w:r w:rsidRPr="001E245C">
        <w:rPr>
          <w:lang w:val="en-US"/>
        </w:rPr>
        <w:t xml:space="preserve"> = .017, </w:t>
      </w:r>
      <w:r w:rsidRPr="001E245C">
        <w:rPr>
          <w:i/>
          <w:iCs/>
          <w:lang w:val="en-US"/>
        </w:rPr>
        <w:t>g</w:t>
      </w:r>
      <w:r w:rsidRPr="001E245C">
        <w:rPr>
          <w:lang w:val="en-US"/>
        </w:rPr>
        <w:t xml:space="preserve"> = 0.29).</w:t>
      </w:r>
    </w:p>
    <w:p w14:paraId="0000002B" w14:textId="77777777" w:rsidR="00CD7078" w:rsidRPr="00467EA4" w:rsidRDefault="00000000" w:rsidP="00467EA4">
      <w:pPr>
        <w:pStyle w:val="Nagwek3"/>
        <w:rPr>
          <w:lang w:val="en-US"/>
        </w:rPr>
      </w:pPr>
      <w:bookmarkStart w:id="10" w:name="_zajvao4lblnh" w:colFirst="0" w:colLast="0"/>
      <w:bookmarkEnd w:id="10"/>
      <w:r w:rsidRPr="00467EA4">
        <w:rPr>
          <w:lang w:val="en-US"/>
        </w:rPr>
        <w:t>Climate Change Emotions</w:t>
      </w:r>
    </w:p>
    <w:p w14:paraId="0000002C" w14:textId="77777777" w:rsidR="00CD7078" w:rsidRPr="001E245C" w:rsidRDefault="00000000">
      <w:pPr>
        <w:rPr>
          <w:lang w:val="en-US"/>
        </w:rPr>
      </w:pPr>
      <w:r w:rsidRPr="001E245C">
        <w:rPr>
          <w:lang w:val="en-US"/>
        </w:rPr>
        <w:t xml:space="preserve"> There was a significant main effect of Time, </w:t>
      </w:r>
      <w:proofErr w:type="gramStart"/>
      <w:r w:rsidRPr="001E245C">
        <w:rPr>
          <w:i/>
          <w:iCs/>
          <w:lang w:val="en-US"/>
        </w:rPr>
        <w:t>F</w:t>
      </w:r>
      <w:r w:rsidRPr="001E245C">
        <w:rPr>
          <w:lang w:val="en-US"/>
        </w:rPr>
        <w:t>(</w:t>
      </w:r>
      <w:proofErr w:type="gramEnd"/>
      <w:r w:rsidRPr="001E245C">
        <w:rPr>
          <w:lang w:val="en-US"/>
        </w:rPr>
        <w:t xml:space="preserve">1, 284) = 3.87, </w:t>
      </w:r>
      <w:r w:rsidRPr="001E245C">
        <w:rPr>
          <w:i/>
          <w:iCs/>
          <w:lang w:val="en-US"/>
        </w:rPr>
        <w:t>p</w:t>
      </w:r>
      <w:r w:rsidRPr="001E245C">
        <w:rPr>
          <w:lang w:val="en-US"/>
        </w:rPr>
        <w:t xml:space="preserve"> = .050, η²ₚ = .013, and a significant Instruction Condition × Time interaction, </w:t>
      </w:r>
      <w:proofErr w:type="gramStart"/>
      <w:r w:rsidRPr="001E245C">
        <w:rPr>
          <w:i/>
          <w:iCs/>
          <w:lang w:val="en-US"/>
        </w:rPr>
        <w:t>F</w:t>
      </w:r>
      <w:r w:rsidRPr="001E245C">
        <w:rPr>
          <w:lang w:val="en-US"/>
        </w:rPr>
        <w:t>(</w:t>
      </w:r>
      <w:proofErr w:type="gramEnd"/>
      <w:r w:rsidRPr="001E245C">
        <w:rPr>
          <w:lang w:val="en-US"/>
        </w:rPr>
        <w:t xml:space="preserve">1, 284) = 4.93, </w:t>
      </w:r>
      <w:r w:rsidRPr="001E245C">
        <w:rPr>
          <w:i/>
          <w:iCs/>
          <w:lang w:val="en-US"/>
        </w:rPr>
        <w:t>p</w:t>
      </w:r>
      <w:r w:rsidRPr="001E245C">
        <w:rPr>
          <w:lang w:val="en-US"/>
        </w:rPr>
        <w:t xml:space="preserve"> = .027, η²ₚ = .017. Follow-up comparisons indicated a small increase in declared emotions from pre-test to post-test in the </w:t>
      </w:r>
      <w:r w:rsidRPr="001E245C">
        <w:rPr>
          <w:i/>
          <w:iCs/>
          <w:lang w:val="en-US"/>
        </w:rPr>
        <w:t>Read + Imagine</w:t>
      </w:r>
      <w:r w:rsidRPr="001E245C">
        <w:rPr>
          <w:lang w:val="en-US"/>
        </w:rPr>
        <w:t xml:space="preserve"> condition (estimate = 0.08, </w:t>
      </w:r>
      <w:r w:rsidRPr="001E245C">
        <w:rPr>
          <w:i/>
          <w:iCs/>
          <w:lang w:val="en-US"/>
        </w:rPr>
        <w:t>p</w:t>
      </w:r>
      <w:r w:rsidRPr="001E245C">
        <w:rPr>
          <w:lang w:val="en-US"/>
        </w:rPr>
        <w:t xml:space="preserve"> = .027). In contrast, changes in the </w:t>
      </w:r>
      <w:r w:rsidRPr="001E245C">
        <w:rPr>
          <w:i/>
          <w:iCs/>
          <w:lang w:val="en-US"/>
        </w:rPr>
        <w:t>Read</w:t>
      </w:r>
      <w:r w:rsidRPr="001E245C">
        <w:rPr>
          <w:lang w:val="en-US"/>
        </w:rPr>
        <w:t xml:space="preserve"> condition were negligible.</w:t>
      </w:r>
    </w:p>
    <w:p w14:paraId="0000002D" w14:textId="77777777" w:rsidR="00CD7078" w:rsidRPr="00467EA4" w:rsidRDefault="00000000" w:rsidP="00467EA4">
      <w:pPr>
        <w:pStyle w:val="Nagwek3"/>
        <w:rPr>
          <w:lang w:val="en-US"/>
        </w:rPr>
      </w:pPr>
      <w:bookmarkStart w:id="11" w:name="_2l0j0wg4k4ma" w:colFirst="0" w:colLast="0"/>
      <w:bookmarkEnd w:id="11"/>
      <w:r w:rsidRPr="00467EA4">
        <w:rPr>
          <w:lang w:val="en-US"/>
        </w:rPr>
        <w:t>Policy Support</w:t>
      </w:r>
    </w:p>
    <w:p w14:paraId="0000002E" w14:textId="77777777" w:rsidR="00CD7078" w:rsidRPr="001E245C" w:rsidRDefault="00000000">
      <w:pPr>
        <w:rPr>
          <w:lang w:val="en-US"/>
        </w:rPr>
      </w:pPr>
      <w:r w:rsidRPr="001E245C">
        <w:rPr>
          <w:lang w:val="en-US"/>
        </w:rPr>
        <w:t xml:space="preserve">A strong main effect of Time emerged, </w:t>
      </w:r>
      <w:proofErr w:type="gramStart"/>
      <w:r w:rsidRPr="001E245C">
        <w:rPr>
          <w:i/>
          <w:iCs/>
          <w:lang w:val="en-US"/>
        </w:rPr>
        <w:t>F</w:t>
      </w:r>
      <w:r w:rsidRPr="001E245C">
        <w:rPr>
          <w:lang w:val="en-US"/>
        </w:rPr>
        <w:t>(</w:t>
      </w:r>
      <w:proofErr w:type="gramEnd"/>
      <w:r w:rsidRPr="001E245C">
        <w:rPr>
          <w:lang w:val="en-US"/>
        </w:rPr>
        <w:t xml:space="preserve">1, 284) = 42.26, </w:t>
      </w:r>
      <w:r w:rsidRPr="001E245C">
        <w:rPr>
          <w:i/>
          <w:iCs/>
          <w:lang w:val="en-US"/>
        </w:rPr>
        <w:t>p</w:t>
      </w:r>
      <w:r w:rsidRPr="001E245C">
        <w:rPr>
          <w:lang w:val="en-US"/>
        </w:rPr>
        <w:t xml:space="preserve"> &lt; .001, η²ₚ = .130, showing that Policy Support increased over time irrespective of condition. The main effect of Instruction Condition, </w:t>
      </w:r>
      <w:proofErr w:type="gramStart"/>
      <w:r w:rsidRPr="001E245C">
        <w:rPr>
          <w:i/>
          <w:iCs/>
          <w:lang w:val="en-US"/>
        </w:rPr>
        <w:t>F</w:t>
      </w:r>
      <w:r w:rsidRPr="001E245C">
        <w:rPr>
          <w:lang w:val="en-US"/>
        </w:rPr>
        <w:t>(</w:t>
      </w:r>
      <w:proofErr w:type="gramEnd"/>
      <w:r w:rsidRPr="001E245C">
        <w:rPr>
          <w:lang w:val="en-US"/>
        </w:rPr>
        <w:t xml:space="preserve">1, 284) = 1.74, </w:t>
      </w:r>
      <w:r w:rsidRPr="001E245C">
        <w:rPr>
          <w:i/>
          <w:iCs/>
          <w:lang w:val="en-US"/>
        </w:rPr>
        <w:t>p</w:t>
      </w:r>
      <w:r w:rsidRPr="001E245C">
        <w:rPr>
          <w:lang w:val="en-US"/>
        </w:rPr>
        <w:t xml:space="preserve"> = .188, and the interaction, </w:t>
      </w:r>
      <w:proofErr w:type="gramStart"/>
      <w:r w:rsidRPr="001E245C">
        <w:rPr>
          <w:i/>
          <w:iCs/>
          <w:lang w:val="en-US"/>
        </w:rPr>
        <w:t>F</w:t>
      </w:r>
      <w:r w:rsidRPr="001E245C">
        <w:rPr>
          <w:lang w:val="en-US"/>
        </w:rPr>
        <w:t>(</w:t>
      </w:r>
      <w:proofErr w:type="gramEnd"/>
      <w:r w:rsidRPr="001E245C">
        <w:rPr>
          <w:lang w:val="en-US"/>
        </w:rPr>
        <w:t xml:space="preserve">1, 284) = 0.11, </w:t>
      </w:r>
      <w:r w:rsidRPr="001E245C">
        <w:rPr>
          <w:i/>
          <w:iCs/>
          <w:lang w:val="en-US"/>
        </w:rPr>
        <w:t>p</w:t>
      </w:r>
      <w:r w:rsidRPr="001E245C">
        <w:rPr>
          <w:lang w:val="en-US"/>
        </w:rPr>
        <w:t xml:space="preserve"> = .746, were not significant, indicating that both groups showed comparable increases in Policy Support.</w:t>
      </w:r>
    </w:p>
    <w:p w14:paraId="0000002F" w14:textId="77777777" w:rsidR="00CD7078" w:rsidRPr="00467EA4" w:rsidRDefault="00000000" w:rsidP="00467EA4">
      <w:pPr>
        <w:pStyle w:val="Nagwek3"/>
        <w:rPr>
          <w:lang w:val="en-US"/>
        </w:rPr>
      </w:pPr>
      <w:bookmarkStart w:id="12" w:name="_zfmobj5iurmz" w:colFirst="0" w:colLast="0"/>
      <w:bookmarkEnd w:id="12"/>
      <w:r w:rsidRPr="00467EA4">
        <w:rPr>
          <w:lang w:val="en-US"/>
        </w:rPr>
        <w:t>Threat Perception</w:t>
      </w:r>
    </w:p>
    <w:p w14:paraId="00000030" w14:textId="77777777" w:rsidR="00CD7078" w:rsidRPr="001E245C" w:rsidRDefault="00000000">
      <w:pPr>
        <w:rPr>
          <w:lang w:val="en-US"/>
        </w:rPr>
      </w:pPr>
      <w:r w:rsidRPr="001E245C">
        <w:rPr>
          <w:lang w:val="en-US"/>
        </w:rPr>
        <w:t xml:space="preserve">Threat Perception also showed a small main effect of Time, </w:t>
      </w:r>
      <w:proofErr w:type="gramStart"/>
      <w:r w:rsidRPr="001E245C">
        <w:rPr>
          <w:i/>
          <w:iCs/>
          <w:lang w:val="en-US"/>
        </w:rPr>
        <w:t>F</w:t>
      </w:r>
      <w:r w:rsidRPr="001E245C">
        <w:rPr>
          <w:lang w:val="en-US"/>
        </w:rPr>
        <w:t>(</w:t>
      </w:r>
      <w:proofErr w:type="gramEnd"/>
      <w:r w:rsidRPr="001E245C">
        <w:rPr>
          <w:lang w:val="en-US"/>
        </w:rPr>
        <w:t xml:space="preserve">1, 284) = 3.89, </w:t>
      </w:r>
      <w:r w:rsidRPr="001E245C">
        <w:rPr>
          <w:i/>
          <w:iCs/>
          <w:lang w:val="en-US"/>
        </w:rPr>
        <w:t>p</w:t>
      </w:r>
      <w:r w:rsidRPr="001E245C">
        <w:rPr>
          <w:lang w:val="en-US"/>
        </w:rPr>
        <w:t xml:space="preserve"> = .050, η²ₚ = .014, suggesting slightly elevated perceived threat in the post-test. Neither the main effect of Instruction </w:t>
      </w:r>
      <w:r w:rsidRPr="001E245C">
        <w:rPr>
          <w:lang w:val="en-US"/>
        </w:rPr>
        <w:lastRenderedPageBreak/>
        <w:t xml:space="preserve">Condition, </w:t>
      </w:r>
      <w:proofErr w:type="gramStart"/>
      <w:r w:rsidRPr="001E245C">
        <w:rPr>
          <w:i/>
          <w:iCs/>
          <w:lang w:val="en-US"/>
        </w:rPr>
        <w:t>F</w:t>
      </w:r>
      <w:r w:rsidRPr="001E245C">
        <w:rPr>
          <w:lang w:val="en-US"/>
        </w:rPr>
        <w:t>(</w:t>
      </w:r>
      <w:proofErr w:type="gramEnd"/>
      <w:r w:rsidRPr="001E245C">
        <w:rPr>
          <w:lang w:val="en-US"/>
        </w:rPr>
        <w:t xml:space="preserve">1, 284) = 0.60, </w:t>
      </w:r>
      <w:r w:rsidRPr="001E245C">
        <w:rPr>
          <w:i/>
          <w:iCs/>
          <w:lang w:val="en-US"/>
        </w:rPr>
        <w:t>p</w:t>
      </w:r>
      <w:r w:rsidRPr="001E245C">
        <w:rPr>
          <w:lang w:val="en-US"/>
        </w:rPr>
        <w:t xml:space="preserve"> = .439, η²ₚ = .002, nor the interaction, </w:t>
      </w:r>
      <w:proofErr w:type="gramStart"/>
      <w:r w:rsidRPr="001E245C">
        <w:rPr>
          <w:i/>
          <w:iCs/>
          <w:lang w:val="en-US"/>
        </w:rPr>
        <w:t>F</w:t>
      </w:r>
      <w:r w:rsidRPr="001E245C">
        <w:rPr>
          <w:lang w:val="en-US"/>
        </w:rPr>
        <w:t>(</w:t>
      </w:r>
      <w:proofErr w:type="gramEnd"/>
      <w:r w:rsidRPr="001E245C">
        <w:rPr>
          <w:lang w:val="en-US"/>
        </w:rPr>
        <w:t xml:space="preserve">1, 284) = 0.28, </w:t>
      </w:r>
      <w:r w:rsidRPr="001E245C">
        <w:rPr>
          <w:i/>
          <w:iCs/>
          <w:lang w:val="en-US"/>
        </w:rPr>
        <w:t>p</w:t>
      </w:r>
      <w:r w:rsidRPr="001E245C">
        <w:rPr>
          <w:lang w:val="en-US"/>
        </w:rPr>
        <w:t xml:space="preserve"> = .596, was significant.</w:t>
      </w:r>
    </w:p>
    <w:p w14:paraId="00000031" w14:textId="77777777" w:rsidR="00CD7078" w:rsidRPr="001E245C" w:rsidRDefault="00CD7078">
      <w:pPr>
        <w:rPr>
          <w:lang w:val="en-US"/>
        </w:rPr>
      </w:pPr>
    </w:p>
    <w:p w14:paraId="00000032" w14:textId="77777777" w:rsidR="00CD7078" w:rsidRPr="001E245C" w:rsidRDefault="00000000">
      <w:pPr>
        <w:pStyle w:val="Nagwek2"/>
        <w:rPr>
          <w:lang w:val="en-US"/>
        </w:rPr>
      </w:pPr>
      <w:bookmarkStart w:id="13" w:name="_kotrzc7coix6" w:colFirst="0" w:colLast="0"/>
      <w:bookmarkEnd w:id="13"/>
      <w:r w:rsidRPr="001E245C">
        <w:rPr>
          <w:lang w:val="en-US"/>
        </w:rPr>
        <w:t>Control Analysis</w:t>
      </w:r>
    </w:p>
    <w:p w14:paraId="00000033" w14:textId="77777777" w:rsidR="00CD7078" w:rsidRPr="001E245C" w:rsidRDefault="00000000">
      <w:pPr>
        <w:pStyle w:val="Nagwek3"/>
        <w:rPr>
          <w:lang w:val="en-US"/>
        </w:rPr>
      </w:pPr>
      <w:bookmarkStart w:id="14" w:name="_buwmbh7vlax2" w:colFirst="0" w:colLast="0"/>
      <w:bookmarkEnd w:id="14"/>
      <w:r w:rsidRPr="001E245C">
        <w:rPr>
          <w:lang w:val="en-US"/>
        </w:rPr>
        <w:t>Reported Vividness, Emotions, and Effort</w:t>
      </w:r>
    </w:p>
    <w:p w14:paraId="00000034" w14:textId="77777777" w:rsidR="00CD7078" w:rsidRPr="001E245C" w:rsidRDefault="00000000">
      <w:pPr>
        <w:rPr>
          <w:lang w:val="en-US"/>
        </w:rPr>
      </w:pPr>
      <w:r w:rsidRPr="001E245C">
        <w:rPr>
          <w:lang w:val="en-US"/>
        </w:rPr>
        <w:t xml:space="preserve">To verify that the two conditions did not differ in participants’ subjective experiences during the task, we compared self-reported vividness of mental imagery, emotional engagement, and perceived effort between the </w:t>
      </w:r>
      <w:r w:rsidRPr="001E245C">
        <w:rPr>
          <w:i/>
          <w:iCs/>
          <w:lang w:val="en-US"/>
        </w:rPr>
        <w:t xml:space="preserve">Read </w:t>
      </w:r>
      <w:r w:rsidRPr="001E245C">
        <w:rPr>
          <w:lang w:val="en-US"/>
        </w:rPr>
        <w:t xml:space="preserve">and </w:t>
      </w:r>
      <w:r w:rsidRPr="001E245C">
        <w:rPr>
          <w:i/>
          <w:iCs/>
          <w:lang w:val="en-US"/>
        </w:rPr>
        <w:t>Read + Imagine</w:t>
      </w:r>
      <w:r w:rsidRPr="001E245C">
        <w:rPr>
          <w:lang w:val="en-US"/>
        </w:rPr>
        <w:t xml:space="preserve"> conditions using independent-samples t-tests.</w:t>
      </w:r>
    </w:p>
    <w:p w14:paraId="00000035" w14:textId="77777777" w:rsidR="00CD7078" w:rsidRPr="001E245C" w:rsidRDefault="00000000">
      <w:pPr>
        <w:rPr>
          <w:lang w:val="en-US"/>
        </w:rPr>
      </w:pPr>
      <w:r w:rsidRPr="001E245C">
        <w:rPr>
          <w:lang w:val="en-US"/>
        </w:rPr>
        <w:t xml:space="preserve">No significant difference emerged in the mean reported vividness of mental imagery between the two conditions, </w:t>
      </w:r>
      <w:proofErr w:type="gramStart"/>
      <w:r w:rsidRPr="001E245C">
        <w:rPr>
          <w:i/>
          <w:iCs/>
          <w:lang w:val="en-US"/>
        </w:rPr>
        <w:t>t</w:t>
      </w:r>
      <w:r w:rsidRPr="001E245C">
        <w:rPr>
          <w:lang w:val="en-US"/>
        </w:rPr>
        <w:t>(</w:t>
      </w:r>
      <w:proofErr w:type="gramEnd"/>
      <w:r w:rsidRPr="001E245C">
        <w:rPr>
          <w:lang w:val="en-US"/>
        </w:rPr>
        <w:t xml:space="preserve">242.22) = –0.29, </w:t>
      </w:r>
      <w:r w:rsidRPr="001E245C">
        <w:rPr>
          <w:i/>
          <w:iCs/>
          <w:lang w:val="en-US"/>
        </w:rPr>
        <w:t>p</w:t>
      </w:r>
      <w:r w:rsidRPr="001E245C">
        <w:rPr>
          <w:lang w:val="en-US"/>
        </w:rPr>
        <w:t xml:space="preserve"> = .776; </w:t>
      </w:r>
      <w:r w:rsidRPr="001E245C">
        <w:rPr>
          <w:i/>
          <w:iCs/>
          <w:lang w:val="en-US"/>
        </w:rPr>
        <w:t>M</w:t>
      </w:r>
      <w:r w:rsidRPr="001E245C">
        <w:rPr>
          <w:lang w:val="en-US"/>
        </w:rPr>
        <w:t xml:space="preserve"> = 55.85 vs. </w:t>
      </w:r>
      <w:r w:rsidRPr="001E245C">
        <w:rPr>
          <w:i/>
          <w:iCs/>
          <w:lang w:val="en-US"/>
        </w:rPr>
        <w:t xml:space="preserve">M = </w:t>
      </w:r>
      <w:r w:rsidRPr="001E245C">
        <w:rPr>
          <w:lang w:val="en-US"/>
        </w:rPr>
        <w:t xml:space="preserve">56.70 for the </w:t>
      </w:r>
      <w:r w:rsidRPr="001E245C">
        <w:rPr>
          <w:i/>
          <w:iCs/>
          <w:lang w:val="en-US"/>
        </w:rPr>
        <w:t xml:space="preserve">Read </w:t>
      </w:r>
      <w:r w:rsidRPr="001E245C">
        <w:rPr>
          <w:lang w:val="en-US"/>
        </w:rPr>
        <w:t xml:space="preserve">and </w:t>
      </w:r>
      <w:r w:rsidRPr="001E245C">
        <w:rPr>
          <w:i/>
          <w:iCs/>
          <w:lang w:val="en-US"/>
        </w:rPr>
        <w:t xml:space="preserve">Read + Imagine </w:t>
      </w:r>
      <w:r w:rsidRPr="001E245C">
        <w:rPr>
          <w:lang w:val="en-US"/>
        </w:rPr>
        <w:t xml:space="preserve">conditions, respectively. The conditions did not differ in reported emotions, </w:t>
      </w:r>
      <w:proofErr w:type="gramStart"/>
      <w:r w:rsidRPr="001E245C">
        <w:rPr>
          <w:i/>
          <w:iCs/>
          <w:lang w:val="en-US"/>
        </w:rPr>
        <w:t>t</w:t>
      </w:r>
      <w:r w:rsidRPr="001E245C">
        <w:rPr>
          <w:lang w:val="en-US"/>
        </w:rPr>
        <w:t>(</w:t>
      </w:r>
      <w:proofErr w:type="gramEnd"/>
      <w:r w:rsidRPr="001E245C">
        <w:rPr>
          <w:lang w:val="en-US"/>
        </w:rPr>
        <w:t xml:space="preserve">242.79) = –0.89, </w:t>
      </w:r>
      <w:r w:rsidRPr="001E245C">
        <w:rPr>
          <w:i/>
          <w:iCs/>
          <w:lang w:val="en-US"/>
        </w:rPr>
        <w:t>p</w:t>
      </w:r>
      <w:r w:rsidRPr="001E245C">
        <w:rPr>
          <w:lang w:val="en-US"/>
        </w:rPr>
        <w:t xml:space="preserve"> = .377; </w:t>
      </w:r>
      <w:r w:rsidRPr="001E245C">
        <w:rPr>
          <w:i/>
          <w:iCs/>
          <w:lang w:val="en-US"/>
        </w:rPr>
        <w:t xml:space="preserve">M = </w:t>
      </w:r>
      <w:r w:rsidRPr="001E245C">
        <w:rPr>
          <w:lang w:val="en-US"/>
        </w:rPr>
        <w:t xml:space="preserve">46.87 vs. </w:t>
      </w:r>
      <w:r w:rsidRPr="001E245C">
        <w:rPr>
          <w:i/>
          <w:iCs/>
          <w:lang w:val="en-US"/>
        </w:rPr>
        <w:t xml:space="preserve">M = </w:t>
      </w:r>
      <w:r w:rsidRPr="001E245C">
        <w:rPr>
          <w:lang w:val="en-US"/>
        </w:rPr>
        <w:t xml:space="preserve">49.62. Likewise, perceived effort was comparable across groups, </w:t>
      </w:r>
      <w:proofErr w:type="gramStart"/>
      <w:r w:rsidRPr="001E245C">
        <w:rPr>
          <w:i/>
          <w:iCs/>
          <w:lang w:val="en-US"/>
        </w:rPr>
        <w:t>t</w:t>
      </w:r>
      <w:r w:rsidRPr="001E245C">
        <w:rPr>
          <w:lang w:val="en-US"/>
        </w:rPr>
        <w:t>(</w:t>
      </w:r>
      <w:proofErr w:type="gramEnd"/>
      <w:r w:rsidRPr="001E245C">
        <w:rPr>
          <w:lang w:val="en-US"/>
        </w:rPr>
        <w:t xml:space="preserve">243.65) = –0.58, </w:t>
      </w:r>
      <w:r w:rsidRPr="001E245C">
        <w:rPr>
          <w:i/>
          <w:iCs/>
          <w:lang w:val="en-US"/>
        </w:rPr>
        <w:t>p</w:t>
      </w:r>
      <w:r w:rsidRPr="001E245C">
        <w:rPr>
          <w:lang w:val="en-US"/>
        </w:rPr>
        <w:t xml:space="preserve"> = .56; </w:t>
      </w:r>
      <w:r w:rsidRPr="001E245C">
        <w:rPr>
          <w:i/>
          <w:iCs/>
          <w:lang w:val="en-US"/>
        </w:rPr>
        <w:t xml:space="preserve">M = </w:t>
      </w:r>
      <w:r w:rsidRPr="001E245C">
        <w:rPr>
          <w:lang w:val="en-US"/>
        </w:rPr>
        <w:t xml:space="preserve">4.69 vs. </w:t>
      </w:r>
      <w:r w:rsidRPr="001E245C">
        <w:rPr>
          <w:i/>
          <w:iCs/>
          <w:lang w:val="en-US"/>
        </w:rPr>
        <w:t>M =</w:t>
      </w:r>
      <w:r w:rsidRPr="001E245C">
        <w:rPr>
          <w:lang w:val="en-US"/>
        </w:rPr>
        <w:t xml:space="preserve"> 4.80. Reading times were also comparable across conditions, </w:t>
      </w:r>
      <w:proofErr w:type="gramStart"/>
      <w:r w:rsidRPr="001E245C">
        <w:rPr>
          <w:i/>
          <w:iCs/>
          <w:lang w:val="en-US"/>
        </w:rPr>
        <w:t>t</w:t>
      </w:r>
      <w:r w:rsidRPr="001E245C">
        <w:rPr>
          <w:lang w:val="en-US"/>
        </w:rPr>
        <w:t>(</w:t>
      </w:r>
      <w:proofErr w:type="gramEnd"/>
      <w:r w:rsidRPr="001E245C">
        <w:rPr>
          <w:lang w:val="en-US"/>
        </w:rPr>
        <w:t xml:space="preserve">198.09) = 0.21, </w:t>
      </w:r>
      <w:r w:rsidRPr="001E245C">
        <w:rPr>
          <w:i/>
          <w:iCs/>
          <w:lang w:val="en-US"/>
        </w:rPr>
        <w:t>p</w:t>
      </w:r>
      <w:r w:rsidRPr="001E245C">
        <w:rPr>
          <w:lang w:val="en-US"/>
        </w:rPr>
        <w:t xml:space="preserve"> = .836; </w:t>
      </w:r>
      <w:r w:rsidRPr="001E245C">
        <w:rPr>
          <w:i/>
          <w:iCs/>
          <w:lang w:val="en-US"/>
        </w:rPr>
        <w:t>M</w:t>
      </w:r>
      <w:r w:rsidRPr="001E245C">
        <w:rPr>
          <w:lang w:val="en-US"/>
        </w:rPr>
        <w:t xml:space="preserve"> = 270.91 s vs. </w:t>
      </w:r>
      <w:r w:rsidRPr="001E245C">
        <w:rPr>
          <w:i/>
          <w:iCs/>
          <w:lang w:val="en-US"/>
        </w:rPr>
        <w:t xml:space="preserve">M = </w:t>
      </w:r>
      <w:r w:rsidRPr="001E245C">
        <w:rPr>
          <w:lang w:val="en-US"/>
        </w:rPr>
        <w:t xml:space="preserve">265.60 s for the </w:t>
      </w:r>
      <w:r w:rsidRPr="001E245C">
        <w:rPr>
          <w:i/>
          <w:iCs/>
          <w:lang w:val="en-US"/>
        </w:rPr>
        <w:t>Read</w:t>
      </w:r>
      <w:r w:rsidRPr="001E245C">
        <w:rPr>
          <w:lang w:val="en-US"/>
        </w:rPr>
        <w:t xml:space="preserve"> and </w:t>
      </w:r>
      <w:r w:rsidRPr="001E245C">
        <w:rPr>
          <w:i/>
          <w:iCs/>
          <w:lang w:val="en-US"/>
        </w:rPr>
        <w:t>Read + Imagine</w:t>
      </w:r>
      <w:r w:rsidRPr="001E245C">
        <w:rPr>
          <w:lang w:val="en-US"/>
        </w:rPr>
        <w:t xml:space="preserve"> groups, respectively. This suggests that the observed differences in donations cannot be attributed to these specific measures of engagement or task difficulty.</w:t>
      </w:r>
    </w:p>
    <w:p w14:paraId="00000036" w14:textId="77777777" w:rsidR="00CD7078" w:rsidRPr="001E245C" w:rsidRDefault="00000000">
      <w:pPr>
        <w:pStyle w:val="Nagwek3"/>
        <w:rPr>
          <w:lang w:val="en-US"/>
        </w:rPr>
      </w:pPr>
      <w:bookmarkStart w:id="15" w:name="_3zoawfihrjaw" w:colFirst="0" w:colLast="0"/>
      <w:bookmarkEnd w:id="15"/>
      <w:r w:rsidRPr="001E245C">
        <w:rPr>
          <w:lang w:val="en-US"/>
        </w:rPr>
        <w:t>Condition Assignment Perception</w:t>
      </w:r>
    </w:p>
    <w:p w14:paraId="00000037" w14:textId="77777777" w:rsidR="00CD7078" w:rsidRPr="001E245C" w:rsidRDefault="00000000">
      <w:pPr>
        <w:rPr>
          <w:lang w:val="en-US"/>
        </w:rPr>
      </w:pPr>
      <w:r w:rsidRPr="001E245C">
        <w:rPr>
          <w:lang w:val="en-US"/>
        </w:rPr>
        <w:t xml:space="preserve">To test whether participants correctly recognized the condition to which they had been assigned, we compared the actual experimental condition with participants’ self-reported perception of it (i.e., whether they believed they were in the </w:t>
      </w:r>
      <w:r w:rsidRPr="001E245C">
        <w:rPr>
          <w:i/>
          <w:iCs/>
          <w:lang w:val="en-US"/>
        </w:rPr>
        <w:t>Read</w:t>
      </w:r>
      <w:r w:rsidRPr="001E245C">
        <w:rPr>
          <w:lang w:val="en-US"/>
        </w:rPr>
        <w:t xml:space="preserve"> or </w:t>
      </w:r>
      <w:r w:rsidRPr="001E245C">
        <w:rPr>
          <w:i/>
          <w:iCs/>
          <w:lang w:val="en-US"/>
        </w:rPr>
        <w:t>Read + Imagine</w:t>
      </w:r>
      <w:r w:rsidRPr="001E245C">
        <w:rPr>
          <w:lang w:val="en-US"/>
        </w:rPr>
        <w:t xml:space="preserve"> condition). The association was highly significant, </w:t>
      </w:r>
      <w:r w:rsidRPr="001E245C">
        <w:rPr>
          <w:i/>
          <w:iCs/>
          <w:lang w:val="en-US"/>
        </w:rPr>
        <w:t>p</w:t>
      </w:r>
      <w:r w:rsidRPr="001E245C">
        <w:rPr>
          <w:lang w:val="en-US"/>
        </w:rPr>
        <w:t xml:space="preserve"> &lt; .001 (Fisher’s exact test, two-tailed). Most participants in the </w:t>
      </w:r>
      <w:r w:rsidRPr="001E245C">
        <w:rPr>
          <w:i/>
          <w:iCs/>
          <w:lang w:val="en-US"/>
        </w:rPr>
        <w:t>Read + Imagine</w:t>
      </w:r>
      <w:r w:rsidRPr="001E245C">
        <w:rPr>
          <w:lang w:val="en-US"/>
        </w:rPr>
        <w:t xml:space="preserve"> group correctly reported having received imagery instructions (120 of 122), whereas fewer in the </w:t>
      </w:r>
      <w:r w:rsidRPr="001E245C">
        <w:rPr>
          <w:i/>
          <w:iCs/>
          <w:lang w:val="en-US"/>
        </w:rPr>
        <w:t>Read</w:t>
      </w:r>
      <w:r w:rsidRPr="001E245C">
        <w:rPr>
          <w:lang w:val="en-US"/>
        </w:rPr>
        <w:t xml:space="preserve"> group did so (52 of 124). These results indicate that participants were generally able to accurately identify their assigned condition when explicitly asked to imagine the text they had read. Participants in </w:t>
      </w:r>
      <w:r w:rsidRPr="001E245C">
        <w:rPr>
          <w:lang w:val="en-US"/>
        </w:rPr>
        <w:lastRenderedPageBreak/>
        <w:t xml:space="preserve">the </w:t>
      </w:r>
      <w:r w:rsidRPr="001E245C">
        <w:rPr>
          <w:i/>
          <w:iCs/>
          <w:lang w:val="en-US"/>
        </w:rPr>
        <w:t xml:space="preserve">Read </w:t>
      </w:r>
      <w:r w:rsidRPr="001E245C">
        <w:rPr>
          <w:lang w:val="en-US"/>
        </w:rPr>
        <w:t xml:space="preserve">condition may have spontaneously generated mental imagery while reading, which could have influenced their perception of the condition assignment. </w:t>
      </w:r>
    </w:p>
    <w:p w14:paraId="00000038" w14:textId="77777777" w:rsidR="00CD7078" w:rsidRPr="001E245C" w:rsidRDefault="00000000">
      <w:pPr>
        <w:rPr>
          <w:lang w:val="en-US"/>
        </w:rPr>
      </w:pPr>
      <w:r w:rsidRPr="001E245C">
        <w:rPr>
          <w:lang w:val="en-US"/>
        </w:rPr>
        <w:t xml:space="preserve">To explore whether participants’ recognition of their assigned condition influenced reported vividness or donation behavior, we compared three groups: (1) participants who correctly recognized their assignment to the </w:t>
      </w:r>
      <w:r w:rsidRPr="001E245C">
        <w:rPr>
          <w:i/>
          <w:iCs/>
          <w:lang w:val="en-US"/>
        </w:rPr>
        <w:t>Read + Imagine</w:t>
      </w:r>
      <w:r w:rsidRPr="001E245C">
        <w:rPr>
          <w:lang w:val="en-US"/>
        </w:rPr>
        <w:t xml:space="preserve"> condition (n = 120), (2) those who correctly recognized their assignment to the </w:t>
      </w:r>
      <w:r w:rsidRPr="001E245C">
        <w:rPr>
          <w:i/>
          <w:iCs/>
          <w:lang w:val="en-US"/>
        </w:rPr>
        <w:t>Read</w:t>
      </w:r>
      <w:r w:rsidRPr="001E245C">
        <w:rPr>
          <w:lang w:val="en-US"/>
        </w:rPr>
        <w:t xml:space="preserve"> condition (n = 52), and (3) those who incorrectly believed they were in the </w:t>
      </w:r>
      <w:r w:rsidRPr="001E245C">
        <w:rPr>
          <w:i/>
          <w:iCs/>
          <w:lang w:val="en-US"/>
        </w:rPr>
        <w:t>Read + Imagine</w:t>
      </w:r>
      <w:r w:rsidRPr="001E245C">
        <w:rPr>
          <w:lang w:val="en-US"/>
        </w:rPr>
        <w:t xml:space="preserve"> condition despite being assigned to the </w:t>
      </w:r>
      <w:r w:rsidRPr="001E245C">
        <w:rPr>
          <w:i/>
          <w:iCs/>
          <w:lang w:val="en-US"/>
        </w:rPr>
        <w:t>Read</w:t>
      </w:r>
      <w:r w:rsidRPr="001E245C">
        <w:rPr>
          <w:lang w:val="en-US"/>
        </w:rPr>
        <w:t xml:space="preserve"> condition (n = 72).</w:t>
      </w:r>
    </w:p>
    <w:p w14:paraId="00000039" w14:textId="108EFDBD" w:rsidR="00CD7078" w:rsidRPr="001E245C" w:rsidRDefault="00000000">
      <w:pPr>
        <w:rPr>
          <w:lang w:val="en-US"/>
        </w:rPr>
      </w:pPr>
      <w:r w:rsidRPr="001E245C">
        <w:rPr>
          <w:lang w:val="en-US"/>
        </w:rPr>
        <w:t xml:space="preserve">A one-way ANOVA on vividness ratings revealed a significant group effect, </w:t>
      </w:r>
      <w:proofErr w:type="gramStart"/>
      <w:r w:rsidRPr="001E245C">
        <w:rPr>
          <w:i/>
          <w:iCs/>
          <w:lang w:val="en-US"/>
        </w:rPr>
        <w:t>F</w:t>
      </w:r>
      <w:r w:rsidRPr="001E245C">
        <w:rPr>
          <w:lang w:val="en-US"/>
        </w:rPr>
        <w:t>(</w:t>
      </w:r>
      <w:proofErr w:type="gramEnd"/>
      <w:r w:rsidRPr="001E245C">
        <w:rPr>
          <w:lang w:val="en-US"/>
        </w:rPr>
        <w:t xml:space="preserve">2, 241) = 5.86, </w:t>
      </w:r>
      <w:r w:rsidRPr="001E245C">
        <w:rPr>
          <w:i/>
          <w:iCs/>
          <w:lang w:val="en-US"/>
        </w:rPr>
        <w:t>p</w:t>
      </w:r>
      <w:r w:rsidRPr="001E245C">
        <w:rPr>
          <w:lang w:val="en-US"/>
        </w:rPr>
        <w:t xml:space="preserve"> = .003. Tukey post-hoc tests indicated that vividness was significantly higher among participants who misidentified their condition (i.e., they believed that they were in the</w:t>
      </w:r>
      <w:r w:rsidRPr="001E245C">
        <w:rPr>
          <w:i/>
          <w:iCs/>
          <w:lang w:val="en-US"/>
        </w:rPr>
        <w:t xml:space="preserve"> Read + Imagine </w:t>
      </w:r>
      <w:r w:rsidRPr="001E245C">
        <w:rPr>
          <w:lang w:val="en-US"/>
        </w:rPr>
        <w:t xml:space="preserve">condition) compared with those who correctly recognized their assignment to the </w:t>
      </w:r>
      <w:r w:rsidRPr="001E245C">
        <w:rPr>
          <w:i/>
          <w:iCs/>
          <w:lang w:val="en-US"/>
        </w:rPr>
        <w:t>Read</w:t>
      </w:r>
      <w:r w:rsidRPr="001E245C">
        <w:rPr>
          <w:lang w:val="en-US"/>
        </w:rPr>
        <w:t xml:space="preserve"> condition (difference = 14.24, 95% CI [4.42, 24.07], </w:t>
      </w:r>
      <w:r w:rsidRPr="001E245C">
        <w:rPr>
          <w:i/>
          <w:iCs/>
          <w:lang w:val="en-US"/>
        </w:rPr>
        <w:t>p</w:t>
      </w:r>
      <w:r w:rsidRPr="001E245C">
        <w:rPr>
          <w:lang w:val="en-US"/>
        </w:rPr>
        <w:t xml:space="preserve"> = .002). The difference in vividness ratings between correct perception of assignment to the </w:t>
      </w:r>
      <w:r w:rsidRPr="001E245C">
        <w:rPr>
          <w:i/>
          <w:iCs/>
          <w:lang w:val="en-US"/>
        </w:rPr>
        <w:t>Read + Imagine</w:t>
      </w:r>
      <w:r w:rsidRPr="001E245C">
        <w:rPr>
          <w:lang w:val="en-US"/>
        </w:rPr>
        <w:t xml:space="preserve"> condition and </w:t>
      </w:r>
      <w:r w:rsidRPr="001E245C">
        <w:rPr>
          <w:i/>
          <w:iCs/>
          <w:lang w:val="en-US"/>
        </w:rPr>
        <w:t>Read</w:t>
      </w:r>
      <w:r w:rsidRPr="001E245C">
        <w:rPr>
          <w:lang w:val="en-US"/>
        </w:rPr>
        <w:t xml:space="preserve"> condition was not significant (difference = –8.76, 95% CI [–17.72, 0.21], </w:t>
      </w:r>
      <w:r w:rsidRPr="001E245C">
        <w:rPr>
          <w:i/>
          <w:iCs/>
          <w:lang w:val="en-US"/>
        </w:rPr>
        <w:t>p</w:t>
      </w:r>
      <w:r w:rsidRPr="001E245C">
        <w:rPr>
          <w:lang w:val="en-US"/>
        </w:rPr>
        <w:t xml:space="preserve"> = .057), and neither was the difference between correct perception of assignment to </w:t>
      </w:r>
      <w:r w:rsidRPr="001E245C">
        <w:rPr>
          <w:i/>
          <w:iCs/>
          <w:lang w:val="en-US"/>
        </w:rPr>
        <w:t>Read + Imagine</w:t>
      </w:r>
      <w:r w:rsidRPr="001E245C">
        <w:rPr>
          <w:lang w:val="en-US"/>
        </w:rPr>
        <w:t xml:space="preserve"> condition and incorrect perception of assignment to the </w:t>
      </w:r>
      <w:r w:rsidRPr="001E245C">
        <w:rPr>
          <w:i/>
          <w:iCs/>
          <w:lang w:val="en-US"/>
        </w:rPr>
        <w:t>Read + Imag</w:t>
      </w:r>
      <w:r w:rsidR="00E10C38">
        <w:rPr>
          <w:i/>
          <w:iCs/>
          <w:lang w:val="en-US"/>
        </w:rPr>
        <w:t>ine</w:t>
      </w:r>
      <w:r w:rsidRPr="001E245C">
        <w:rPr>
          <w:lang w:val="en-US"/>
        </w:rPr>
        <w:t xml:space="preserve"> condition (difference = 5.49, 95% CI [–2.56, 13.54], </w:t>
      </w:r>
      <w:r w:rsidRPr="001E245C">
        <w:rPr>
          <w:i/>
          <w:iCs/>
          <w:lang w:val="en-US"/>
        </w:rPr>
        <w:t>p</w:t>
      </w:r>
      <w:r w:rsidRPr="001E245C">
        <w:rPr>
          <w:lang w:val="en-US"/>
        </w:rPr>
        <w:t xml:space="preserve"> = .244). In contrast, donations did not differ significantly across groups, </w:t>
      </w:r>
      <w:proofErr w:type="gramStart"/>
      <w:r w:rsidRPr="001E245C">
        <w:rPr>
          <w:i/>
          <w:iCs/>
          <w:lang w:val="en-US"/>
        </w:rPr>
        <w:t>F</w:t>
      </w:r>
      <w:r w:rsidRPr="001E245C">
        <w:rPr>
          <w:lang w:val="en-US"/>
        </w:rPr>
        <w:t>(</w:t>
      </w:r>
      <w:proofErr w:type="gramEnd"/>
      <w:r w:rsidRPr="001E245C">
        <w:rPr>
          <w:lang w:val="en-US"/>
        </w:rPr>
        <w:t xml:space="preserve">2, 241) = 1.99, </w:t>
      </w:r>
      <w:r w:rsidRPr="001E245C">
        <w:rPr>
          <w:i/>
          <w:iCs/>
          <w:lang w:val="en-US"/>
        </w:rPr>
        <w:t>p</w:t>
      </w:r>
      <w:r w:rsidRPr="001E245C">
        <w:rPr>
          <w:lang w:val="en-US"/>
        </w:rPr>
        <w:t xml:space="preserve"> = .138, with mean donations of </w:t>
      </w:r>
      <w:r w:rsidRPr="001E245C">
        <w:rPr>
          <w:i/>
          <w:iCs/>
          <w:lang w:val="en-US"/>
        </w:rPr>
        <w:t>M</w:t>
      </w:r>
      <w:r w:rsidRPr="001E245C">
        <w:rPr>
          <w:lang w:val="en-US"/>
        </w:rPr>
        <w:t xml:space="preserve"> = 0.44, </w:t>
      </w:r>
      <w:r w:rsidRPr="001E245C">
        <w:rPr>
          <w:i/>
          <w:iCs/>
          <w:lang w:val="en-US"/>
        </w:rPr>
        <w:t>M</w:t>
      </w:r>
      <w:r w:rsidRPr="001E245C">
        <w:rPr>
          <w:lang w:val="en-US"/>
        </w:rPr>
        <w:t xml:space="preserve"> = 0.33, and </w:t>
      </w:r>
      <w:r w:rsidRPr="001E245C">
        <w:rPr>
          <w:i/>
          <w:iCs/>
          <w:lang w:val="en-US"/>
        </w:rPr>
        <w:t>M</w:t>
      </w:r>
      <w:r w:rsidRPr="001E245C">
        <w:rPr>
          <w:lang w:val="en-US"/>
        </w:rPr>
        <w:t xml:space="preserve"> = 0.35, for correct perception of assignment to the </w:t>
      </w:r>
      <w:r w:rsidRPr="001E245C">
        <w:rPr>
          <w:i/>
          <w:iCs/>
          <w:lang w:val="en-US"/>
        </w:rPr>
        <w:t>Read + Imagine</w:t>
      </w:r>
      <w:r w:rsidRPr="001E245C">
        <w:rPr>
          <w:lang w:val="en-US"/>
        </w:rPr>
        <w:t xml:space="preserve"> condition, correct perception of assignment to the </w:t>
      </w:r>
      <w:r w:rsidRPr="001E245C">
        <w:rPr>
          <w:i/>
          <w:iCs/>
          <w:lang w:val="en-US"/>
        </w:rPr>
        <w:t xml:space="preserve">Read </w:t>
      </w:r>
      <w:r w:rsidRPr="001E245C">
        <w:rPr>
          <w:lang w:val="en-US"/>
        </w:rPr>
        <w:t xml:space="preserve">condition, and incorrect perception of assignment to the </w:t>
      </w:r>
      <w:r w:rsidRPr="001E245C">
        <w:rPr>
          <w:i/>
          <w:iCs/>
          <w:lang w:val="en-US"/>
        </w:rPr>
        <w:t>Read + Imagine</w:t>
      </w:r>
      <w:r w:rsidRPr="001E245C">
        <w:rPr>
          <w:lang w:val="en-US"/>
        </w:rPr>
        <w:t xml:space="preserve"> condition, respectively.</w:t>
      </w:r>
    </w:p>
    <w:p w14:paraId="0000003A" w14:textId="77777777" w:rsidR="00CD7078" w:rsidRPr="001E245C" w:rsidRDefault="00000000">
      <w:pPr>
        <w:rPr>
          <w:lang w:val="en-US"/>
        </w:rPr>
      </w:pPr>
      <w:r w:rsidRPr="001E245C">
        <w:rPr>
          <w:lang w:val="en-US"/>
        </w:rPr>
        <w:t xml:space="preserve">Finally, a Pearson correlation confirmed a positive association between vividness and donation behavior, </w:t>
      </w:r>
      <w:proofErr w:type="gramStart"/>
      <w:r w:rsidRPr="001E245C">
        <w:rPr>
          <w:i/>
          <w:iCs/>
          <w:lang w:val="en-US"/>
        </w:rPr>
        <w:t>r</w:t>
      </w:r>
      <w:r w:rsidRPr="001E245C">
        <w:rPr>
          <w:lang w:val="en-US"/>
        </w:rPr>
        <w:t>(</w:t>
      </w:r>
      <w:proofErr w:type="gramEnd"/>
      <w:r w:rsidRPr="001E245C">
        <w:rPr>
          <w:lang w:val="en-US"/>
        </w:rPr>
        <w:t xml:space="preserve">244) = .23, 95% CI [.11, .35], </w:t>
      </w:r>
      <w:r w:rsidRPr="001E245C">
        <w:rPr>
          <w:i/>
          <w:iCs/>
          <w:lang w:val="en-US"/>
        </w:rPr>
        <w:t>p</w:t>
      </w:r>
      <w:r w:rsidRPr="001E245C">
        <w:rPr>
          <w:lang w:val="en-US"/>
        </w:rPr>
        <w:t xml:space="preserve"> &lt; .001, indicating that participants who experienced more vivid imagery tended to donate larger amounts, irrespective of the condition/perceived group assignment.</w:t>
      </w:r>
    </w:p>
    <w:p w14:paraId="0000003B" w14:textId="77777777" w:rsidR="00CD7078" w:rsidRPr="001E245C" w:rsidRDefault="00000000">
      <w:pPr>
        <w:pStyle w:val="Nagwek3"/>
        <w:rPr>
          <w:lang w:val="en-US"/>
        </w:rPr>
      </w:pPr>
      <w:bookmarkStart w:id="16" w:name="_alehnu9l2l5a" w:colFirst="0" w:colLast="0"/>
      <w:bookmarkEnd w:id="16"/>
      <w:r w:rsidRPr="001E245C">
        <w:rPr>
          <w:lang w:val="en-US"/>
        </w:rPr>
        <w:lastRenderedPageBreak/>
        <w:t>Attrition Analysis</w:t>
      </w:r>
    </w:p>
    <w:p w14:paraId="0000003C" w14:textId="77777777" w:rsidR="00CD7078" w:rsidRPr="001E245C" w:rsidRDefault="00000000">
      <w:pPr>
        <w:rPr>
          <w:lang w:val="en-US"/>
        </w:rPr>
      </w:pPr>
      <w:r w:rsidRPr="001E245C">
        <w:rPr>
          <w:lang w:val="en-US"/>
        </w:rPr>
        <w:t xml:space="preserve">Of the participants who completed the pre-test, only 14 (n = 14) did not finish the post-test session. To check for potential attrition bias, we compared these 14 non-completers with the participants who completed the study across all key baseline variables (age, gender, Threat Perception, General Pro-Environmental Behavioral Intentions, Climate Change Emotions, and Policy Support). Independent t-tests revealed no significant differences between the two groups on any of these measures (all </w:t>
      </w:r>
      <w:proofErr w:type="spellStart"/>
      <w:r w:rsidRPr="001E245C">
        <w:rPr>
          <w:i/>
          <w:iCs/>
          <w:lang w:val="en-US"/>
        </w:rPr>
        <w:t>ps</w:t>
      </w:r>
      <w:proofErr w:type="spellEnd"/>
      <w:r w:rsidRPr="001E245C">
        <w:rPr>
          <w:lang w:val="en-US"/>
        </w:rPr>
        <w:t xml:space="preserve"> &gt; .5). Although the small number of dropouts limits the statistical power of this analysis, the lack of any observed differences suggests that attrition was not systematically related to these pre-test variables, mitigating concerns about attrition bias.</w:t>
      </w:r>
    </w:p>
    <w:p w14:paraId="0000003D" w14:textId="77777777" w:rsidR="00CD7078" w:rsidRPr="001E245C" w:rsidRDefault="00000000">
      <w:pPr>
        <w:pStyle w:val="Nagwek1"/>
        <w:rPr>
          <w:lang w:val="en-US"/>
        </w:rPr>
      </w:pPr>
      <w:bookmarkStart w:id="17" w:name="_u1age1nfbg5u" w:colFirst="0" w:colLast="0"/>
      <w:bookmarkEnd w:id="17"/>
      <w:r w:rsidRPr="001E245C">
        <w:rPr>
          <w:lang w:val="en-US"/>
        </w:rPr>
        <w:t>Study 2</w:t>
      </w:r>
    </w:p>
    <w:p w14:paraId="0000003E" w14:textId="77777777" w:rsidR="00CD7078" w:rsidRPr="001E245C" w:rsidRDefault="00000000">
      <w:pPr>
        <w:pStyle w:val="Nagwek2"/>
        <w:rPr>
          <w:lang w:val="en-US"/>
        </w:rPr>
      </w:pPr>
      <w:bookmarkStart w:id="18" w:name="_td98fkmpv4t9" w:colFirst="0" w:colLast="0"/>
      <w:bookmarkEnd w:id="18"/>
      <w:r w:rsidRPr="001E245C">
        <w:rPr>
          <w:lang w:val="en-US"/>
        </w:rPr>
        <w:t>Robustness Check</w:t>
      </w:r>
    </w:p>
    <w:p w14:paraId="0000003F" w14:textId="77777777" w:rsidR="00CD7078" w:rsidRPr="001E245C" w:rsidRDefault="00000000">
      <w:pPr>
        <w:rPr>
          <w:lang w:val="en-US"/>
        </w:rPr>
      </w:pPr>
      <w:r w:rsidRPr="001E245C">
        <w:rPr>
          <w:lang w:val="en-US"/>
        </w:rPr>
        <w:t xml:space="preserve">As preregistered, the main analysis comparing the </w:t>
      </w:r>
      <w:r w:rsidRPr="001E245C">
        <w:rPr>
          <w:i/>
          <w:iCs/>
          <w:lang w:val="en-US"/>
        </w:rPr>
        <w:t xml:space="preserve">Read </w:t>
      </w:r>
      <w:r w:rsidRPr="001E245C">
        <w:rPr>
          <w:lang w:val="en-US"/>
        </w:rPr>
        <w:t xml:space="preserve">and </w:t>
      </w:r>
      <w:r w:rsidRPr="001E245C">
        <w:rPr>
          <w:i/>
          <w:iCs/>
          <w:lang w:val="en-US"/>
        </w:rPr>
        <w:t>Read + Imagin</w:t>
      </w:r>
      <w:r w:rsidRPr="001E245C">
        <w:rPr>
          <w:lang w:val="en-US"/>
        </w:rPr>
        <w:t xml:space="preserve">e conditions on donation amounts was conducted using both Welch’s </w:t>
      </w:r>
      <w:r w:rsidRPr="001E245C">
        <w:rPr>
          <w:i/>
          <w:iCs/>
          <w:lang w:val="en-US"/>
        </w:rPr>
        <w:t>t</w:t>
      </w:r>
      <w:r w:rsidRPr="001E245C">
        <w:rPr>
          <w:lang w:val="en-US"/>
        </w:rPr>
        <w:t xml:space="preserve">-test and the non-parametric Mann-Whitney </w:t>
      </w:r>
      <w:r w:rsidRPr="001E245C">
        <w:rPr>
          <w:i/>
          <w:iCs/>
          <w:lang w:val="en-US"/>
        </w:rPr>
        <w:t>U</w:t>
      </w:r>
      <w:r w:rsidRPr="001E245C">
        <w:rPr>
          <w:lang w:val="en-US"/>
        </w:rPr>
        <w:t xml:space="preserve"> test. These tests were selected to account for potential violations of normality or homogeneity of variance common in donation data.</w:t>
      </w:r>
    </w:p>
    <w:p w14:paraId="00000040" w14:textId="3C2D14D2" w:rsidR="00CD7078" w:rsidRPr="001E245C" w:rsidRDefault="00000000">
      <w:pPr>
        <w:rPr>
          <w:lang w:val="en-US"/>
        </w:rPr>
      </w:pPr>
      <w:r w:rsidRPr="001E245C">
        <w:rPr>
          <w:lang w:val="en-US"/>
        </w:rPr>
        <w:t xml:space="preserve">Results from Welch’s </w:t>
      </w:r>
      <w:r w:rsidRPr="001E245C">
        <w:rPr>
          <w:i/>
          <w:iCs/>
          <w:lang w:val="en-US"/>
        </w:rPr>
        <w:t>t</w:t>
      </w:r>
      <w:r w:rsidRPr="001E245C">
        <w:rPr>
          <w:lang w:val="en-US"/>
        </w:rPr>
        <w:t xml:space="preserve">-test indicated a statistically significant difference in donations between the two conditions, </w:t>
      </w:r>
      <w:proofErr w:type="gramStart"/>
      <w:r w:rsidRPr="001E245C">
        <w:rPr>
          <w:i/>
          <w:iCs/>
          <w:lang w:val="en-US"/>
        </w:rPr>
        <w:t>t</w:t>
      </w:r>
      <w:r w:rsidRPr="001E245C">
        <w:rPr>
          <w:lang w:val="en-US"/>
        </w:rPr>
        <w:t>(</w:t>
      </w:r>
      <w:proofErr w:type="gramEnd"/>
      <w:r w:rsidRPr="001E245C">
        <w:rPr>
          <w:lang w:val="en-US"/>
        </w:rPr>
        <w:t xml:space="preserve">1195) = -2.71, </w:t>
      </w:r>
      <w:r w:rsidRPr="001E245C">
        <w:rPr>
          <w:i/>
          <w:iCs/>
          <w:lang w:val="en-US"/>
        </w:rPr>
        <w:t>p</w:t>
      </w:r>
      <w:r w:rsidRPr="001E245C">
        <w:rPr>
          <w:lang w:val="en-US"/>
        </w:rPr>
        <w:t xml:space="preserve"> = .007. The associated effect size was Cohen's </w:t>
      </w:r>
      <w:r w:rsidRPr="001E245C">
        <w:rPr>
          <w:i/>
          <w:iCs/>
          <w:lang w:val="en-US"/>
        </w:rPr>
        <w:t>d</w:t>
      </w:r>
      <w:r w:rsidRPr="001E245C">
        <w:rPr>
          <w:lang w:val="en-US"/>
        </w:rPr>
        <w:t xml:space="preserve"> = -0.16. To further confirm this finding using a method robust to non-normal distributions, a Mann-Whitney </w:t>
      </w:r>
      <w:r w:rsidRPr="001E245C">
        <w:rPr>
          <w:i/>
          <w:iCs/>
          <w:lang w:val="en-US"/>
        </w:rPr>
        <w:t>U</w:t>
      </w:r>
      <w:r w:rsidRPr="001E245C">
        <w:rPr>
          <w:lang w:val="en-US"/>
        </w:rPr>
        <w:t xml:space="preserve"> test was performed. Consistent with the Welch's </w:t>
      </w:r>
      <w:r w:rsidRPr="001E245C">
        <w:rPr>
          <w:i/>
          <w:iCs/>
          <w:lang w:val="en-US"/>
        </w:rPr>
        <w:t>t</w:t>
      </w:r>
      <w:r w:rsidRPr="001E245C">
        <w:rPr>
          <w:lang w:val="en-US"/>
        </w:rPr>
        <w:t xml:space="preserve">-test, the non-parametric analysis corroborated that the difference between the groups was statistically significant, </w:t>
      </w:r>
      <w:r w:rsidRPr="001E245C">
        <w:rPr>
          <w:i/>
          <w:iCs/>
          <w:lang w:val="en-US"/>
        </w:rPr>
        <w:t>U</w:t>
      </w:r>
      <w:r w:rsidRPr="001E245C">
        <w:rPr>
          <w:lang w:val="en-US"/>
        </w:rPr>
        <w:t xml:space="preserve"> = 164,700, </w:t>
      </w:r>
      <w:r w:rsidRPr="001E245C">
        <w:rPr>
          <w:i/>
          <w:iCs/>
          <w:lang w:val="en-US"/>
        </w:rPr>
        <w:t>p</w:t>
      </w:r>
      <w:r w:rsidRPr="001E245C">
        <w:rPr>
          <w:lang w:val="en-US"/>
        </w:rPr>
        <w:t xml:space="preserve"> = .007. The effect size remained similar (rank biserial correlation = .09). </w:t>
      </w:r>
      <w:r w:rsidR="000A09FC" w:rsidRPr="000A09FC">
        <w:rPr>
          <w:lang w:val="en-US"/>
        </w:rPr>
        <w:t>Both tests corroborated the primary finding</w:t>
      </w:r>
      <w:r w:rsidRPr="001E245C">
        <w:rPr>
          <w:lang w:val="en-US"/>
        </w:rPr>
        <w:t xml:space="preserve"> that the mental imagery intervention significantly impacted donation behavior.</w:t>
      </w:r>
    </w:p>
    <w:p w14:paraId="00000041" w14:textId="77777777" w:rsidR="00CD7078" w:rsidRPr="001E245C" w:rsidRDefault="00000000">
      <w:pPr>
        <w:rPr>
          <w:lang w:val="en-US"/>
        </w:rPr>
      </w:pPr>
      <w:r w:rsidRPr="001E245C">
        <w:rPr>
          <w:lang w:val="en-US"/>
        </w:rPr>
        <w:lastRenderedPageBreak/>
        <w:t>Second, to control for potential clustering of data by country, a linear mixed-effects model (LMM) was fitted using restricted maximum likelihood (REML). The experimental condition was entered as a fixed effect, and a random intercept was included for the country.</w:t>
      </w:r>
    </w:p>
    <w:p w14:paraId="00000042" w14:textId="77777777" w:rsidR="00CD7078" w:rsidRPr="001E245C" w:rsidRDefault="00000000">
      <w:pPr>
        <w:rPr>
          <w:lang w:val="en-US"/>
        </w:rPr>
      </w:pPr>
      <w:r w:rsidRPr="001E245C">
        <w:rPr>
          <w:lang w:val="en-US"/>
        </w:rPr>
        <w:t xml:space="preserve">The analysis revealed a statistically significant fixed effect of the experimental condition on donation amounts, </w:t>
      </w:r>
      <w:proofErr w:type="gramStart"/>
      <w:r w:rsidRPr="001E245C">
        <w:rPr>
          <w:i/>
          <w:iCs/>
          <w:lang w:val="en-US"/>
        </w:rPr>
        <w:t>t</w:t>
      </w:r>
      <w:r w:rsidRPr="001E245C">
        <w:rPr>
          <w:lang w:val="en-US"/>
        </w:rPr>
        <w:t>(</w:t>
      </w:r>
      <w:proofErr w:type="gramEnd"/>
      <w:r w:rsidRPr="001E245C">
        <w:rPr>
          <w:lang w:val="en-US"/>
        </w:rPr>
        <w:t xml:space="preserve">108.6) = -2.72, </w:t>
      </w:r>
      <w:r w:rsidRPr="001E245C">
        <w:rPr>
          <w:i/>
          <w:iCs/>
          <w:lang w:val="en-US"/>
        </w:rPr>
        <w:t>p</w:t>
      </w:r>
      <w:r w:rsidRPr="001E245C">
        <w:rPr>
          <w:lang w:val="en-US"/>
        </w:rPr>
        <w:t xml:space="preserve"> = .008. After adjusting for random variance associated with participants' country of origin, the estimated marginal means confirmed the direction of this effect. Participants in the experimental (</w:t>
      </w:r>
      <w:r w:rsidRPr="001E245C">
        <w:rPr>
          <w:i/>
          <w:iCs/>
          <w:lang w:val="en-US"/>
        </w:rPr>
        <w:t>Read + Imagine</w:t>
      </w:r>
      <w:r w:rsidRPr="001E245C">
        <w:rPr>
          <w:lang w:val="en-US"/>
        </w:rPr>
        <w:t>) condition donated significantly more (</w:t>
      </w:r>
      <w:r w:rsidRPr="001E245C">
        <w:rPr>
          <w:i/>
          <w:iCs/>
          <w:lang w:val="en-US"/>
        </w:rPr>
        <w:t>M</w:t>
      </w:r>
      <w:r w:rsidRPr="001E245C">
        <w:rPr>
          <w:lang w:val="en-US"/>
        </w:rPr>
        <w:t xml:space="preserve"> = £0.39, 95% CI [0.31, 0.46]) than those in the control condition (</w:t>
      </w:r>
      <w:r w:rsidRPr="001E245C">
        <w:rPr>
          <w:i/>
          <w:iCs/>
          <w:lang w:val="en-US"/>
        </w:rPr>
        <w:t>M</w:t>
      </w:r>
      <w:r w:rsidRPr="001E245C">
        <w:rPr>
          <w:lang w:val="en-US"/>
        </w:rPr>
        <w:t xml:space="preserve"> = £0.32, 95% CI [0.26, 0.39]).</w:t>
      </w:r>
    </w:p>
    <w:p w14:paraId="00000043" w14:textId="77777777" w:rsidR="00CD7078" w:rsidRPr="001E245C" w:rsidRDefault="00000000">
      <w:pPr>
        <w:rPr>
          <w:lang w:val="en-US"/>
        </w:rPr>
      </w:pPr>
      <w:r w:rsidRPr="001E245C">
        <w:rPr>
          <w:lang w:val="en-US"/>
        </w:rPr>
        <w:t>These findings align with the results of the non-parametric tests, demonstrating that the mental imagery intervention significantly increased charitable giving even when rigorously controlling for geographic clustering.</w:t>
      </w:r>
    </w:p>
    <w:p w14:paraId="00000044" w14:textId="77777777" w:rsidR="00CD7078" w:rsidRPr="001E245C" w:rsidRDefault="00000000">
      <w:pPr>
        <w:rPr>
          <w:lang w:val="en-US"/>
        </w:rPr>
      </w:pPr>
      <w:r w:rsidRPr="001E245C">
        <w:rPr>
          <w:lang w:val="en-US"/>
        </w:rPr>
        <w:t xml:space="preserve">Third, to ensure the robustness of the primary findings, the analysis was repeated on a restricted sample that excluded participants who failed the attention or manipulation checks. This left a final sample of 1,081 participants (Control </w:t>
      </w:r>
      <w:r w:rsidRPr="001E245C">
        <w:rPr>
          <w:i/>
          <w:iCs/>
          <w:lang w:val="en-US"/>
        </w:rPr>
        <w:t>n</w:t>
      </w:r>
      <w:r w:rsidRPr="001E245C">
        <w:rPr>
          <w:lang w:val="en-US"/>
        </w:rPr>
        <w:t xml:space="preserve"> = 541; Experimental </w:t>
      </w:r>
      <w:r w:rsidRPr="001E245C">
        <w:rPr>
          <w:i/>
          <w:iCs/>
          <w:lang w:val="en-US"/>
        </w:rPr>
        <w:t>n</w:t>
      </w:r>
      <w:r w:rsidRPr="001E245C">
        <w:rPr>
          <w:lang w:val="en-US"/>
        </w:rPr>
        <w:t xml:space="preserve"> = 540).</w:t>
      </w:r>
    </w:p>
    <w:p w14:paraId="00000045" w14:textId="77777777" w:rsidR="00CD7078" w:rsidRPr="001E245C" w:rsidRDefault="00000000">
      <w:pPr>
        <w:rPr>
          <w:lang w:val="en-US"/>
        </w:rPr>
      </w:pPr>
      <w:r w:rsidRPr="001E245C">
        <w:rPr>
          <w:lang w:val="en-US"/>
        </w:rPr>
        <w:t xml:space="preserve">Even after removing these participants, the results remained consistent with the primary analysis. A Welch’s </w:t>
      </w:r>
      <w:r w:rsidRPr="001E245C">
        <w:rPr>
          <w:i/>
          <w:iCs/>
          <w:lang w:val="en-US"/>
        </w:rPr>
        <w:t>t</w:t>
      </w:r>
      <w:r w:rsidRPr="001E245C">
        <w:rPr>
          <w:lang w:val="en-US"/>
        </w:rPr>
        <w:t xml:space="preserve">-test revealed a statistically significant difference in donation amounts between the conditions, </w:t>
      </w:r>
      <w:proofErr w:type="gramStart"/>
      <w:r w:rsidRPr="001E245C">
        <w:rPr>
          <w:i/>
          <w:iCs/>
          <w:lang w:val="en-US"/>
        </w:rPr>
        <w:t>t</w:t>
      </w:r>
      <w:r w:rsidRPr="001E245C">
        <w:rPr>
          <w:lang w:val="en-US"/>
        </w:rPr>
        <w:t>(</w:t>
      </w:r>
      <w:proofErr w:type="gramEnd"/>
      <w:r w:rsidRPr="001E245C">
        <w:rPr>
          <w:lang w:val="en-US"/>
        </w:rPr>
        <w:t xml:space="preserve">1078) = -2.66, </w:t>
      </w:r>
      <w:r w:rsidRPr="001E245C">
        <w:rPr>
          <w:i/>
          <w:iCs/>
          <w:lang w:val="en-US"/>
        </w:rPr>
        <w:t>p</w:t>
      </w:r>
      <w:r w:rsidRPr="001E245C">
        <w:rPr>
          <w:lang w:val="en-US"/>
        </w:rPr>
        <w:t xml:space="preserve"> = .008. Participants in the </w:t>
      </w:r>
      <w:r w:rsidRPr="001E245C">
        <w:rPr>
          <w:i/>
          <w:iCs/>
          <w:lang w:val="en-US"/>
        </w:rPr>
        <w:t>Read + Imagine</w:t>
      </w:r>
      <w:r w:rsidRPr="001E245C">
        <w:rPr>
          <w:lang w:val="en-US"/>
        </w:rPr>
        <w:t xml:space="preserve"> condition donated significantly more (</w:t>
      </w:r>
      <w:r w:rsidRPr="001E245C">
        <w:rPr>
          <w:i/>
          <w:iCs/>
          <w:lang w:val="en-US"/>
        </w:rPr>
        <w:t>M</w:t>
      </w:r>
      <w:r w:rsidRPr="001E245C">
        <w:rPr>
          <w:lang w:val="en-US"/>
        </w:rPr>
        <w:t xml:space="preserve"> = £0.39, </w:t>
      </w:r>
      <w:r w:rsidRPr="001E245C">
        <w:rPr>
          <w:i/>
          <w:iCs/>
          <w:lang w:val="en-US"/>
        </w:rPr>
        <w:t>SD</w:t>
      </w:r>
      <w:r w:rsidRPr="001E245C">
        <w:rPr>
          <w:lang w:val="en-US"/>
        </w:rPr>
        <w:t xml:space="preserve"> = £0.40) than those in the </w:t>
      </w:r>
      <w:r w:rsidRPr="001E245C">
        <w:rPr>
          <w:i/>
          <w:iCs/>
          <w:lang w:val="en-US"/>
        </w:rPr>
        <w:t xml:space="preserve">Read </w:t>
      </w:r>
      <w:r w:rsidRPr="001E245C">
        <w:rPr>
          <w:lang w:val="en-US"/>
        </w:rPr>
        <w:t>condition (</w:t>
      </w:r>
      <w:r w:rsidRPr="001E245C">
        <w:rPr>
          <w:i/>
          <w:iCs/>
          <w:lang w:val="en-US"/>
        </w:rPr>
        <w:t>M</w:t>
      </w:r>
      <w:r w:rsidRPr="001E245C">
        <w:rPr>
          <w:lang w:val="en-US"/>
        </w:rPr>
        <w:t xml:space="preserve"> = £0.33, </w:t>
      </w:r>
      <w:r w:rsidRPr="001E245C">
        <w:rPr>
          <w:i/>
          <w:iCs/>
          <w:lang w:val="en-US"/>
        </w:rPr>
        <w:t>SD</w:t>
      </w:r>
      <w:r w:rsidRPr="001E245C">
        <w:rPr>
          <w:lang w:val="en-US"/>
        </w:rPr>
        <w:t xml:space="preserve"> = £0.39), with the effect size Cohen’s </w:t>
      </w:r>
      <w:r w:rsidRPr="001E245C">
        <w:rPr>
          <w:i/>
          <w:iCs/>
          <w:lang w:val="en-US"/>
        </w:rPr>
        <w:t>d</w:t>
      </w:r>
      <w:r w:rsidRPr="001E245C">
        <w:rPr>
          <w:lang w:val="en-US"/>
        </w:rPr>
        <w:t xml:space="preserve"> = -0.16.</w:t>
      </w:r>
    </w:p>
    <w:p w14:paraId="00000046" w14:textId="77777777" w:rsidR="00CD7078" w:rsidRPr="001E245C" w:rsidRDefault="00000000">
      <w:pPr>
        <w:rPr>
          <w:lang w:val="en-US"/>
        </w:rPr>
      </w:pPr>
      <w:r w:rsidRPr="001E245C">
        <w:rPr>
          <w:lang w:val="en-US"/>
        </w:rPr>
        <w:t xml:space="preserve">To account for potential non-normality in the donation data within this restricted sample, a non-parametric Mann-Whitney </w:t>
      </w:r>
      <w:r w:rsidRPr="001E245C">
        <w:rPr>
          <w:i/>
          <w:iCs/>
          <w:lang w:val="en-US"/>
        </w:rPr>
        <w:t>U</w:t>
      </w:r>
      <w:r w:rsidRPr="001E245C">
        <w:rPr>
          <w:lang w:val="en-US"/>
        </w:rPr>
        <w:t xml:space="preserve"> test was also conducted. This test corroborated the results of the </w:t>
      </w:r>
      <w:r w:rsidRPr="001E245C">
        <w:rPr>
          <w:i/>
          <w:iCs/>
          <w:lang w:val="en-US"/>
        </w:rPr>
        <w:t>t</w:t>
      </w:r>
      <w:r w:rsidRPr="001E245C">
        <w:rPr>
          <w:lang w:val="en-US"/>
        </w:rPr>
        <w:t xml:space="preserve">-test, confirming a significant difference in donations between the two groups, </w:t>
      </w:r>
      <w:r w:rsidRPr="001E245C">
        <w:rPr>
          <w:i/>
          <w:iCs/>
          <w:lang w:val="en-US"/>
        </w:rPr>
        <w:t>U</w:t>
      </w:r>
      <w:r w:rsidRPr="001E245C">
        <w:rPr>
          <w:lang w:val="en-US"/>
        </w:rPr>
        <w:t xml:space="preserve"> = 132,700, </w:t>
      </w:r>
      <w:r w:rsidRPr="001E245C">
        <w:rPr>
          <w:i/>
          <w:iCs/>
          <w:lang w:val="en-US"/>
        </w:rPr>
        <w:t>p</w:t>
      </w:r>
      <w:r w:rsidRPr="001E245C">
        <w:rPr>
          <w:lang w:val="en-US"/>
        </w:rPr>
        <w:t xml:space="preserve"> = .006, with a comparable effect size (rank biserial correlation = .09). Overall, excluding inattentive participants did not meaningfully alter the core finding that mental imagery increases charitable giving.</w:t>
      </w:r>
    </w:p>
    <w:p w14:paraId="00000047" w14:textId="77777777" w:rsidR="00CD7078" w:rsidRPr="001E245C" w:rsidRDefault="00000000">
      <w:pPr>
        <w:pStyle w:val="Nagwek2"/>
        <w:rPr>
          <w:lang w:val="en-US"/>
        </w:rPr>
      </w:pPr>
      <w:bookmarkStart w:id="19" w:name="_qpgrj0n6soio" w:colFirst="0" w:colLast="0"/>
      <w:bookmarkEnd w:id="19"/>
      <w:r w:rsidRPr="001E245C">
        <w:rPr>
          <w:lang w:val="en-US"/>
        </w:rPr>
        <w:lastRenderedPageBreak/>
        <w:t>Control measures</w:t>
      </w:r>
    </w:p>
    <w:p w14:paraId="00000048" w14:textId="77777777" w:rsidR="00CD7078" w:rsidRPr="001E245C" w:rsidRDefault="00000000">
      <w:pPr>
        <w:rPr>
          <w:lang w:val="en-US"/>
        </w:rPr>
      </w:pPr>
      <w:r w:rsidRPr="001E245C">
        <w:rPr>
          <w:lang w:val="en-US"/>
        </w:rPr>
        <w:t>To verify the effectiveness of the experimental manipulation, a chi-square test of independence was conducted to examine whether participants accurately identified their assigned condition. The analysis revealed a statistically significant relationship between the actual condition assignment and participants' responses on the manipulation check, χ</w:t>
      </w:r>
      <w:r w:rsidRPr="001E245C">
        <w:rPr>
          <w:vertAlign w:val="superscript"/>
          <w:lang w:val="en-US"/>
        </w:rPr>
        <w:t>2</w:t>
      </w:r>
      <w:r w:rsidRPr="001E245C">
        <w:rPr>
          <w:lang w:val="en-US"/>
        </w:rPr>
        <w:t xml:space="preserve">(2, </w:t>
      </w:r>
      <w:r w:rsidRPr="001E245C">
        <w:rPr>
          <w:i/>
          <w:iCs/>
          <w:lang w:val="en-US"/>
        </w:rPr>
        <w:t>N</w:t>
      </w:r>
      <w:r w:rsidRPr="001E245C">
        <w:rPr>
          <w:lang w:val="en-US"/>
        </w:rPr>
        <w:t xml:space="preserve"> = 1200) = 1,095, </w:t>
      </w:r>
      <w:r w:rsidRPr="001E245C">
        <w:rPr>
          <w:i/>
          <w:iCs/>
          <w:lang w:val="en-US"/>
        </w:rPr>
        <w:t>p</w:t>
      </w:r>
      <w:r w:rsidRPr="001E245C">
        <w:rPr>
          <w:lang w:val="en-US"/>
        </w:rPr>
        <w:t xml:space="preserve"> &lt; .001.</w:t>
      </w:r>
    </w:p>
    <w:p w14:paraId="00000049" w14:textId="77777777" w:rsidR="00CD7078" w:rsidRPr="001E245C" w:rsidRDefault="00000000">
      <w:pPr>
        <w:rPr>
          <w:rFonts w:ascii="Arial" w:eastAsia="Arial" w:hAnsi="Arial" w:cs="Arial"/>
          <w:lang w:val="en-US"/>
        </w:rPr>
      </w:pPr>
      <w:r w:rsidRPr="001E245C">
        <w:rPr>
          <w:lang w:val="en-US"/>
        </w:rPr>
        <w:t>An examination of the observed frequencies indicated that the vast majority of participants successfully identified their assignment. Specifically, 96.4% of participants in the control group (582 out of 604) and 96.8% in the experimental group (577 out of 596) selected the correct option. These results confirm that the experimental manipulation was highly effective and salient to the participants.</w:t>
      </w:r>
    </w:p>
    <w:p w14:paraId="0000004A" w14:textId="77777777" w:rsidR="00CD7078" w:rsidRPr="001E245C" w:rsidRDefault="00000000">
      <w:pPr>
        <w:rPr>
          <w:lang w:val="en-US"/>
        </w:rPr>
      </w:pPr>
      <w:r w:rsidRPr="001E245C">
        <w:rPr>
          <w:lang w:val="en-US"/>
        </w:rPr>
        <w:t xml:space="preserve">Additionally, no significant difference was observed between the two conditions for the mean number of correct responses on the four comprehension check questions, </w:t>
      </w:r>
      <w:proofErr w:type="gramStart"/>
      <w:r w:rsidRPr="001E245C">
        <w:rPr>
          <w:i/>
          <w:iCs/>
          <w:lang w:val="en-US"/>
        </w:rPr>
        <w:t>t</w:t>
      </w:r>
      <w:r w:rsidRPr="001E245C">
        <w:rPr>
          <w:lang w:val="en-US"/>
        </w:rPr>
        <w:t>(</w:t>
      </w:r>
      <w:proofErr w:type="gramEnd"/>
      <w:r w:rsidRPr="001E245C">
        <w:rPr>
          <w:lang w:val="en-US"/>
        </w:rPr>
        <w:t xml:space="preserve">1198) = -0.795, </w:t>
      </w:r>
      <w:r w:rsidRPr="001E245C">
        <w:rPr>
          <w:i/>
          <w:iCs/>
          <w:lang w:val="en-US"/>
        </w:rPr>
        <w:t>p</w:t>
      </w:r>
      <w:r w:rsidRPr="001E245C">
        <w:rPr>
          <w:lang w:val="en-US"/>
        </w:rPr>
        <w:t xml:space="preserve"> = .429, Cohen’s </w:t>
      </w:r>
      <w:r w:rsidRPr="001E245C">
        <w:rPr>
          <w:i/>
          <w:iCs/>
          <w:lang w:val="en-US"/>
        </w:rPr>
        <w:t>d</w:t>
      </w:r>
      <w:r w:rsidRPr="001E245C">
        <w:rPr>
          <w:lang w:val="en-US"/>
        </w:rPr>
        <w:t xml:space="preserve"> = -0.046.</w:t>
      </w:r>
    </w:p>
    <w:p w14:paraId="0000004B" w14:textId="77777777" w:rsidR="00CD7078" w:rsidRPr="001E245C" w:rsidRDefault="00CD7078">
      <w:pPr>
        <w:ind w:left="720" w:hanging="720"/>
        <w:rPr>
          <w:lang w:val="en-US"/>
        </w:rPr>
      </w:pPr>
    </w:p>
    <w:sectPr w:rsidR="00CD7078" w:rsidRPr="001E245C">
      <w:head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397121" w14:textId="77777777" w:rsidR="000D4858" w:rsidRDefault="000D4858">
      <w:pPr>
        <w:spacing w:line="240" w:lineRule="auto"/>
      </w:pPr>
      <w:r>
        <w:separator/>
      </w:r>
    </w:p>
  </w:endnote>
  <w:endnote w:type="continuationSeparator" w:id="0">
    <w:p w14:paraId="06697B70" w14:textId="77777777" w:rsidR="000D4858" w:rsidRDefault="000D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65703A2-6451-5046-89F9-B06EA31EB378}"/>
    <w:embedBold r:id="rId2" w:fontKey="{9D8918BA-AB80-B14D-95CB-E713C970F23B}"/>
    <w:embedItalic r:id="rId3" w:fontKey="{CB1FBABF-AF63-6A4D-8A69-64D18D48F99F}"/>
    <w:embedBoldItalic r:id="rId4" w:fontKey="{5BA77B3A-C315-F947-B741-EDE6B9FFA430}"/>
  </w:font>
  <w:font w:name="Times New Roman">
    <w:panose1 w:val="02020603050405020304"/>
    <w:charset w:val="00"/>
    <w:family w:val="roman"/>
    <w:pitch w:val="variable"/>
    <w:sig w:usb0="E0002EFF" w:usb1="C000785B" w:usb2="00000009" w:usb3="00000000" w:csb0="000001FF" w:csb1="00000000"/>
    <w:embedRegular r:id="rId5" w:fontKey="{CD752067-A5F3-3546-884A-D2BCC05BAFD0}"/>
  </w:font>
  <w:font w:name="Arial">
    <w:panose1 w:val="020B0604020202020204"/>
    <w:charset w:val="00"/>
    <w:family w:val="swiss"/>
    <w:pitch w:val="variable"/>
    <w:sig w:usb0="E0002AFF" w:usb1="C0007843" w:usb2="00000009" w:usb3="00000000" w:csb0="000001FF" w:csb1="00000000"/>
    <w:embedRegular r:id="rId6" w:fontKey="{C52B725D-6C35-334A-A3B4-1C3C6D7FF375}"/>
  </w:font>
  <w:font w:name="Cambria">
    <w:panose1 w:val="02040503050406030204"/>
    <w:charset w:val="00"/>
    <w:family w:val="roman"/>
    <w:pitch w:val="variable"/>
    <w:sig w:usb0="E00002FF" w:usb1="400004FF" w:usb2="00000000" w:usb3="00000000" w:csb0="0000019F" w:csb1="00000000"/>
    <w:embedRegular r:id="rId7" w:fontKey="{B1E7ABBD-0FBC-5646-B72D-84F3B289CF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D54C90" w14:textId="77777777" w:rsidR="000D4858" w:rsidRDefault="000D4858">
      <w:pPr>
        <w:spacing w:line="240" w:lineRule="auto"/>
      </w:pPr>
      <w:r>
        <w:separator/>
      </w:r>
    </w:p>
  </w:footnote>
  <w:footnote w:type="continuationSeparator" w:id="0">
    <w:p w14:paraId="506F4381" w14:textId="77777777" w:rsidR="000D4858" w:rsidRDefault="000D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C" w14:textId="77777777" w:rsidR="00CD7078" w:rsidRDefault="00CD7078"/>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078"/>
    <w:rsid w:val="0001233D"/>
    <w:rsid w:val="000A09FC"/>
    <w:rsid w:val="000D4858"/>
    <w:rsid w:val="001E245C"/>
    <w:rsid w:val="00467EA4"/>
    <w:rsid w:val="0086185F"/>
    <w:rsid w:val="00CD7078"/>
    <w:rsid w:val="00D354E0"/>
    <w:rsid w:val="00D82FBD"/>
    <w:rsid w:val="00E10C38"/>
    <w:rsid w:val="00E13DD4"/>
    <w:rsid w:val="00EF7D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44D200B"/>
  <w15:docId w15:val="{9D4F8D72-714A-7546-991A-3D820169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l" w:eastAsia="pl-PL"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ind w:firstLine="0"/>
      <w:jc w:val="center"/>
      <w:outlineLvl w:val="0"/>
    </w:pPr>
    <w:rPr>
      <w:b/>
      <w:bCs/>
    </w:rPr>
  </w:style>
  <w:style w:type="paragraph" w:styleId="Nagwek2">
    <w:name w:val="heading 2"/>
    <w:basedOn w:val="Normalny"/>
    <w:next w:val="Normalny"/>
    <w:uiPriority w:val="9"/>
    <w:unhideWhenUsed/>
    <w:qFormat/>
    <w:pPr>
      <w:keepNext/>
      <w:keepLines/>
      <w:ind w:firstLine="0"/>
      <w:outlineLvl w:val="1"/>
    </w:pPr>
    <w:rPr>
      <w:b/>
      <w:bCs/>
    </w:rPr>
  </w:style>
  <w:style w:type="paragraph" w:styleId="Nagwek3">
    <w:name w:val="heading 3"/>
    <w:basedOn w:val="Normalny"/>
    <w:next w:val="Normalny"/>
    <w:uiPriority w:val="9"/>
    <w:unhideWhenUsed/>
    <w:qFormat/>
    <w:pPr>
      <w:keepNext/>
      <w:keepLines/>
      <w:ind w:firstLine="0"/>
      <w:outlineLvl w:val="2"/>
    </w:pPr>
    <w:rPr>
      <w:b/>
      <w:bCs/>
      <w:i/>
      <w:iCs/>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ind w:firstLine="0"/>
      <w:jc w:val="center"/>
    </w:pPr>
    <w:rPr>
      <w:b/>
      <w:bCs/>
    </w:rPr>
  </w:style>
  <w:style w:type="paragraph" w:styleId="Podtytu">
    <w:name w:val="Subtitle"/>
    <w:basedOn w:val="Normalny"/>
    <w:next w:val="Normalny"/>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1899</Words>
  <Characters>11396</Characters>
  <Application>Microsoft Office Word</Application>
  <DocSecurity>0</DocSecurity>
  <Lines>94</Lines>
  <Paragraphs>26</Paragraphs>
  <ScaleCrop>false</ScaleCrop>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Tomasz Zaleśkiewicz</cp:lastModifiedBy>
  <cp:revision>7</cp:revision>
  <dcterms:created xsi:type="dcterms:W3CDTF">2026-07-24T07:08:00Z</dcterms:created>
  <dcterms:modified xsi:type="dcterms:W3CDTF">2026-07-30T16:10:00Z</dcterms:modified>
</cp:coreProperties>
</file>