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8365" w14:textId="77777777" w:rsidR="00701A0A" w:rsidRPr="0090544B" w:rsidRDefault="00000000">
      <w:pPr>
        <w:pStyle w:val="berschrift1"/>
        <w:spacing w:after="60"/>
        <w:rPr>
          <w:lang w:val="en-US"/>
        </w:rPr>
      </w:pPr>
      <w:r w:rsidRPr="0090544B">
        <w:rPr>
          <w:lang w:val="en-US"/>
        </w:rPr>
        <w:t>Supplementary Material S2</w:t>
      </w:r>
    </w:p>
    <w:p w14:paraId="3E2D9FF8" w14:textId="77777777" w:rsidR="00701A0A" w:rsidRPr="0090544B" w:rsidRDefault="00000000">
      <w:pPr>
        <w:spacing w:after="160"/>
        <w:rPr>
          <w:lang w:val="en-US"/>
        </w:rPr>
      </w:pPr>
      <w:r w:rsidRPr="0090544B">
        <w:rPr>
          <w:b/>
          <w:bCs/>
          <w:sz w:val="24"/>
          <w:szCs w:val="24"/>
          <w:lang w:val="en-US"/>
        </w:rPr>
        <w:t>Selected requirements across the three tiers of the German Cancer Society (DKG) certification system</w:t>
      </w:r>
    </w:p>
    <w:p w14:paraId="775EC4AF" w14:textId="4286C223" w:rsidR="00701A0A" w:rsidRPr="0090544B" w:rsidRDefault="00000000">
      <w:pPr>
        <w:spacing w:after="100"/>
        <w:rPr>
          <w:lang w:val="en-US"/>
        </w:rPr>
      </w:pPr>
      <w:r w:rsidRPr="0090544B">
        <w:rPr>
          <w:sz w:val="19"/>
          <w:szCs w:val="19"/>
          <w:lang w:val="en-US"/>
        </w:rPr>
        <w:t xml:space="preserve">Germany's national cancer-center program consists of three tiers, jointly run by the German Cancer Society (Deutsche </w:t>
      </w:r>
      <w:proofErr w:type="spellStart"/>
      <w:r w:rsidRPr="0090544B">
        <w:rPr>
          <w:sz w:val="19"/>
          <w:szCs w:val="19"/>
          <w:lang w:val="en-US"/>
        </w:rPr>
        <w:t>Krebsgesellschaft</w:t>
      </w:r>
      <w:proofErr w:type="spellEnd"/>
      <w:r w:rsidRPr="0090544B">
        <w:rPr>
          <w:sz w:val="19"/>
          <w:szCs w:val="19"/>
          <w:lang w:val="en-US"/>
        </w:rPr>
        <w:t xml:space="preserve">, DKG) and the German Cancer Aid (Deutsche </w:t>
      </w:r>
      <w:proofErr w:type="spellStart"/>
      <w:r w:rsidRPr="0090544B">
        <w:rPr>
          <w:sz w:val="19"/>
          <w:szCs w:val="19"/>
          <w:lang w:val="en-US"/>
        </w:rPr>
        <w:t>Krebshilfe</w:t>
      </w:r>
      <w:proofErr w:type="spellEnd"/>
      <w:r w:rsidRPr="0090544B">
        <w:rPr>
          <w:sz w:val="19"/>
          <w:szCs w:val="19"/>
          <w:lang w:val="en-US"/>
        </w:rPr>
        <w:t xml:space="preserve">, DKH). This supplement </w:t>
      </w:r>
      <w:r w:rsidR="0090544B" w:rsidRPr="0090544B">
        <w:rPr>
          <w:sz w:val="19"/>
          <w:szCs w:val="19"/>
          <w:lang w:val="en-US"/>
        </w:rPr>
        <w:t>summarizes</w:t>
      </w:r>
      <w:r w:rsidRPr="0090544B">
        <w:rPr>
          <w:sz w:val="19"/>
          <w:szCs w:val="19"/>
          <w:lang w:val="en-US"/>
        </w:rPr>
        <w:t xml:space="preserve"> selected structural and process requirements for each tier. For the organ-cancer-center tier, the colorectal/visceral oncology center is shown as the exemplar. Requirements are </w:t>
      </w:r>
      <w:r w:rsidR="0090544B" w:rsidRPr="0090544B">
        <w:rPr>
          <w:sz w:val="19"/>
          <w:szCs w:val="19"/>
          <w:lang w:val="en-US"/>
        </w:rPr>
        <w:t>summarized</w:t>
      </w:r>
      <w:r w:rsidRPr="0090544B">
        <w:rPr>
          <w:sz w:val="19"/>
          <w:szCs w:val="19"/>
          <w:lang w:val="en-US"/>
        </w:rPr>
        <w:t xml:space="preserve"> from the current criteria catalogues maintained by </w:t>
      </w:r>
      <w:proofErr w:type="spellStart"/>
      <w:r w:rsidRPr="0090544B">
        <w:rPr>
          <w:sz w:val="19"/>
          <w:szCs w:val="19"/>
          <w:lang w:val="en-US"/>
        </w:rPr>
        <w:t>OnkoZert</w:t>
      </w:r>
      <w:proofErr w:type="spellEnd"/>
      <w:r w:rsidRPr="0090544B">
        <w:rPr>
          <w:sz w:val="19"/>
          <w:szCs w:val="19"/>
          <w:lang w:val="en-US"/>
        </w:rPr>
        <w:t xml:space="preserve"> on behalf of the DKG (audit year 2025) and the German Cancer Aid's CCC Application Guidelines (11th Call, 2025/26). The table lists representative examples rather than the full requirement set; see the primary sources at the end of this document for binding details.</w:t>
      </w:r>
    </w:p>
    <w:p w14:paraId="09AC5461" w14:textId="153C3B0F" w:rsidR="00701A0A" w:rsidRPr="0090544B" w:rsidRDefault="00000000">
      <w:pPr>
        <w:spacing w:after="200"/>
        <w:rPr>
          <w:lang w:val="en-US"/>
        </w:rPr>
      </w:pPr>
      <w:r w:rsidRPr="0090544B">
        <w:rPr>
          <w:i/>
          <w:iCs/>
          <w:color w:val="555555"/>
          <w:sz w:val="17"/>
          <w:szCs w:val="17"/>
          <w:lang w:val="en-US"/>
        </w:rPr>
        <w:t xml:space="preserve">Notes: "S3 guideline" refers to Germany's highest evidence-based clinical guideline level (national, multi-society, systematic-review based). </w:t>
      </w:r>
    </w:p>
    <w:tbl>
      <w:tblPr>
        <w:tblW w:w="13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820"/>
        <w:gridCol w:w="3820"/>
        <w:gridCol w:w="3820"/>
      </w:tblGrid>
      <w:tr w:rsidR="00701A0A" w:rsidRPr="0090544B" w14:paraId="377600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2DC8CF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b/>
                <w:bCs/>
                <w:lang w:val="en-US"/>
              </w:rPr>
              <w:t>Domain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E7D702E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b/>
                <w:bCs/>
                <w:lang w:val="en-US"/>
              </w:rPr>
              <w:t>Organ cancer center</w:t>
            </w:r>
            <w:proofErr w:type="gramStart"/>
            <w:r w:rsidRPr="0090544B">
              <w:rPr>
                <w:b/>
                <w:bCs/>
                <w:lang w:val="en-US"/>
              </w:rPr>
              <w:t>¹  (</w:t>
            </w:r>
            <w:proofErr w:type="gramEnd"/>
            <w:r w:rsidRPr="0090544B">
              <w:rPr>
                <w:b/>
                <w:bCs/>
                <w:lang w:val="en-US"/>
              </w:rPr>
              <w:t>example: colorectal)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D45A3C0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b/>
                <w:bCs/>
                <w:lang w:val="en-US"/>
              </w:rPr>
              <w:t>Oncological Center (OZ)²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8E8E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3A7CD25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b/>
                <w:bCs/>
                <w:lang w:val="en-US"/>
              </w:rPr>
              <w:t>Comprehensive Cancer Center (CCC)³</w:t>
            </w:r>
          </w:p>
        </w:tc>
      </w:tr>
      <w:tr w:rsidR="00701A0A" w:rsidRPr="0090544B" w14:paraId="234C9D8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50A6635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Scope of certification</w:t>
            </w:r>
          </w:p>
          <w:p w14:paraId="3AFFEB00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What the certificate covers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6E7407C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 single tumor entity, e.g., colorectal cancer.</w:t>
            </w:r>
          </w:p>
          <w:p w14:paraId="70A19495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Recently consolidated visceral oncology centers may cover several gastrointestinal tumors under one audit.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1CE1989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Coordinates several certified organ centers or modules within one hospital.</w:t>
            </w:r>
          </w:p>
          <w:p w14:paraId="5AB6448E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Must cover ≥50 % of the eligible entities and ≥70 % of the hospital's cancer caseload.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D70E6BD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University-affiliated comprehensive center built on an existing Oncological Center certification.</w:t>
            </w:r>
          </w:p>
          <w:p w14:paraId="0F50A167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Assessed against three equally weighted pillars (per German Cancer Aid): translational research and access to innovation; regional outreach; multidisciplinary care.</w:t>
            </w:r>
          </w:p>
        </w:tc>
      </w:tr>
      <w:tr w:rsidR="00701A0A" w:rsidRPr="0090544B" w14:paraId="1061C28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D42EA00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Patient volume</w:t>
            </w:r>
          </w:p>
          <w:p w14:paraId="1B17EC2D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Annual case thresholds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FCC3C95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Defined minimum per entity (e.g., ≥30 colon-cancer plus ≥20 rectal-cancer primary cases per year).</w:t>
            </w:r>
          </w:p>
          <w:p w14:paraId="593D0FD9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Patients seen only for second opinions are excluded.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95CB15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Aggregate of the included organ centers and modules; each entity must meet its own threshold or be flagged for development ("transit" status).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B9C908A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 xml:space="preserve">No CCC-specific threshold, but the application must demonstrate a critical size in patient numbers, infrastructure, and catchment area (documented with </w:t>
            </w:r>
            <w:proofErr w:type="spellStart"/>
            <w:r w:rsidRPr="0090544B">
              <w:rPr>
                <w:sz w:val="18"/>
                <w:szCs w:val="18"/>
                <w:lang w:val="en-US"/>
              </w:rPr>
              <w:t>standardised</w:t>
            </w:r>
            <w:proofErr w:type="spellEnd"/>
            <w:r w:rsidRPr="0090544B">
              <w:rPr>
                <w:sz w:val="18"/>
                <w:szCs w:val="18"/>
                <w:lang w:val="en-US"/>
              </w:rPr>
              <w:t xml:space="preserve"> maps).</w:t>
            </w:r>
          </w:p>
        </w:tc>
      </w:tr>
      <w:tr w:rsidR="00701A0A" w:rsidRPr="0090544B" w14:paraId="4E95F5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171221F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Leadership &amp; governance</w:t>
            </w:r>
          </w:p>
          <w:p w14:paraId="3C36A7A6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Decision-making structure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7CA617A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Center leader plus a named coordinator.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A0A3473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Steering committee with chair and deputy, both with broad clinical experience.</w:t>
            </w:r>
          </w:p>
          <w:p w14:paraId="048B0349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Written rules of procedure and a central center coordinator; annual public review report.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409C363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Director is an established scientist with administrative experience, a dedicated budget, and a full or substantially part-time appointment.</w:t>
            </w:r>
          </w:p>
          <w:p w14:paraId="65998BD2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Supported by an executive committee and an external advisory board; long-term institutional commitment from hospital and faculty.</w:t>
            </w:r>
          </w:p>
        </w:tc>
      </w:tr>
      <w:tr w:rsidR="00701A0A" w:rsidRPr="0090544B" w14:paraId="17FFFB1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A05314A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Required cooperation partners</w:t>
            </w:r>
          </w:p>
          <w:p w14:paraId="6440CB35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Disciplines that must contribute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4C09C9A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Discipline-specific partners (e.g., for colorectal: visceral surgery, gastroenterology, radiation oncology, medical oncology, pathology, radiology).</w:t>
            </w:r>
          </w:p>
          <w:p w14:paraId="0C448C73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24/7 availability of clinical key partners.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CCCDCB6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Equal-rank cross-cutting partners (medical oncology, pathology, radiology, radiation oncology, surgical oncology).</w:t>
            </w:r>
          </w:p>
          <w:p w14:paraId="1A3C1028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lastRenderedPageBreak/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Registered supportive partners including psycho-oncology, social services, palliative care, pharmacy.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448070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lastRenderedPageBreak/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All Oncological Center partners plus translational research units, a comprehensive biobank, a clinical-trials office with a central early-phase (first-in-</w:t>
            </w:r>
            <w:r w:rsidRPr="0090544B">
              <w:rPr>
                <w:sz w:val="18"/>
                <w:szCs w:val="18"/>
                <w:lang w:val="en-US"/>
              </w:rPr>
              <w:lastRenderedPageBreak/>
              <w:t>human) trials unit, and typically a center for personalized medicine.</w:t>
            </w:r>
          </w:p>
        </w:tc>
      </w:tr>
      <w:tr w:rsidR="00701A0A" w:rsidRPr="0090544B" w14:paraId="719D89D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2516ABD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lastRenderedPageBreak/>
              <w:t>Tumor board</w:t>
            </w:r>
          </w:p>
          <w:p w14:paraId="1878C162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Multidisciplinary case conference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B9F9594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Weekly tumor board with consultant-level attendance from defined disciplines.</w:t>
            </w:r>
          </w:p>
          <w:p w14:paraId="643A4BD2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All primary cases presented prospectively; deviations documented.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7B9746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Weekly board spanning all tumor entities of the center; every patient should be discussed.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F67260E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 xml:space="preserve">Above plus </w:t>
            </w:r>
            <w:proofErr w:type="spellStart"/>
            <w:r w:rsidRPr="0090544B">
              <w:rPr>
                <w:sz w:val="18"/>
                <w:szCs w:val="18"/>
                <w:lang w:val="en-US"/>
              </w:rPr>
              <w:t>specialised</w:t>
            </w:r>
            <w:proofErr w:type="spellEnd"/>
            <w:r w:rsidRPr="0090544B">
              <w:rPr>
                <w:sz w:val="18"/>
                <w:szCs w:val="18"/>
                <w:lang w:val="en-US"/>
              </w:rPr>
              <w:t xml:space="preserve"> tumor boards (e.g., for rare tumors) and a molecular tumor board for genomically guided therapy.</w:t>
            </w:r>
          </w:p>
          <w:p w14:paraId="732BC7D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Documented mechanism for identifying trial-eligible patients at the board.</w:t>
            </w:r>
          </w:p>
        </w:tc>
      </w:tr>
      <w:tr w:rsidR="00701A0A" w:rsidRPr="0090544B" w14:paraId="0CAE6A1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3BF0E0C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Quality management</w:t>
            </w:r>
          </w:p>
          <w:p w14:paraId="138ABAB4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Internal audit and improvement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C2944C9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Cooperation agreements with all partners; tracked deviations from guidelines; morbidity-and-mortality conference at least twice a year.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640B21A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Certified institution-wide quality-management system (e.g., ISO 9001).</w:t>
            </w:r>
          </w:p>
          <w:p w14:paraId="5AFD7C8A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Center handbook, annual internal audit, and at least three quality circles per year.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99FA5F4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Above plus structured quality assurance for biobank and IT systems, and Good-Clinical-Practice-grade processes in the trials office.</w:t>
            </w:r>
          </w:p>
        </w:tc>
      </w:tr>
      <w:tr w:rsidR="00701A0A" w:rsidRPr="0090544B" w14:paraId="5EE9051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A28D624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Guidelines &amp; SOPs</w:t>
            </w:r>
          </w:p>
          <w:p w14:paraId="2BABD821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Evidence base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A8F348A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Adherence to national evidence-based (S3) guidelines for the entity.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2DF881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Central registry of all guidelines and SOPs with a named custodian per guideline.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473F0C8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Active development and dissemination of cross-center SOPs (e.g., palliative care, psycho-oncology) through the CCC network as reference standards for the wider oncology community.</w:t>
            </w:r>
          </w:p>
        </w:tc>
      </w:tr>
      <w:tr w:rsidR="00701A0A" w:rsidRPr="0090544B" w14:paraId="0821E95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C762F49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Multidisciplinary care</w:t>
            </w:r>
          </w:p>
          <w:p w14:paraId="4D00BFC3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Integrated supportive services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0C9772E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Defined patient pathway from diagnosis to follow-up.</w:t>
            </w:r>
          </w:p>
          <w:p w14:paraId="3BEDE34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Routine basic screening for distress, symptoms, malnutrition, geriatric risk, social needs, and caregiver burden.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035AE4E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Center-wide patient pathways across all included entities.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66CBC0F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Coverage of all tumor entities, including rare ones not covered by certification.</w:t>
            </w:r>
          </w:p>
          <w:p w14:paraId="64773721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 central entry portal is mandatory, with core activities concentrated in one building.</w:t>
            </w:r>
          </w:p>
          <w:p w14:paraId="4C8AE938" w14:textId="32F1D3AE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 xml:space="preserve">Distinctive services include </w:t>
            </w:r>
            <w:r w:rsidR="0090544B" w:rsidRPr="0090544B">
              <w:rPr>
                <w:sz w:val="18"/>
                <w:szCs w:val="18"/>
                <w:lang w:val="en-US"/>
              </w:rPr>
              <w:t>specialized</w:t>
            </w:r>
            <w:r w:rsidRPr="0090544B">
              <w:rPr>
                <w:sz w:val="18"/>
                <w:szCs w:val="18"/>
                <w:lang w:val="en-US"/>
              </w:rPr>
              <w:t xml:space="preserve"> outpatient clinics, transitional nursing care, nursing consultations, and patient navigators.</w:t>
            </w:r>
          </w:p>
        </w:tc>
      </w:tr>
      <w:tr w:rsidR="00701A0A" w:rsidRPr="0090544B" w14:paraId="183A9F2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8010925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Palliative care</w:t>
            </w:r>
          </w:p>
          <w:p w14:paraId="7AC88ACF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End-of-life and symptom control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A821424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Pain specialist available; access to pastoral care; basic palliative care procedures documented.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B4BAD79" w14:textId="4EF96310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 xml:space="preserve">Integrated </w:t>
            </w:r>
            <w:r w:rsidR="0090544B" w:rsidRPr="0090544B">
              <w:rPr>
                <w:sz w:val="18"/>
                <w:szCs w:val="18"/>
                <w:lang w:val="en-US"/>
              </w:rPr>
              <w:t>specialized</w:t>
            </w:r>
            <w:r w:rsidRPr="0090544B">
              <w:rPr>
                <w:sz w:val="18"/>
                <w:szCs w:val="18"/>
                <w:lang w:val="en-US"/>
              </w:rPr>
              <w:t xml:space="preserve"> palliative care with a defined referral pathway based on the national palliative-care guideline.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14AF9A9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Dedicated on-site palliative care unit (8–12 beds), with 24/7 specialist availability.</w:t>
            </w:r>
          </w:p>
          <w:p w14:paraId="4458A83A" w14:textId="362BBB34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 xml:space="preserve">Multiprofessional inpatient consultation service, outpatient palliative clinic at least twice weekly, cooperation with </w:t>
            </w:r>
            <w:r w:rsidR="0090544B" w:rsidRPr="0090544B">
              <w:rPr>
                <w:sz w:val="18"/>
                <w:szCs w:val="18"/>
                <w:lang w:val="en-US"/>
              </w:rPr>
              <w:t>specialized</w:t>
            </w:r>
            <w:r w:rsidRPr="0090544B">
              <w:rPr>
                <w:sz w:val="18"/>
                <w:szCs w:val="18"/>
                <w:lang w:val="en-US"/>
              </w:rPr>
              <w:t xml:space="preserve"> home palliative care and a hospice; an academic chair in palliative medicine is expected.</w:t>
            </w:r>
          </w:p>
        </w:tc>
      </w:tr>
      <w:tr w:rsidR="00701A0A" w:rsidRPr="0090544B" w14:paraId="6AA0C95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BF7513D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lastRenderedPageBreak/>
              <w:t>Psycho-oncology &amp; self-help</w:t>
            </w:r>
          </w:p>
          <w:p w14:paraId="79F456FD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Psychosocial support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DBA3334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Cooperation with a qualified psycho-oncologist; patients informed about self-help groups.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B4B1F24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In-house psycho-oncology service with formal qualifications; routine distress screening.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BF68C54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Psycho-oncology as a structured functional area with its own operating concept.</w:t>
            </w:r>
          </w:p>
          <w:p w14:paraId="6C727410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Screening repeated across the disease trajectory; services available to patients, relatives, and treatment teams.</w:t>
            </w:r>
          </w:p>
          <w:p w14:paraId="7DDB8C42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Self-help integration anchored in standard pathways.</w:t>
            </w:r>
          </w:p>
        </w:tc>
      </w:tr>
      <w:tr w:rsidR="00701A0A" w:rsidRPr="0090544B" w14:paraId="69FE2BE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55826AE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Tumor documentation &amp; IT</w:t>
            </w:r>
          </w:p>
          <w:p w14:paraId="11D0BD87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Data infrastructure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038F2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proofErr w:type="spellStart"/>
            <w:r w:rsidRPr="0090544B">
              <w:rPr>
                <w:sz w:val="18"/>
                <w:szCs w:val="18"/>
                <w:lang w:val="en-US"/>
              </w:rPr>
              <w:t>Standardised</w:t>
            </w:r>
            <w:proofErr w:type="spellEnd"/>
            <w:r w:rsidRPr="0090544B">
              <w:rPr>
                <w:sz w:val="18"/>
                <w:szCs w:val="18"/>
                <w:lang w:val="en-US"/>
              </w:rPr>
              <w:t xml:space="preserve"> data sheet per entity with mandatory quality indicators; annual reporting to the certification body.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396A978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Center-wide tumor documentation across all included entities, with cross-entity quality indicators.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5F0618B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Comprehensive IT stack including electronic medical record, local cancer registry, biobank IT, and data warehouse.</w:t>
            </w:r>
          </w:p>
          <w:p w14:paraId="21DB029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Interoperability with national data networks (e.g., medical informatics initiative); documented readiness for AI-supported care.</w:t>
            </w:r>
          </w:p>
        </w:tc>
      </w:tr>
      <w:tr w:rsidR="00701A0A" w:rsidRPr="0090544B" w14:paraId="5D21FFB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6E6EB5F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Training</w:t>
            </w:r>
          </w:p>
          <w:p w14:paraId="73E08D06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Continuing education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88F268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Tumor-board attendance accredited as continuing education for support staff.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6C4D822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At least two center-wide educational events and three quality circles per year.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8A4962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Multidisciplinary training programs including dedicated tracks for physician-scientists and biomedical researchers in translational oncology.</w:t>
            </w:r>
          </w:p>
        </w:tc>
      </w:tr>
      <w:tr w:rsidR="00701A0A" w:rsidRPr="0090544B" w14:paraId="5C8F794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C5BA7FB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Clinical &amp; translational research</w:t>
            </w:r>
          </w:p>
          <w:p w14:paraId="6348313B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Research portfolio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39597BF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Trial pre-screening and patient enrolment where eligible.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CEB6921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Center-wide study coordination with a documented trial portfolio.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E2D02A8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Active across all research phases (basic, translational, clinical, outcomes, prevention) with required investigator-initiated trials.</w:t>
            </w:r>
          </w:p>
          <w:p w14:paraId="4FCBE7FB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Precision-oncology program (sequencing, molecular tumor board), immunotherapy program including CAR-T cell therapy, and a nationally registered biobank with sustainable funding.</w:t>
            </w:r>
          </w:p>
        </w:tc>
      </w:tr>
      <w:tr w:rsidR="00701A0A" w:rsidRPr="0090544B" w14:paraId="6D80BFA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72B69C4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Regional network &amp; outreach</w:t>
            </w:r>
          </w:p>
          <w:p w14:paraId="27852BB1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Beyond-the-walls cooperation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AE9F493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Maintained referrer list; periodic referrer satisfaction survey.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C588BF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Active referrer network integrated into the center's public reporting.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FF218F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Formal regional cooperation across defined categories (e.g., shared SOPs, joint tumor boards, joint trials, shared documentation).</w:t>
            </w:r>
          </w:p>
          <w:p w14:paraId="75B72AB6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Regional trial network with a joint registry and centrally provided services (e.g., GCP training, study-nurse support).</w:t>
            </w:r>
          </w:p>
          <w:p w14:paraId="0EEE7810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Community-level prevention and education programs.</w:t>
            </w:r>
          </w:p>
        </w:tc>
      </w:tr>
      <w:tr w:rsidR="00701A0A" w:rsidRPr="0090544B" w14:paraId="6100951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F461CB8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lastRenderedPageBreak/>
              <w:t>Patient engagement</w:t>
            </w:r>
          </w:p>
          <w:p w14:paraId="3FC8CD22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Patient voice in governance and research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57268C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Cooperation with self-help groups; structured patient information after tumor-board recommendations.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12B0C9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Patient representatives on the national commissions that maintain the certification criteria.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B8FA6D8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Patient representatives on governance committees; involvement in research projects; a patient advisory board and a dedicated patient-liaison role are recommended.</w:t>
            </w:r>
          </w:p>
        </w:tc>
      </w:tr>
      <w:tr w:rsidR="00701A0A" w:rsidRPr="0090544B" w14:paraId="56A2CB3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4F4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E639CE4" w14:textId="77777777" w:rsidR="00701A0A" w:rsidRPr="0090544B" w:rsidRDefault="00000000">
            <w:pPr>
              <w:spacing w:after="60"/>
              <w:rPr>
                <w:lang w:val="en-US"/>
              </w:rPr>
            </w:pPr>
            <w:r w:rsidRPr="0090544B">
              <w:rPr>
                <w:b/>
                <w:bCs/>
                <w:sz w:val="19"/>
                <w:szCs w:val="19"/>
                <w:lang w:val="en-US"/>
              </w:rPr>
              <w:t>External recognition &amp; funding</w:t>
            </w:r>
          </w:p>
          <w:p w14:paraId="7E86D05C" w14:textId="77777777" w:rsidR="00701A0A" w:rsidRPr="0090544B" w:rsidRDefault="00000000">
            <w:pPr>
              <w:rPr>
                <w:lang w:val="en-US"/>
              </w:rPr>
            </w:pPr>
            <w:r w:rsidRPr="0090544B">
              <w:rPr>
                <w:i/>
                <w:iCs/>
                <w:color w:val="555555"/>
                <w:sz w:val="16"/>
                <w:szCs w:val="16"/>
                <w:lang w:val="en-US"/>
              </w:rPr>
              <w:t>Certification, review, financial framework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4F44B3E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National cancer society certificate; basis for negotiating the local oncology center surcharge under the Federal Joint Committee's Center Directive.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AF739B3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Same certificate framework, applied at the Oncological Center level.</w:t>
            </w:r>
          </w:p>
          <w:p w14:paraId="796D805C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Local funding sources (e.g., faculty, federal state) reported in the application.</w:t>
            </w:r>
          </w:p>
        </w:tc>
        <w:tc>
          <w:tcPr>
            <w:tcW w:w="38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8E23ED5" w14:textId="77777777" w:rsidR="00701A0A" w:rsidRPr="0090544B" w:rsidRDefault="00000000">
            <w:pPr>
              <w:spacing w:after="60"/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Comprehensive Cancer Center designation by the German Cancer Aid in addition to the Oncological Center certificate.</w:t>
            </w:r>
          </w:p>
          <w:p w14:paraId="1A91637F" w14:textId="77777777" w:rsidR="00701A0A" w:rsidRPr="0090544B" w:rsidRDefault="00000000">
            <w:pPr>
              <w:ind w:left="180" w:hanging="180"/>
              <w:rPr>
                <w:lang w:val="en-US"/>
              </w:rPr>
            </w:pPr>
            <w:r w:rsidRPr="0090544B">
              <w:rPr>
                <w:b/>
                <w:bCs/>
                <w:sz w:val="18"/>
                <w:szCs w:val="18"/>
                <w:lang w:val="en-US"/>
              </w:rPr>
              <w:t xml:space="preserve">— </w:t>
            </w:r>
            <w:r w:rsidRPr="0090544B">
              <w:rPr>
                <w:sz w:val="18"/>
                <w:szCs w:val="18"/>
                <w:lang w:val="en-US"/>
              </w:rPr>
              <w:t>Periodic review (about every four years) by an international expert commission; substantial infrastructure funding restricted to network and infrastructure costs.</w:t>
            </w:r>
          </w:p>
        </w:tc>
      </w:tr>
    </w:tbl>
    <w:p w14:paraId="3E59D84A" w14:textId="77777777" w:rsidR="00701A0A" w:rsidRPr="0090544B" w:rsidRDefault="00701A0A">
      <w:pPr>
        <w:spacing w:before="200" w:after="100"/>
        <w:rPr>
          <w:lang w:val="en-US"/>
        </w:rPr>
      </w:pPr>
    </w:p>
    <w:p w14:paraId="17CB5F49" w14:textId="77777777" w:rsidR="00701A0A" w:rsidRPr="0090544B" w:rsidRDefault="00000000">
      <w:pPr>
        <w:pStyle w:val="berschrift2"/>
        <w:rPr>
          <w:lang w:val="en-US"/>
        </w:rPr>
      </w:pPr>
      <w:r w:rsidRPr="0090544B">
        <w:rPr>
          <w:lang w:val="en-US"/>
        </w:rPr>
        <w:t>Notes on the tier columns</w:t>
      </w:r>
    </w:p>
    <w:p w14:paraId="7013232C" w14:textId="77777777" w:rsidR="00701A0A" w:rsidRPr="0090544B" w:rsidRDefault="00000000">
      <w:pPr>
        <w:spacing w:after="60"/>
        <w:rPr>
          <w:lang w:val="en-US"/>
        </w:rPr>
      </w:pPr>
      <w:r w:rsidRPr="0090544B">
        <w:rPr>
          <w:b/>
          <w:bCs/>
          <w:sz w:val="18"/>
          <w:szCs w:val="18"/>
          <w:lang w:val="en-US"/>
        </w:rPr>
        <w:t xml:space="preserve">¹ Organ cancer center. </w:t>
      </w:r>
      <w:r w:rsidRPr="0090544B">
        <w:rPr>
          <w:sz w:val="18"/>
          <w:szCs w:val="18"/>
          <w:lang w:val="en-US"/>
        </w:rPr>
        <w:t xml:space="preserve">Single-entity center; the colorectal/visceral oncology center is used as the example. Analogous structures exist for breast, prostate, lung, </w:t>
      </w:r>
      <w:proofErr w:type="spellStart"/>
      <w:r w:rsidRPr="0090544B">
        <w:rPr>
          <w:sz w:val="18"/>
          <w:szCs w:val="18"/>
          <w:lang w:val="en-US"/>
        </w:rPr>
        <w:t>gynaecological</w:t>
      </w:r>
      <w:proofErr w:type="spellEnd"/>
      <w:r w:rsidRPr="0090544B">
        <w:rPr>
          <w:sz w:val="18"/>
          <w:szCs w:val="18"/>
          <w:lang w:val="en-US"/>
        </w:rPr>
        <w:t xml:space="preserve">, skin, and </w:t>
      </w:r>
      <w:proofErr w:type="spellStart"/>
      <w:r w:rsidRPr="0090544B">
        <w:rPr>
          <w:sz w:val="18"/>
          <w:szCs w:val="18"/>
          <w:lang w:val="en-US"/>
        </w:rPr>
        <w:t>haematology</w:t>
      </w:r>
      <w:proofErr w:type="spellEnd"/>
      <w:r w:rsidRPr="0090544B">
        <w:rPr>
          <w:sz w:val="18"/>
          <w:szCs w:val="18"/>
          <w:lang w:val="en-US"/>
        </w:rPr>
        <w:t xml:space="preserve"> centers, each with its own criteria catalogue.</w:t>
      </w:r>
    </w:p>
    <w:p w14:paraId="29393CE8" w14:textId="77777777" w:rsidR="00701A0A" w:rsidRPr="0090544B" w:rsidRDefault="00000000">
      <w:pPr>
        <w:spacing w:after="60"/>
        <w:rPr>
          <w:lang w:val="en-US"/>
        </w:rPr>
      </w:pPr>
      <w:r w:rsidRPr="0090544B">
        <w:rPr>
          <w:b/>
          <w:bCs/>
          <w:sz w:val="18"/>
          <w:szCs w:val="18"/>
          <w:lang w:val="en-US"/>
        </w:rPr>
        <w:t xml:space="preserve">² Oncological Center (OZ). </w:t>
      </w:r>
      <w:proofErr w:type="spellStart"/>
      <w:r w:rsidRPr="0090544B">
        <w:rPr>
          <w:sz w:val="18"/>
          <w:szCs w:val="18"/>
          <w:lang w:val="en-US"/>
        </w:rPr>
        <w:t>Multientity</w:t>
      </w:r>
      <w:proofErr w:type="spellEnd"/>
      <w:r w:rsidRPr="0090544B">
        <w:rPr>
          <w:sz w:val="18"/>
          <w:szCs w:val="18"/>
          <w:lang w:val="en-US"/>
        </w:rPr>
        <w:t xml:space="preserve"> center that coordinates several certified organ centers within one hospital. Certification at this level is a prerequisite for becoming a Comprehensive Cancer Center.</w:t>
      </w:r>
    </w:p>
    <w:p w14:paraId="13E255BE" w14:textId="77777777" w:rsidR="00701A0A" w:rsidRPr="0090544B" w:rsidRDefault="00000000">
      <w:pPr>
        <w:spacing w:after="200"/>
        <w:rPr>
          <w:lang w:val="en-US"/>
        </w:rPr>
      </w:pPr>
      <w:r w:rsidRPr="0090544B">
        <w:rPr>
          <w:b/>
          <w:bCs/>
          <w:sz w:val="18"/>
          <w:szCs w:val="18"/>
          <w:lang w:val="en-US"/>
        </w:rPr>
        <w:t xml:space="preserve">³ Comprehensive Cancer Center (CCC). </w:t>
      </w:r>
      <w:r w:rsidRPr="0090544B">
        <w:rPr>
          <w:sz w:val="18"/>
          <w:szCs w:val="18"/>
          <w:lang w:val="en-US"/>
        </w:rPr>
        <w:t>University-affiliated comprehensive center funded by the German Cancer Aid, reviewed by an international expert commission against translational research, regional outreach, and multidisciplinary care. The 11th CCC funding round (2025/26) supports up to eight new sites, with a cap of fifteen simultaneously funded centers nationwide.</w:t>
      </w:r>
    </w:p>
    <w:p w14:paraId="6D001C1C" w14:textId="77777777" w:rsidR="00701A0A" w:rsidRPr="0090544B" w:rsidRDefault="00000000">
      <w:pPr>
        <w:pStyle w:val="berschrift2"/>
        <w:rPr>
          <w:lang w:val="en-US"/>
        </w:rPr>
      </w:pPr>
      <w:r w:rsidRPr="0090544B">
        <w:rPr>
          <w:lang w:val="en-US"/>
        </w:rPr>
        <w:t>Primary sources</w:t>
      </w:r>
    </w:p>
    <w:p w14:paraId="38433FF4" w14:textId="77777777" w:rsidR="00701A0A" w:rsidRPr="0090544B" w:rsidRDefault="00000000">
      <w:pPr>
        <w:pStyle w:val="Listenabsatz"/>
        <w:numPr>
          <w:ilvl w:val="0"/>
          <w:numId w:val="2"/>
        </w:numPr>
        <w:spacing w:after="60"/>
        <w:rPr>
          <w:lang w:val="en-US"/>
        </w:rPr>
      </w:pPr>
      <w:proofErr w:type="spellStart"/>
      <w:r w:rsidRPr="0090544B">
        <w:rPr>
          <w:sz w:val="18"/>
          <w:szCs w:val="18"/>
          <w:lang w:val="en-US"/>
        </w:rPr>
        <w:t>OnkoZert</w:t>
      </w:r>
      <w:proofErr w:type="spellEnd"/>
      <w:r w:rsidRPr="0090544B">
        <w:rPr>
          <w:sz w:val="18"/>
          <w:szCs w:val="18"/>
          <w:lang w:val="en-US"/>
        </w:rPr>
        <w:t>. Criteria catalogue for visceral oncology centers (</w:t>
      </w:r>
      <w:proofErr w:type="spellStart"/>
      <w:r w:rsidRPr="0090544B">
        <w:rPr>
          <w:sz w:val="18"/>
          <w:szCs w:val="18"/>
          <w:lang w:val="en-US"/>
        </w:rPr>
        <w:t>Erhebungsbogen</w:t>
      </w:r>
      <w:proofErr w:type="spellEnd"/>
      <w:r w:rsidRPr="0090544B">
        <w:rPr>
          <w:sz w:val="18"/>
          <w:szCs w:val="18"/>
          <w:lang w:val="en-US"/>
        </w:rPr>
        <w:t xml:space="preserve"> </w:t>
      </w:r>
      <w:proofErr w:type="spellStart"/>
      <w:r w:rsidRPr="0090544B">
        <w:rPr>
          <w:sz w:val="18"/>
          <w:szCs w:val="18"/>
          <w:lang w:val="en-US"/>
        </w:rPr>
        <w:t>Viszeralonkologische</w:t>
      </w:r>
      <w:proofErr w:type="spellEnd"/>
      <w:r w:rsidRPr="0090544B">
        <w:rPr>
          <w:sz w:val="18"/>
          <w:szCs w:val="18"/>
          <w:lang w:val="en-US"/>
        </w:rPr>
        <w:t xml:space="preserve"> </w:t>
      </w:r>
      <w:proofErr w:type="spellStart"/>
      <w:r w:rsidRPr="0090544B">
        <w:rPr>
          <w:sz w:val="18"/>
          <w:szCs w:val="18"/>
          <w:lang w:val="en-US"/>
        </w:rPr>
        <w:t>Zentren</w:t>
      </w:r>
      <w:proofErr w:type="spellEnd"/>
      <w:r w:rsidRPr="0090544B">
        <w:rPr>
          <w:sz w:val="18"/>
          <w:szCs w:val="18"/>
          <w:lang w:val="en-US"/>
        </w:rPr>
        <w:t xml:space="preserve">), audit year 2025. </w:t>
      </w:r>
      <w:r w:rsidRPr="0090544B">
        <w:rPr>
          <w:i/>
          <w:iCs/>
          <w:sz w:val="18"/>
          <w:szCs w:val="18"/>
          <w:lang w:val="en-US"/>
        </w:rPr>
        <w:t>https://www.onkozert.de/system/viszeral/</w:t>
      </w:r>
    </w:p>
    <w:p w14:paraId="06F94F22" w14:textId="77777777" w:rsidR="00701A0A" w:rsidRPr="0090544B" w:rsidRDefault="00000000">
      <w:pPr>
        <w:pStyle w:val="Listenabsatz"/>
        <w:numPr>
          <w:ilvl w:val="0"/>
          <w:numId w:val="2"/>
        </w:numPr>
        <w:spacing w:after="60"/>
        <w:rPr>
          <w:lang w:val="en-US"/>
        </w:rPr>
      </w:pPr>
      <w:proofErr w:type="spellStart"/>
      <w:r w:rsidRPr="0090544B">
        <w:rPr>
          <w:sz w:val="18"/>
          <w:szCs w:val="18"/>
          <w:lang w:val="en-US"/>
        </w:rPr>
        <w:t>OnkoZert</w:t>
      </w:r>
      <w:proofErr w:type="spellEnd"/>
      <w:r w:rsidRPr="0090544B">
        <w:rPr>
          <w:sz w:val="18"/>
          <w:szCs w:val="18"/>
          <w:lang w:val="en-US"/>
        </w:rPr>
        <w:t>. Criteria catalogue for Oncological Centers and Comprehensive Cancer Centers (</w:t>
      </w:r>
      <w:proofErr w:type="spellStart"/>
      <w:r w:rsidRPr="0090544B">
        <w:rPr>
          <w:sz w:val="18"/>
          <w:szCs w:val="18"/>
          <w:lang w:val="en-US"/>
        </w:rPr>
        <w:t>Erhebungsbogen</w:t>
      </w:r>
      <w:proofErr w:type="spellEnd"/>
      <w:r w:rsidRPr="0090544B">
        <w:rPr>
          <w:sz w:val="18"/>
          <w:szCs w:val="18"/>
          <w:lang w:val="en-US"/>
        </w:rPr>
        <w:t xml:space="preserve"> für </w:t>
      </w:r>
      <w:proofErr w:type="spellStart"/>
      <w:r w:rsidRPr="0090544B">
        <w:rPr>
          <w:sz w:val="18"/>
          <w:szCs w:val="18"/>
          <w:lang w:val="en-US"/>
        </w:rPr>
        <w:t>Onkologische</w:t>
      </w:r>
      <w:proofErr w:type="spellEnd"/>
      <w:r w:rsidRPr="0090544B">
        <w:rPr>
          <w:sz w:val="18"/>
          <w:szCs w:val="18"/>
          <w:lang w:val="en-US"/>
        </w:rPr>
        <w:t xml:space="preserve"> </w:t>
      </w:r>
      <w:proofErr w:type="spellStart"/>
      <w:r w:rsidRPr="0090544B">
        <w:rPr>
          <w:sz w:val="18"/>
          <w:szCs w:val="18"/>
          <w:lang w:val="en-US"/>
        </w:rPr>
        <w:t>Spitzenzentren</w:t>
      </w:r>
      <w:proofErr w:type="spellEnd"/>
      <w:r w:rsidRPr="0090544B">
        <w:rPr>
          <w:sz w:val="18"/>
          <w:szCs w:val="18"/>
          <w:lang w:val="en-US"/>
        </w:rPr>
        <w:t xml:space="preserve"> und </w:t>
      </w:r>
      <w:proofErr w:type="spellStart"/>
      <w:r w:rsidRPr="0090544B">
        <w:rPr>
          <w:sz w:val="18"/>
          <w:szCs w:val="18"/>
          <w:lang w:val="en-US"/>
        </w:rPr>
        <w:t>Onkologische</w:t>
      </w:r>
      <w:proofErr w:type="spellEnd"/>
      <w:r w:rsidRPr="0090544B">
        <w:rPr>
          <w:sz w:val="18"/>
          <w:szCs w:val="18"/>
          <w:lang w:val="en-US"/>
        </w:rPr>
        <w:t xml:space="preserve"> </w:t>
      </w:r>
      <w:proofErr w:type="spellStart"/>
      <w:r w:rsidRPr="0090544B">
        <w:rPr>
          <w:sz w:val="18"/>
          <w:szCs w:val="18"/>
          <w:lang w:val="en-US"/>
        </w:rPr>
        <w:t>Zentren</w:t>
      </w:r>
      <w:proofErr w:type="spellEnd"/>
      <w:r w:rsidRPr="0090544B">
        <w:rPr>
          <w:sz w:val="18"/>
          <w:szCs w:val="18"/>
          <w:lang w:val="en-US"/>
        </w:rPr>
        <w:t xml:space="preserve">), audit year 2025. </w:t>
      </w:r>
      <w:r w:rsidRPr="0090544B">
        <w:rPr>
          <w:i/>
          <w:iCs/>
          <w:sz w:val="18"/>
          <w:szCs w:val="18"/>
          <w:lang w:val="en-US"/>
        </w:rPr>
        <w:t>https://www.onkozert.de/system/onkologische-zentren/</w:t>
      </w:r>
    </w:p>
    <w:p w14:paraId="255D7683" w14:textId="77777777" w:rsidR="00701A0A" w:rsidRPr="0090544B" w:rsidRDefault="00000000">
      <w:pPr>
        <w:pStyle w:val="Listenabsatz"/>
        <w:numPr>
          <w:ilvl w:val="0"/>
          <w:numId w:val="2"/>
        </w:numPr>
        <w:spacing w:after="60"/>
        <w:rPr>
          <w:lang w:val="en-US"/>
        </w:rPr>
      </w:pPr>
      <w:r w:rsidRPr="0090544B">
        <w:rPr>
          <w:sz w:val="18"/>
          <w:szCs w:val="18"/>
          <w:lang w:val="en-US"/>
        </w:rPr>
        <w:t xml:space="preserve">Deutsche </w:t>
      </w:r>
      <w:proofErr w:type="spellStart"/>
      <w:r w:rsidRPr="0090544B">
        <w:rPr>
          <w:sz w:val="18"/>
          <w:szCs w:val="18"/>
          <w:lang w:val="en-US"/>
        </w:rPr>
        <w:t>Krebshilfe</w:t>
      </w:r>
      <w:proofErr w:type="spellEnd"/>
      <w:r w:rsidRPr="0090544B">
        <w:rPr>
          <w:sz w:val="18"/>
          <w:szCs w:val="18"/>
          <w:lang w:val="en-US"/>
        </w:rPr>
        <w:t xml:space="preserve"> (German Cancer Aid). Program for the Development of Interdisciplinary Oncology Centers of Excellence in Germany — 11</w:t>
      </w:r>
      <w:r w:rsidRPr="0090544B">
        <w:rPr>
          <w:sz w:val="12"/>
          <w:szCs w:val="12"/>
          <w:vertAlign w:val="superscript"/>
          <w:lang w:val="en-US"/>
        </w:rPr>
        <w:t>th</w:t>
      </w:r>
      <w:r w:rsidRPr="0090544B">
        <w:rPr>
          <w:sz w:val="18"/>
          <w:szCs w:val="18"/>
          <w:lang w:val="en-US"/>
        </w:rPr>
        <w:t xml:space="preserve"> Call for Applications and Application Guidelines (2025/26). </w:t>
      </w:r>
      <w:r w:rsidRPr="0090544B">
        <w:rPr>
          <w:i/>
          <w:iCs/>
          <w:sz w:val="18"/>
          <w:szCs w:val="18"/>
          <w:lang w:val="en-US"/>
        </w:rPr>
        <w:t>https://www.krebshilfe.de/forschen/foerderung/ausschreibungen/</w:t>
      </w:r>
    </w:p>
    <w:p w14:paraId="0D984B0C" w14:textId="77777777" w:rsidR="00701A0A" w:rsidRPr="0090544B" w:rsidRDefault="00000000">
      <w:pPr>
        <w:pStyle w:val="Listenabsatz"/>
        <w:numPr>
          <w:ilvl w:val="0"/>
          <w:numId w:val="2"/>
        </w:numPr>
        <w:spacing w:after="60"/>
        <w:rPr>
          <w:lang w:val="en-US"/>
        </w:rPr>
      </w:pPr>
      <w:r w:rsidRPr="0090544B">
        <w:rPr>
          <w:sz w:val="18"/>
          <w:szCs w:val="18"/>
          <w:lang w:val="en-US"/>
        </w:rPr>
        <w:t xml:space="preserve">Wesselmann S, Kowalski C, Adolph H, et al. The certification system of the German Cancer Society: orientation in a complex care landscape. </w:t>
      </w:r>
      <w:proofErr w:type="spellStart"/>
      <w:r w:rsidRPr="0090544B">
        <w:rPr>
          <w:sz w:val="18"/>
          <w:szCs w:val="18"/>
          <w:lang w:val="en-US"/>
        </w:rPr>
        <w:t>Deutsches</w:t>
      </w:r>
      <w:proofErr w:type="spellEnd"/>
      <w:r w:rsidRPr="0090544B">
        <w:rPr>
          <w:sz w:val="18"/>
          <w:szCs w:val="18"/>
          <w:lang w:val="en-US"/>
        </w:rPr>
        <w:t xml:space="preserve"> </w:t>
      </w:r>
      <w:proofErr w:type="spellStart"/>
      <w:r w:rsidRPr="0090544B">
        <w:rPr>
          <w:sz w:val="18"/>
          <w:szCs w:val="18"/>
          <w:lang w:val="en-US"/>
        </w:rPr>
        <w:t>Ärzteblatt</w:t>
      </w:r>
      <w:proofErr w:type="spellEnd"/>
      <w:r w:rsidRPr="0090544B">
        <w:rPr>
          <w:sz w:val="18"/>
          <w:szCs w:val="18"/>
          <w:lang w:val="en-US"/>
        </w:rPr>
        <w:t xml:space="preserve"> 2024. </w:t>
      </w:r>
      <w:r w:rsidRPr="0090544B">
        <w:rPr>
          <w:i/>
          <w:iCs/>
          <w:sz w:val="18"/>
          <w:szCs w:val="18"/>
          <w:lang w:val="en-US"/>
        </w:rPr>
        <w:t>https://www.aerzteblatt.de/archiv/793ac401-5945-4ffa-807f-322131f50060</w:t>
      </w:r>
    </w:p>
    <w:p w14:paraId="2683BB77" w14:textId="46B994EE" w:rsidR="00701A0A" w:rsidRPr="0090544B" w:rsidRDefault="00701A0A" w:rsidP="0090544B">
      <w:pPr>
        <w:pStyle w:val="Listenabsatz"/>
        <w:spacing w:after="60"/>
        <w:ind w:left="400"/>
        <w:rPr>
          <w:lang w:val="en-US"/>
        </w:rPr>
      </w:pPr>
    </w:p>
    <w:sectPr w:rsidR="00701A0A" w:rsidRPr="0090544B">
      <w:pgSz w:w="16838" w:h="11906" w:orient="landscape"/>
      <w:pgMar w:top="1000" w:right="900" w:bottom="10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5863"/>
    <w:multiLevelType w:val="hybridMultilevel"/>
    <w:tmpl w:val="0A222CF0"/>
    <w:lvl w:ilvl="0" w:tplc="599AFE92">
      <w:start w:val="1"/>
      <w:numFmt w:val="bullet"/>
      <w:lvlText w:val="●"/>
      <w:lvlJc w:val="left"/>
      <w:pPr>
        <w:ind w:left="720" w:hanging="360"/>
      </w:pPr>
    </w:lvl>
    <w:lvl w:ilvl="1" w:tplc="C9381742">
      <w:start w:val="1"/>
      <w:numFmt w:val="bullet"/>
      <w:lvlText w:val="○"/>
      <w:lvlJc w:val="left"/>
      <w:pPr>
        <w:ind w:left="1440" w:hanging="360"/>
      </w:pPr>
    </w:lvl>
    <w:lvl w:ilvl="2" w:tplc="AE8243E6">
      <w:start w:val="1"/>
      <w:numFmt w:val="bullet"/>
      <w:lvlText w:val="■"/>
      <w:lvlJc w:val="left"/>
      <w:pPr>
        <w:ind w:left="2160" w:hanging="360"/>
      </w:pPr>
    </w:lvl>
    <w:lvl w:ilvl="3" w:tplc="5A1A1074">
      <w:start w:val="1"/>
      <w:numFmt w:val="bullet"/>
      <w:lvlText w:val="●"/>
      <w:lvlJc w:val="left"/>
      <w:pPr>
        <w:ind w:left="2880" w:hanging="360"/>
      </w:pPr>
    </w:lvl>
    <w:lvl w:ilvl="4" w:tplc="B6A21B7C">
      <w:start w:val="1"/>
      <w:numFmt w:val="bullet"/>
      <w:lvlText w:val="○"/>
      <w:lvlJc w:val="left"/>
      <w:pPr>
        <w:ind w:left="3600" w:hanging="360"/>
      </w:pPr>
    </w:lvl>
    <w:lvl w:ilvl="5" w:tplc="E3BEB686">
      <w:start w:val="1"/>
      <w:numFmt w:val="bullet"/>
      <w:lvlText w:val="■"/>
      <w:lvlJc w:val="left"/>
      <w:pPr>
        <w:ind w:left="4320" w:hanging="360"/>
      </w:pPr>
    </w:lvl>
    <w:lvl w:ilvl="6" w:tplc="BE369674">
      <w:start w:val="1"/>
      <w:numFmt w:val="bullet"/>
      <w:lvlText w:val="●"/>
      <w:lvlJc w:val="left"/>
      <w:pPr>
        <w:ind w:left="5040" w:hanging="360"/>
      </w:pPr>
    </w:lvl>
    <w:lvl w:ilvl="7" w:tplc="447CCB84">
      <w:start w:val="1"/>
      <w:numFmt w:val="bullet"/>
      <w:lvlText w:val="●"/>
      <w:lvlJc w:val="left"/>
      <w:pPr>
        <w:ind w:left="5760" w:hanging="360"/>
      </w:pPr>
    </w:lvl>
    <w:lvl w:ilvl="8" w:tplc="41AA7E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58F17AC"/>
    <w:multiLevelType w:val="hybridMultilevel"/>
    <w:tmpl w:val="8F3C9048"/>
    <w:lvl w:ilvl="0" w:tplc="95C2A5DE">
      <w:start w:val="1"/>
      <w:numFmt w:val="decimal"/>
      <w:lvlText w:val="%1."/>
      <w:lvlJc w:val="left"/>
      <w:pPr>
        <w:ind w:left="400" w:hanging="360"/>
      </w:pPr>
    </w:lvl>
    <w:lvl w:ilvl="1" w:tplc="B2E2F842">
      <w:numFmt w:val="decimal"/>
      <w:lvlText w:val=""/>
      <w:lvlJc w:val="left"/>
    </w:lvl>
    <w:lvl w:ilvl="2" w:tplc="7E5E60EA">
      <w:numFmt w:val="decimal"/>
      <w:lvlText w:val=""/>
      <w:lvlJc w:val="left"/>
    </w:lvl>
    <w:lvl w:ilvl="3" w:tplc="7D605850">
      <w:numFmt w:val="decimal"/>
      <w:lvlText w:val=""/>
      <w:lvlJc w:val="left"/>
    </w:lvl>
    <w:lvl w:ilvl="4" w:tplc="466E352E">
      <w:numFmt w:val="decimal"/>
      <w:lvlText w:val=""/>
      <w:lvlJc w:val="left"/>
    </w:lvl>
    <w:lvl w:ilvl="5" w:tplc="71FE8CCC">
      <w:numFmt w:val="decimal"/>
      <w:lvlText w:val=""/>
      <w:lvlJc w:val="left"/>
    </w:lvl>
    <w:lvl w:ilvl="6" w:tplc="E50E0D3C">
      <w:numFmt w:val="decimal"/>
      <w:lvlText w:val=""/>
      <w:lvlJc w:val="left"/>
    </w:lvl>
    <w:lvl w:ilvl="7" w:tplc="F104EE62">
      <w:numFmt w:val="decimal"/>
      <w:lvlText w:val=""/>
      <w:lvlJc w:val="left"/>
    </w:lvl>
    <w:lvl w:ilvl="8" w:tplc="E0A01BD2">
      <w:numFmt w:val="decimal"/>
      <w:lvlText w:val=""/>
      <w:lvlJc w:val="left"/>
    </w:lvl>
  </w:abstractNum>
  <w:num w:numId="1" w16cid:durableId="543297653">
    <w:abstractNumId w:val="0"/>
    <w:lvlOverride w:ilvl="0">
      <w:startOverride w:val="1"/>
    </w:lvlOverride>
  </w:num>
  <w:num w:numId="2" w16cid:durableId="192055594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A0A"/>
    <w:rsid w:val="00701A0A"/>
    <w:rsid w:val="0090544B"/>
    <w:rsid w:val="00BA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2559CE"/>
  <w15:docId w15:val="{A27C9917-B8DF-FE47-A280-1A96FF28F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240" w:after="180"/>
      <w:outlineLvl w:val="0"/>
    </w:pPr>
    <w:rPr>
      <w:b/>
      <w:bCs/>
      <w:sz w:val="28"/>
      <w:szCs w:val="28"/>
    </w:rPr>
  </w:style>
  <w:style w:type="paragraph" w:styleId="berschrift2">
    <w:name w:val="heading 2"/>
    <w:uiPriority w:val="9"/>
    <w:unhideWhenUsed/>
    <w:qFormat/>
    <w:pPr>
      <w:spacing w:before="200" w:after="100"/>
      <w:outlineLvl w:val="1"/>
    </w:pPr>
    <w:rPr>
      <w:b/>
      <w:bCs/>
      <w:sz w:val="22"/>
      <w:szCs w:val="22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1387</Words>
  <Characters>9852</Characters>
  <Application>Microsoft Office Word</Application>
  <DocSecurity>0</DocSecurity>
  <Lines>298</Lines>
  <Paragraphs>133</Paragraphs>
  <ScaleCrop>false</ScaleCrop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Knott, MarkusOliver</cp:lastModifiedBy>
  <cp:revision>2</cp:revision>
  <dcterms:created xsi:type="dcterms:W3CDTF">2026-05-17T08:33:00Z</dcterms:created>
  <dcterms:modified xsi:type="dcterms:W3CDTF">2026-05-17T08:47:00Z</dcterms:modified>
</cp:coreProperties>
</file>