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8755F" w14:textId="77777777" w:rsidR="00BF3BD0" w:rsidRDefault="00BF3BD0" w:rsidP="003F39F1">
      <w:pPr>
        <w:rPr>
          <w:rFonts w:ascii="Times New Roman" w:hAnsi="Times New Roman" w:cs="Times New Roman"/>
          <w:sz w:val="22"/>
        </w:rPr>
      </w:pPr>
    </w:p>
    <w:p w14:paraId="5D1AC479" w14:textId="77777777" w:rsidR="00BF3BD0" w:rsidRPr="000C4F9B" w:rsidRDefault="00BF3BD0" w:rsidP="00BF3BD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e</w:t>
      </w:r>
      <w:r w:rsidRPr="000C4F9B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C4F9B">
        <w:rPr>
          <w:rFonts w:ascii="Times New Roman" w:hAnsi="Times New Roman" w:cs="Times New Roman"/>
          <w:b/>
          <w:bCs/>
        </w:rPr>
        <w:t>1</w:t>
      </w:r>
      <w:r w:rsidRPr="000C4F9B">
        <w:rPr>
          <w:rFonts w:ascii="Times New Roman" w:hAnsi="Times New Roman" w:cs="Times New Roman"/>
        </w:rPr>
        <w:t xml:space="preserve"> Characteristics of eligible patient 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510"/>
        <w:gridCol w:w="1721"/>
        <w:gridCol w:w="1744"/>
        <w:gridCol w:w="1103"/>
        <w:gridCol w:w="1228"/>
      </w:tblGrid>
      <w:tr w:rsidR="00BF3BD0" w:rsidRPr="000C4F9B" w14:paraId="39DCDAB0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0479F" w14:textId="77777777" w:rsidR="00BF3BD0" w:rsidRPr="000C4F9B" w:rsidRDefault="00BF3BD0" w:rsidP="00567658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88DA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Hypokalemia</w:t>
            </w:r>
          </w:p>
          <w:p w14:paraId="1C5F3947" w14:textId="77777777" w:rsidR="00BF3BD0" w:rsidRPr="000C4F9B" w:rsidRDefault="00BF3BD0" w:rsidP="00567658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(N = 416)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52B1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Normokalaemia</w:t>
            </w:r>
          </w:p>
          <w:p w14:paraId="08F1EF97" w14:textId="77777777" w:rsidR="00BF3BD0" w:rsidRPr="000C4F9B" w:rsidRDefault="00BF3BD0" w:rsidP="00567658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 xml:space="preserve"> (N = 572)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1211D" w14:textId="77777777" w:rsidR="00BF3BD0" w:rsidRPr="000C4F9B" w:rsidRDefault="00000000" w:rsidP="00567658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1"/>
                <w:szCs w:val="21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kern w:val="2"/>
                      <w:sz w:val="2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  <w:r w:rsidR="00BF3BD0"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/t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02449" w14:textId="77777777" w:rsidR="00BF3BD0" w:rsidRPr="000C4F9B" w:rsidRDefault="00BF3BD0" w:rsidP="00567658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1"/>
                <w:szCs w:val="21"/>
              </w:rPr>
              <w:t>P</w:t>
            </w:r>
          </w:p>
        </w:tc>
      </w:tr>
      <w:tr w:rsidR="00BF3BD0" w:rsidRPr="000C4F9B" w14:paraId="7C2C016B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BE676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Age(year)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92CA77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66.17 ± 10.19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6E197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65.39 ± 9.86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D3A2C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-1.212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c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1971B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0.226</w:t>
            </w:r>
          </w:p>
        </w:tc>
      </w:tr>
      <w:tr w:rsidR="00BF3BD0" w:rsidRPr="000C4F9B" w14:paraId="787C39CC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F6FD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Genger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67D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5E73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93639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F762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3CC3F159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2471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DFA1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213(51.20%)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5D04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411(71.85%)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A2F8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43.259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F30E7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&lt;0.001</w:t>
            </w:r>
          </w:p>
        </w:tc>
      </w:tr>
      <w:tr w:rsidR="00BF3BD0" w:rsidRPr="000C4F9B" w14:paraId="516C5DF6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EBE9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2B034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203(48.80%)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E6C5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161(28.15%)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414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6FA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3F43C908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D848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BMI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a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(kg/m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2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FB6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552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3506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0185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3B1C0412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40D8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&lt;18.5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8A54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37(8.89%)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A54F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49(8.57%)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A40F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0.004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B87F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0.947</w:t>
            </w:r>
          </w:p>
        </w:tc>
      </w:tr>
      <w:tr w:rsidR="00BF3BD0" w:rsidRPr="000C4F9B" w14:paraId="3D1CD731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4EB40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18.5≤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1BF6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379(91.11%)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7D0D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523(91.43%)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AC5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66D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66A4F0E6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8362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ASA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b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 xml:space="preserve"> physical grade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A80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B670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DDF9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79E3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646BF1C3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A95EC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66DE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1(0.24%)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0C3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1(0.17%)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58234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0F822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0.949</w:t>
            </w:r>
          </w:p>
        </w:tc>
      </w:tr>
      <w:tr w:rsidR="00BF3BD0" w:rsidRPr="000C4F9B" w14:paraId="5DB024AD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6B5A3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2E1F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194(46.64%)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4947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270(47.21%)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1569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2CD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29824376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BED7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III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2E32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216(51.92%)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1039E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292(51.05%)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A3E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1D20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4D8EF96C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2CA3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IV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3F98B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5(1.20%)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91C5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9(1.57%)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17F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519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5334109E" w14:textId="77777777" w:rsidTr="00567658">
        <w:trPr>
          <w:trHeight w:val="90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38499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 xml:space="preserve">Bowel preparation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28552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8D4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D72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BE6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747D20D7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E6BC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92D6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129(31.01%)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F6AD0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221(38.64%)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16F5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5.668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9959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0.017</w:t>
            </w:r>
          </w:p>
        </w:tc>
      </w:tr>
      <w:tr w:rsidR="00BF3BD0" w:rsidRPr="000C4F9B" w14:paraId="6AEFD6AB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1C78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03D6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286(68.75%)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0EE5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351(61.36%)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497C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3F7A2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7EE6D98C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B4FA4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Nutrition risk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B013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BB057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ED60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2157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5D54EE00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4D2FB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E29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100(24.04%)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79AF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108(18.88%)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1B78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3.550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B555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0.060</w:t>
            </w:r>
          </w:p>
        </w:tc>
      </w:tr>
      <w:tr w:rsidR="00BF3BD0" w:rsidRPr="000C4F9B" w14:paraId="5E0D9D52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B4D3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E214D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316(75.96%)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07D83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464(81.12%)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BCBB4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8C4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0B32E445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93ED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Chronic diseases history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C6EBC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0F7B6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C0404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F3E1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  <w:tr w:rsidR="00BF3BD0" w:rsidRPr="000C4F9B" w14:paraId="094B86CD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BE343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A6405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178(42.79%)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BF61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230(40.21%)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E918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0.559</w:t>
            </w: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3EB6C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0.455</w:t>
            </w:r>
          </w:p>
        </w:tc>
      </w:tr>
      <w:tr w:rsidR="00BF3BD0" w:rsidRPr="000C4F9B" w14:paraId="720B4DD1" w14:textId="77777777" w:rsidTr="00567658">
        <w:trPr>
          <w:trHeight w:val="51"/>
          <w:jc w:val="center"/>
        </w:trPr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F092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F6DEA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238(57.21%)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8AC29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  <w:r w:rsidRPr="000C4F9B"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  <w:t>342(59.79%)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167FF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AFB04C" w14:textId="77777777" w:rsidR="00BF3BD0" w:rsidRPr="000C4F9B" w:rsidRDefault="00BF3BD0" w:rsidP="00567658"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</w:rPr>
            </w:pPr>
          </w:p>
        </w:tc>
      </w:tr>
    </w:tbl>
    <w:p w14:paraId="36B52E95" w14:textId="77777777" w:rsidR="00BF3BD0" w:rsidRPr="000C4F9B" w:rsidRDefault="00BF3BD0" w:rsidP="00BF3BD0">
      <w:pPr>
        <w:spacing w:line="240" w:lineRule="auto"/>
        <w:jc w:val="both"/>
        <w:rPr>
          <w:rFonts w:ascii="Times New Roman" w:hAnsi="Times New Roman" w:cs="Times New Roman"/>
        </w:rPr>
      </w:pPr>
      <w:r w:rsidRPr="000C4F9B">
        <w:rPr>
          <w:rFonts w:ascii="Times New Roman" w:hAnsi="Times New Roman" w:cs="Times New Roman"/>
          <w:vertAlign w:val="superscript"/>
        </w:rPr>
        <w:t>a</w:t>
      </w:r>
      <w:r w:rsidRPr="000C4F9B">
        <w:rPr>
          <w:rFonts w:ascii="Times New Roman" w:hAnsi="Times New Roman" w:cs="Times New Roman"/>
        </w:rPr>
        <w:t>:</w:t>
      </w:r>
      <w:r w:rsidRPr="000C4F9B">
        <w:rPr>
          <w:rFonts w:ascii="Times New Roman" w:hAnsi="Times New Roman" w:cs="Times New Roman"/>
          <w:vertAlign w:val="superscript"/>
        </w:rPr>
        <w:t xml:space="preserve"> </w:t>
      </w:r>
      <w:r w:rsidRPr="000C4F9B">
        <w:rPr>
          <w:rFonts w:ascii="Times New Roman" w:hAnsi="Times New Roman" w:cs="Times New Roman"/>
        </w:rPr>
        <w:t>Body mass index</w:t>
      </w:r>
      <w:r w:rsidRPr="005C5974">
        <w:rPr>
          <w:rFonts w:ascii="Times New Roman" w:hAnsi="Times New Roman" w:cs="Times New Roman"/>
        </w:rPr>
        <w:t xml:space="preserve"> ; </w:t>
      </w:r>
      <w:r w:rsidRPr="000C4F9B">
        <w:rPr>
          <w:rFonts w:ascii="Times New Roman" w:hAnsi="Times New Roman" w:cs="Times New Roman"/>
          <w:vertAlign w:val="superscript"/>
        </w:rPr>
        <w:t>b</w:t>
      </w:r>
      <w:r w:rsidRPr="005C5974">
        <w:rPr>
          <w:rFonts w:ascii="Times New Roman" w:hAnsi="Times New Roman" w:cs="Times New Roman"/>
        </w:rPr>
        <w:t xml:space="preserve"> American Society of </w:t>
      </w:r>
      <w:r w:rsidRPr="000C4F9B">
        <w:rPr>
          <w:rFonts w:ascii="Times New Roman" w:hAnsi="Times New Roman" w:cs="Times New Roman"/>
        </w:rPr>
        <w:t>Anesthesiologists;</w:t>
      </w:r>
      <w:r w:rsidRPr="000C4F9B">
        <w:rPr>
          <w:rFonts w:ascii="Times New Roman" w:hAnsi="Times New Roman" w:cs="Times New Roman"/>
          <w:vertAlign w:val="superscript"/>
        </w:rPr>
        <w:t xml:space="preserve"> c</w:t>
      </w:r>
      <w:r w:rsidRPr="000C4F9B">
        <w:rPr>
          <w:rFonts w:ascii="Times New Roman" w:hAnsi="Times New Roman" w:cs="Times New Roman"/>
        </w:rPr>
        <w:t>:</w:t>
      </w:r>
      <w:r w:rsidRPr="000C4F9B">
        <w:rPr>
          <w:rFonts w:ascii="Times New Roman" w:hAnsi="Times New Roman" w:cs="Times New Roman"/>
          <w:vertAlign w:val="superscript"/>
        </w:rPr>
        <w:t xml:space="preserve"> </w:t>
      </w:r>
      <w:r w:rsidRPr="000C4F9B">
        <w:rPr>
          <w:rFonts w:ascii="Times New Roman" w:hAnsi="Times New Roman" w:cs="Times New Roman"/>
        </w:rPr>
        <w:t xml:space="preserve">t-test; </w:t>
      </w:r>
      <w:r w:rsidRPr="000C4F9B">
        <w:rPr>
          <w:rFonts w:ascii="Times New Roman" w:hAnsi="Times New Roman" w:cs="Times New Roman"/>
          <w:vertAlign w:val="superscript"/>
        </w:rPr>
        <w:t>d</w:t>
      </w:r>
      <w:r w:rsidRPr="000C4F9B">
        <w:rPr>
          <w:rFonts w:ascii="Times New Roman" w:hAnsi="Times New Roman" w:cs="Times New Roman"/>
        </w:rPr>
        <w:t>:</w:t>
      </w:r>
      <w:r w:rsidRPr="000C4F9B">
        <w:rPr>
          <w:rFonts w:ascii="Times New Roman" w:hAnsi="Times New Roman" w:cs="Times New Roman"/>
          <w:vertAlign w:val="superscript"/>
        </w:rPr>
        <w:t xml:space="preserve"> </w:t>
      </w:r>
      <w:r w:rsidRPr="000C4F9B">
        <w:rPr>
          <w:rFonts w:ascii="Times New Roman" w:hAnsi="Times New Roman" w:cs="Times New Roman"/>
        </w:rPr>
        <w:t xml:space="preserve">Chi-square test; </w:t>
      </w:r>
      <w:r w:rsidRPr="000C4F9B">
        <w:rPr>
          <w:rFonts w:ascii="Times New Roman" w:hAnsi="Times New Roman" w:cs="Times New Roman"/>
          <w:vertAlign w:val="superscript"/>
        </w:rPr>
        <w:t>e</w:t>
      </w:r>
      <w:r w:rsidRPr="000C4F9B">
        <w:rPr>
          <w:rFonts w:ascii="Times New Roman" w:hAnsi="Times New Roman" w:cs="Times New Roman"/>
        </w:rPr>
        <w:t>:</w:t>
      </w:r>
      <w:r w:rsidRPr="000C4F9B">
        <w:rPr>
          <w:rFonts w:ascii="Times New Roman" w:hAnsi="Times New Roman" w:cs="Times New Roman"/>
          <w:vertAlign w:val="superscript"/>
        </w:rPr>
        <w:t xml:space="preserve">  </w:t>
      </w:r>
      <w:r w:rsidRPr="000C4F9B">
        <w:rPr>
          <w:rFonts w:ascii="Times New Roman" w:hAnsi="Times New Roman" w:cs="Times New Roman"/>
        </w:rPr>
        <w:t>Fisher’s exact test.</w:t>
      </w:r>
    </w:p>
    <w:p w14:paraId="203645A6" w14:textId="77777777" w:rsidR="00BF3BD0" w:rsidRPr="00BF3BD0" w:rsidRDefault="00BF3BD0" w:rsidP="003F39F1">
      <w:pPr>
        <w:rPr>
          <w:rFonts w:ascii="Times New Roman" w:hAnsi="Times New Roman" w:cs="Times New Roman"/>
          <w:sz w:val="22"/>
        </w:rPr>
      </w:pPr>
    </w:p>
    <w:p w14:paraId="72FDA6BA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703A7D9A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619D09A6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616465C9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4F1A6AC5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76F0350F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78F22AC2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4B96FC19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3CC6BEC0" w14:textId="77777777" w:rsidR="004D01C8" w:rsidRDefault="004D01C8" w:rsidP="003F39F1">
      <w:pPr>
        <w:rPr>
          <w:rFonts w:ascii="Times New Roman" w:hAnsi="Times New Roman" w:cs="Times New Roman"/>
          <w:sz w:val="22"/>
        </w:rPr>
      </w:pPr>
    </w:p>
    <w:p w14:paraId="42DF68D0" w14:textId="77777777" w:rsidR="001469FA" w:rsidRDefault="001469FA" w:rsidP="003F39F1">
      <w:pPr>
        <w:rPr>
          <w:rFonts w:ascii="Times New Roman" w:hAnsi="Times New Roman" w:cs="Times New Roman"/>
          <w:b/>
          <w:bCs/>
          <w:sz w:val="22"/>
        </w:rPr>
      </w:pPr>
    </w:p>
    <w:p w14:paraId="0E6A1EAD" w14:textId="22AA0FD9" w:rsidR="001469FA" w:rsidRDefault="001469FA" w:rsidP="003F39F1">
      <w:pPr>
        <w:rPr>
          <w:rFonts w:ascii="Times New Roman" w:hAnsi="Times New Roman" w:cs="Times New Roman"/>
        </w:rPr>
      </w:pPr>
      <w:r w:rsidRPr="009A5B1D">
        <w:rPr>
          <w:rFonts w:ascii="Times New Roman" w:hAnsi="Times New Roman" w:cs="Times New Roman"/>
          <w:b/>
          <w:bCs/>
          <w:sz w:val="22"/>
        </w:rPr>
        <w:lastRenderedPageBreak/>
        <w:t xml:space="preserve">eTable </w:t>
      </w:r>
      <w:r w:rsidR="00B63ED5">
        <w:rPr>
          <w:rFonts w:ascii="Times New Roman" w:hAnsi="Times New Roman" w:cs="Times New Roman" w:hint="eastAsia"/>
          <w:b/>
          <w:bCs/>
          <w:sz w:val="22"/>
        </w:rPr>
        <w:t>2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534CF5" w:rsidRPr="00534CF5">
        <w:rPr>
          <w:rFonts w:ascii="Times New Roman" w:hAnsi="Times New Roman" w:cs="Times New Roman"/>
          <w:sz w:val="22"/>
        </w:rPr>
        <w:t>Covariate balance before and after full-matching</w:t>
      </w:r>
    </w:p>
    <w:tbl>
      <w:tblPr>
        <w:tblStyle w:val="41"/>
        <w:tblW w:w="8542" w:type="dxa"/>
        <w:tblLook w:val="04A0" w:firstRow="1" w:lastRow="0" w:firstColumn="1" w:lastColumn="0" w:noHBand="0" w:noVBand="1"/>
      </w:tblPr>
      <w:tblGrid>
        <w:gridCol w:w="3313"/>
        <w:gridCol w:w="2366"/>
        <w:gridCol w:w="2863"/>
      </w:tblGrid>
      <w:tr w:rsidR="007840C1" w:rsidRPr="00C80D5C" w14:paraId="6003DC5E" w14:textId="77777777" w:rsidTr="007828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6834454" w14:textId="2B8731F2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Covariate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4E1057D" w14:textId="1BC28C0E" w:rsidR="007840C1" w:rsidRPr="00C80D5C" w:rsidRDefault="007840C1" w:rsidP="00782883">
            <w:pPr>
              <w:spacing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Unweighted ASMD</w:t>
            </w:r>
          </w:p>
        </w:tc>
        <w:tc>
          <w:tcPr>
            <w:tcW w:w="257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79C3E04" w14:textId="0B87B9B3" w:rsidR="007840C1" w:rsidRPr="00C80D5C" w:rsidRDefault="007840C1" w:rsidP="00782883">
            <w:pPr>
              <w:spacing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Weighted ASMD</w:t>
            </w:r>
          </w:p>
        </w:tc>
      </w:tr>
      <w:tr w:rsidR="007840C1" w:rsidRPr="00C80D5C" w14:paraId="753B457E" w14:textId="77777777" w:rsidTr="00782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auto"/>
            </w:tcBorders>
            <w:hideMark/>
          </w:tcPr>
          <w:p w14:paraId="0F29F5D7" w14:textId="26A3EC7A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Propensity score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hideMark/>
          </w:tcPr>
          <w:p w14:paraId="57C8FDF7" w14:textId="792674E9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0.686</w:t>
            </w:r>
          </w:p>
        </w:tc>
        <w:tc>
          <w:tcPr>
            <w:tcW w:w="2573" w:type="dxa"/>
            <w:tcBorders>
              <w:top w:val="single" w:sz="8" w:space="0" w:color="auto"/>
            </w:tcBorders>
            <w:hideMark/>
          </w:tcPr>
          <w:p w14:paraId="54C3C3CC" w14:textId="6847CBB2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0.002</w:t>
            </w:r>
          </w:p>
        </w:tc>
      </w:tr>
      <w:tr w:rsidR="007840C1" w:rsidRPr="00C80D5C" w14:paraId="2EE53694" w14:textId="77777777" w:rsidTr="00782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DE5F18C" w14:textId="0F3E8D2E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Intestinal surgery</w:t>
            </w:r>
          </w:p>
        </w:tc>
        <w:tc>
          <w:tcPr>
            <w:tcW w:w="2126" w:type="dxa"/>
            <w:hideMark/>
          </w:tcPr>
          <w:p w14:paraId="797094F2" w14:textId="1736F075" w:rsidR="007840C1" w:rsidRPr="00C80D5C" w:rsidRDefault="007840C1" w:rsidP="00782883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0.157</w:t>
            </w:r>
          </w:p>
        </w:tc>
        <w:tc>
          <w:tcPr>
            <w:tcW w:w="2573" w:type="dxa"/>
            <w:hideMark/>
          </w:tcPr>
          <w:p w14:paraId="6F0F0950" w14:textId="4F64E073" w:rsidR="007840C1" w:rsidRPr="00C80D5C" w:rsidRDefault="007840C1" w:rsidP="00782883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0.002</w:t>
            </w:r>
          </w:p>
        </w:tc>
      </w:tr>
      <w:tr w:rsidR="007840C1" w:rsidRPr="00C80D5C" w14:paraId="6AF1D6ED" w14:textId="77777777" w:rsidTr="00782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A6B90A0" w14:textId="49CF5332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Crystalloid volume</w:t>
            </w:r>
          </w:p>
        </w:tc>
        <w:tc>
          <w:tcPr>
            <w:tcW w:w="2126" w:type="dxa"/>
            <w:hideMark/>
          </w:tcPr>
          <w:p w14:paraId="7B982130" w14:textId="05D89C55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0.444</w:t>
            </w:r>
          </w:p>
        </w:tc>
        <w:tc>
          <w:tcPr>
            <w:tcW w:w="2573" w:type="dxa"/>
            <w:hideMark/>
          </w:tcPr>
          <w:p w14:paraId="163E3131" w14:textId="2CA0A500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</w:t>
            </w:r>
            <w:r w:rsidR="00B16D3F"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01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4</w:t>
            </w:r>
          </w:p>
        </w:tc>
      </w:tr>
      <w:tr w:rsidR="007840C1" w:rsidRPr="00C80D5C" w14:paraId="1ADB4D06" w14:textId="77777777" w:rsidTr="00782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ACF2FCB" w14:textId="0CD0917C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Colloid volume</w:t>
            </w:r>
          </w:p>
        </w:tc>
        <w:tc>
          <w:tcPr>
            <w:tcW w:w="2126" w:type="dxa"/>
            <w:hideMark/>
          </w:tcPr>
          <w:p w14:paraId="59695596" w14:textId="6798F06E" w:rsidR="007840C1" w:rsidRPr="00C80D5C" w:rsidRDefault="007840C1" w:rsidP="00782883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0.206</w:t>
            </w:r>
          </w:p>
        </w:tc>
        <w:tc>
          <w:tcPr>
            <w:tcW w:w="2573" w:type="dxa"/>
            <w:hideMark/>
          </w:tcPr>
          <w:p w14:paraId="39054956" w14:textId="4C3A10C5" w:rsidR="007840C1" w:rsidRPr="00C80D5C" w:rsidRDefault="007840C1" w:rsidP="00782883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0.001</w:t>
            </w:r>
          </w:p>
        </w:tc>
      </w:tr>
      <w:tr w:rsidR="007840C1" w:rsidRPr="00C80D5C" w14:paraId="51C688B7" w14:textId="77777777" w:rsidTr="00782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A269E6B" w14:textId="3E3150B1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Blood loss</w:t>
            </w:r>
          </w:p>
        </w:tc>
        <w:tc>
          <w:tcPr>
            <w:tcW w:w="2126" w:type="dxa"/>
            <w:hideMark/>
          </w:tcPr>
          <w:p w14:paraId="66985466" w14:textId="675D1012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0.206</w:t>
            </w:r>
          </w:p>
        </w:tc>
        <w:tc>
          <w:tcPr>
            <w:tcW w:w="2573" w:type="dxa"/>
            <w:hideMark/>
          </w:tcPr>
          <w:p w14:paraId="7CEAAB9C" w14:textId="077DB760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0.062</w:t>
            </w:r>
          </w:p>
        </w:tc>
      </w:tr>
      <w:tr w:rsidR="007840C1" w:rsidRPr="00C80D5C" w14:paraId="3E456A51" w14:textId="77777777" w:rsidTr="007828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877B6DC" w14:textId="73C65B13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Urine output</w:t>
            </w:r>
          </w:p>
        </w:tc>
        <w:tc>
          <w:tcPr>
            <w:tcW w:w="2126" w:type="dxa"/>
            <w:hideMark/>
          </w:tcPr>
          <w:p w14:paraId="33AF02B8" w14:textId="1CE478CF" w:rsidR="007840C1" w:rsidRPr="00C80D5C" w:rsidRDefault="007840C1" w:rsidP="00782883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0.187</w:t>
            </w:r>
          </w:p>
        </w:tc>
        <w:tc>
          <w:tcPr>
            <w:tcW w:w="2573" w:type="dxa"/>
            <w:hideMark/>
          </w:tcPr>
          <w:p w14:paraId="5C081CCA" w14:textId="41FFF5D7" w:rsidR="007840C1" w:rsidRPr="00C80D5C" w:rsidRDefault="007840C1" w:rsidP="00782883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0.050</w:t>
            </w:r>
          </w:p>
        </w:tc>
      </w:tr>
      <w:tr w:rsidR="007840C1" w:rsidRPr="00C80D5C" w14:paraId="7287C95D" w14:textId="77777777" w:rsidTr="004B3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hideMark/>
          </w:tcPr>
          <w:p w14:paraId="080C85B6" w14:textId="1A4F1FF2" w:rsidR="007840C1" w:rsidRPr="00C80D5C" w:rsidRDefault="007840C1" w:rsidP="00782883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7840C1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Vecuronium dose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63725A40" w14:textId="75509916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388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hideMark/>
          </w:tcPr>
          <w:p w14:paraId="34FD3FDD" w14:textId="6445CEA5" w:rsidR="007840C1" w:rsidRPr="00C80D5C" w:rsidRDefault="007840C1" w:rsidP="00782883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>
              <w:rPr>
                <w:rFonts w:ascii="Times New Roman" w:eastAsia="宋体" w:hAnsi="Times New Roman" w:cs="Times New Roman" w:hint="eastAsia"/>
                <w:spacing w:val="8"/>
                <w:kern w:val="0"/>
                <w:sz w:val="22"/>
              </w:rPr>
              <w:t>0.009</w:t>
            </w:r>
          </w:p>
        </w:tc>
      </w:tr>
    </w:tbl>
    <w:p w14:paraId="058E5D2C" w14:textId="4045EF0C" w:rsidR="00406AA4" w:rsidRPr="007840C1" w:rsidRDefault="00406AA4" w:rsidP="007840C1">
      <w:pPr>
        <w:spacing w:line="240" w:lineRule="auto"/>
        <w:rPr>
          <w:rFonts w:ascii="Times New Roman" w:hAnsi="Times New Roman" w:cs="Times New Roman" w:hint="eastAsia"/>
          <w:i/>
          <w:iCs/>
          <w:sz w:val="22"/>
        </w:rPr>
      </w:pPr>
      <w:r w:rsidRPr="007840C1">
        <w:rPr>
          <w:rFonts w:ascii="Times New Roman" w:hAnsi="Times New Roman" w:cs="Times New Roman" w:hint="eastAsia"/>
          <w:i/>
          <w:iCs/>
          <w:sz w:val="22"/>
        </w:rPr>
        <w:t>Note. ASMD, absolute standardized mean difference. All weighted ASMDs were &lt;0.1, indicating adequate covariate balance. Sample sizes: preoperative supplementation, n = 804; intraoperative supplementation, n = 193.</w:t>
      </w:r>
    </w:p>
    <w:p w14:paraId="40952199" w14:textId="77777777" w:rsidR="001469FA" w:rsidRDefault="001469FA" w:rsidP="003F39F1">
      <w:pPr>
        <w:rPr>
          <w:rFonts w:ascii="Times New Roman" w:hAnsi="Times New Roman" w:cs="Times New Roman"/>
          <w:b/>
          <w:bCs/>
          <w:sz w:val="22"/>
        </w:rPr>
      </w:pPr>
    </w:p>
    <w:p w14:paraId="60527656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539EABEB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7F51945F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1BBC4470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58197734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43839E7C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31214C2C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2CBC91EF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398CF90E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2EEFA4B9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1FFF52DD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15B68F6D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4C5C0E39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7E13BF3B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4276E868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3EA27468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56212C90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04FFE561" w14:textId="77777777" w:rsidR="007840C1" w:rsidRDefault="007840C1" w:rsidP="003F39F1">
      <w:pPr>
        <w:rPr>
          <w:rFonts w:ascii="Times New Roman" w:hAnsi="Times New Roman" w:cs="Times New Roman"/>
          <w:b/>
          <w:bCs/>
          <w:sz w:val="22"/>
        </w:rPr>
      </w:pPr>
    </w:p>
    <w:p w14:paraId="63EEDDD0" w14:textId="51B76DE6" w:rsidR="003F39F1" w:rsidRPr="0092168A" w:rsidRDefault="003F39F1" w:rsidP="003F39F1">
      <w:pPr>
        <w:rPr>
          <w:rFonts w:ascii="Times New Roman" w:hAnsi="Times New Roman" w:cs="Times New Roman"/>
          <w:sz w:val="22"/>
        </w:rPr>
      </w:pPr>
      <w:r w:rsidRPr="009A5B1D">
        <w:rPr>
          <w:rFonts w:ascii="Times New Roman" w:hAnsi="Times New Roman" w:cs="Times New Roman"/>
          <w:b/>
          <w:bCs/>
          <w:sz w:val="22"/>
        </w:rPr>
        <w:t xml:space="preserve">eTable </w:t>
      </w:r>
      <w:r w:rsidR="00B56909">
        <w:rPr>
          <w:rFonts w:ascii="Times New Roman" w:hAnsi="Times New Roman" w:cs="Times New Roman" w:hint="eastAsia"/>
          <w:b/>
          <w:bCs/>
          <w:sz w:val="22"/>
        </w:rPr>
        <w:t>3</w:t>
      </w:r>
      <w:r w:rsidRPr="0092168A">
        <w:rPr>
          <w:rFonts w:ascii="Times New Roman" w:hAnsi="Times New Roman" w:cs="Times New Roman"/>
          <w:sz w:val="22"/>
        </w:rPr>
        <w:t xml:space="preserve"> Sensitivity analysis of preoperative potassium supplementation on perioperative outcomes (ATT estimand, weighted regression)</w:t>
      </w:r>
    </w:p>
    <w:p w14:paraId="4AC0F4A9" w14:textId="77777777" w:rsidR="00776C1D" w:rsidRPr="003F39F1" w:rsidRDefault="00776C1D" w:rsidP="00776C1D">
      <w:pPr>
        <w:spacing w:line="240" w:lineRule="auto"/>
        <w:rPr>
          <w:rFonts w:ascii="Times New Roman" w:eastAsia="等线" w:hAnsi="Times New Roman" w:cs="Times New Roman"/>
          <w:kern w:val="0"/>
          <w:sz w:val="22"/>
        </w:rPr>
      </w:pPr>
    </w:p>
    <w:tbl>
      <w:tblPr>
        <w:tblStyle w:val="41"/>
        <w:tblW w:w="8542" w:type="dxa"/>
        <w:tblLook w:val="04A0" w:firstRow="1" w:lastRow="0" w:firstColumn="1" w:lastColumn="0" w:noHBand="0" w:noVBand="1"/>
      </w:tblPr>
      <w:tblGrid>
        <w:gridCol w:w="2977"/>
        <w:gridCol w:w="2126"/>
        <w:gridCol w:w="2573"/>
        <w:gridCol w:w="866"/>
      </w:tblGrid>
      <w:tr w:rsidR="00485EC7" w:rsidRPr="00C80D5C" w14:paraId="2182F76F" w14:textId="77777777" w:rsidTr="00485E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834F011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Outcome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1EAA587" w14:textId="77777777" w:rsidR="00485EC7" w:rsidRPr="00C80D5C" w:rsidRDefault="00485EC7" w:rsidP="00485EC7">
            <w:pPr>
              <w:spacing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Matching method</w:t>
            </w:r>
          </w:p>
        </w:tc>
        <w:tc>
          <w:tcPr>
            <w:tcW w:w="257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1DCEE81" w14:textId="77777777" w:rsidR="00485EC7" w:rsidRPr="00C80D5C" w:rsidRDefault="00485EC7" w:rsidP="00485EC7">
            <w:pPr>
              <w:spacing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β (95 % CI) / OR (95 % CI)</w:t>
            </w:r>
          </w:p>
        </w:tc>
        <w:tc>
          <w:tcPr>
            <w:tcW w:w="86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3B6A91F" w14:textId="77777777" w:rsidR="00485EC7" w:rsidRPr="00C80D5C" w:rsidRDefault="00485EC7" w:rsidP="00485EC7">
            <w:pPr>
              <w:spacing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spacing w:val="8"/>
                <w:kern w:val="0"/>
                <w:sz w:val="22"/>
              </w:rPr>
              <w:t>P</w:t>
            </w: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-value</w:t>
            </w:r>
          </w:p>
        </w:tc>
      </w:tr>
      <w:tr w:rsidR="00485EC7" w:rsidRPr="00C80D5C" w14:paraId="1DC7A6F0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8" w:space="0" w:color="auto"/>
            </w:tcBorders>
            <w:hideMark/>
          </w:tcPr>
          <w:p w14:paraId="385B29C0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Anaesthesia time (min)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hideMark/>
          </w:tcPr>
          <w:p w14:paraId="1C5D8F15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Full (primary)</w:t>
            </w:r>
          </w:p>
        </w:tc>
        <w:tc>
          <w:tcPr>
            <w:tcW w:w="2573" w:type="dxa"/>
            <w:tcBorders>
              <w:top w:val="single" w:sz="8" w:space="0" w:color="auto"/>
            </w:tcBorders>
            <w:hideMark/>
          </w:tcPr>
          <w:p w14:paraId="4C46D46C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–12.23 (–21.60, –2.86)</w:t>
            </w:r>
          </w:p>
        </w:tc>
        <w:tc>
          <w:tcPr>
            <w:tcW w:w="866" w:type="dxa"/>
            <w:tcBorders>
              <w:top w:val="single" w:sz="8" w:space="0" w:color="auto"/>
            </w:tcBorders>
            <w:hideMark/>
          </w:tcPr>
          <w:p w14:paraId="54500B20" w14:textId="7D4E2D94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0.011</w:t>
            </w:r>
          </w:p>
        </w:tc>
      </w:tr>
      <w:tr w:rsidR="00485EC7" w:rsidRPr="00C80D5C" w14:paraId="61073B15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0F5C16A3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5ADD2FB3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Nearest-neighbour</w:t>
            </w:r>
          </w:p>
        </w:tc>
        <w:tc>
          <w:tcPr>
            <w:tcW w:w="2573" w:type="dxa"/>
            <w:hideMark/>
          </w:tcPr>
          <w:p w14:paraId="727BC09D" w14:textId="3DC394C8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–11.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6 (–21.0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–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2.49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10993808" w14:textId="345A39E8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0.0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13</w:t>
            </w:r>
          </w:p>
        </w:tc>
      </w:tr>
      <w:tr w:rsidR="00485EC7" w:rsidRPr="00C80D5C" w14:paraId="482F97BD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D728CF6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5E96AEA1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Mahalanobis</w:t>
            </w:r>
          </w:p>
        </w:tc>
        <w:tc>
          <w:tcPr>
            <w:tcW w:w="2573" w:type="dxa"/>
            <w:hideMark/>
          </w:tcPr>
          <w:p w14:paraId="55B63AAB" w14:textId="1F0A91D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7.23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(–1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93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–1.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47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4AF58657" w14:textId="45EA1F7B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103</w:t>
            </w:r>
          </w:p>
        </w:tc>
      </w:tr>
      <w:tr w:rsidR="00485EC7" w:rsidRPr="00C80D5C" w14:paraId="2F3F47B0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64DD0938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0EB7A833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Sub-classification</w:t>
            </w:r>
          </w:p>
        </w:tc>
        <w:tc>
          <w:tcPr>
            <w:tcW w:w="2573" w:type="dxa"/>
            <w:hideMark/>
          </w:tcPr>
          <w:p w14:paraId="36BC73DC" w14:textId="6E1C8E13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 w:rsidR="00BD330B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88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(–1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.6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, 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0.86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76B595C3" w14:textId="6959A4A0" w:rsidR="00485EC7" w:rsidRPr="00C80D5C" w:rsidRDefault="00CB7B85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NA</w:t>
            </w:r>
          </w:p>
        </w:tc>
      </w:tr>
      <w:tr w:rsidR="00485EC7" w:rsidRPr="00C80D5C" w14:paraId="63000BD9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9ADE981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0FE3C70B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Cardinality</w:t>
            </w:r>
          </w:p>
        </w:tc>
        <w:tc>
          <w:tcPr>
            <w:tcW w:w="2573" w:type="dxa"/>
            <w:hideMark/>
          </w:tcPr>
          <w:p w14:paraId="3057A7EB" w14:textId="7E9DBFE0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–10.46 (–21.40, 0.4</w:t>
            </w:r>
            <w:r w:rsidR="00156444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2DD1C1AE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0.061</w:t>
            </w:r>
          </w:p>
        </w:tc>
      </w:tr>
      <w:tr w:rsidR="00485EC7" w:rsidRPr="00C80D5C" w14:paraId="773314CB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3D3634B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PACU stay (min)</w:t>
            </w:r>
          </w:p>
        </w:tc>
        <w:tc>
          <w:tcPr>
            <w:tcW w:w="2126" w:type="dxa"/>
            <w:hideMark/>
          </w:tcPr>
          <w:p w14:paraId="2F94F775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Full (primary)</w:t>
            </w:r>
          </w:p>
        </w:tc>
        <w:tc>
          <w:tcPr>
            <w:tcW w:w="2573" w:type="dxa"/>
            <w:hideMark/>
          </w:tcPr>
          <w:p w14:paraId="00E61ABA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–1.00 (–5.21, 3.22)</w:t>
            </w:r>
          </w:p>
        </w:tc>
        <w:tc>
          <w:tcPr>
            <w:tcW w:w="866" w:type="dxa"/>
            <w:hideMark/>
          </w:tcPr>
          <w:p w14:paraId="169BEF2B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0.644</w:t>
            </w:r>
          </w:p>
        </w:tc>
      </w:tr>
      <w:tr w:rsidR="00485EC7" w:rsidRPr="00C80D5C" w14:paraId="1D641EA7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DB1A2B8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22BC75E4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Nearest-neighbour</w:t>
            </w:r>
          </w:p>
        </w:tc>
        <w:tc>
          <w:tcPr>
            <w:tcW w:w="2573" w:type="dxa"/>
            <w:hideMark/>
          </w:tcPr>
          <w:p w14:paraId="330367D9" w14:textId="1524CEF0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1.89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04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, 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2.25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24B3B644" w14:textId="1153BB30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371</w:t>
            </w:r>
          </w:p>
        </w:tc>
      </w:tr>
      <w:tr w:rsidR="00485EC7" w:rsidRPr="00C80D5C" w14:paraId="259B120A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4F8BF3E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75CD6771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Mahalanobis</w:t>
            </w:r>
          </w:p>
        </w:tc>
        <w:tc>
          <w:tcPr>
            <w:tcW w:w="2573" w:type="dxa"/>
            <w:hideMark/>
          </w:tcPr>
          <w:p w14:paraId="6406438C" w14:textId="188A05C6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1.51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6.09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, 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3.07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5F5A4878" w14:textId="3963AA6A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519</w:t>
            </w:r>
          </w:p>
        </w:tc>
      </w:tr>
      <w:tr w:rsidR="00485EC7" w:rsidRPr="00C80D5C" w14:paraId="364205AD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90FD96E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00153BF6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Sub-classification</w:t>
            </w:r>
          </w:p>
        </w:tc>
        <w:tc>
          <w:tcPr>
            <w:tcW w:w="2573" w:type="dxa"/>
            <w:hideMark/>
          </w:tcPr>
          <w:p w14:paraId="49AA0E87" w14:textId="0D6AD734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9 (–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5.61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, </w:t>
            </w:r>
            <w:r w:rsidR="00803566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83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1BFC39CC" w14:textId="54B846BA" w:rsidR="00485EC7" w:rsidRPr="00C80D5C" w:rsidRDefault="00803566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NA</w:t>
            </w:r>
          </w:p>
        </w:tc>
      </w:tr>
      <w:tr w:rsidR="00485EC7" w:rsidRPr="00C80D5C" w14:paraId="4F89C819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DE08B07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4A424277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Cardinality</w:t>
            </w:r>
          </w:p>
        </w:tc>
        <w:tc>
          <w:tcPr>
            <w:tcW w:w="2573" w:type="dxa"/>
            <w:hideMark/>
          </w:tcPr>
          <w:p w14:paraId="6AFCAE89" w14:textId="2CB229B3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–1.03 (–6.32, 4.2</w:t>
            </w:r>
            <w:r w:rsidR="003910DB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7AC0BFC4" w14:textId="11A03656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0.70</w:t>
            </w:r>
            <w:r w:rsidR="003910DB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</w:t>
            </w:r>
          </w:p>
        </w:tc>
      </w:tr>
      <w:tr w:rsidR="00485EC7" w:rsidRPr="00C80D5C" w14:paraId="16E2D754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3CE57B2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Post-operative LOS (days)</w:t>
            </w:r>
          </w:p>
        </w:tc>
        <w:tc>
          <w:tcPr>
            <w:tcW w:w="2126" w:type="dxa"/>
            <w:hideMark/>
          </w:tcPr>
          <w:p w14:paraId="4E074817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Full (primary)</w:t>
            </w:r>
          </w:p>
        </w:tc>
        <w:tc>
          <w:tcPr>
            <w:tcW w:w="2573" w:type="dxa"/>
            <w:hideMark/>
          </w:tcPr>
          <w:p w14:paraId="08658116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–0.20 (–1.57, 1.17)</w:t>
            </w:r>
          </w:p>
        </w:tc>
        <w:tc>
          <w:tcPr>
            <w:tcW w:w="866" w:type="dxa"/>
            <w:hideMark/>
          </w:tcPr>
          <w:p w14:paraId="3915DD98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0.777</w:t>
            </w:r>
          </w:p>
        </w:tc>
      </w:tr>
      <w:tr w:rsidR="00485EC7" w:rsidRPr="00C80D5C" w14:paraId="62A6525B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76B7375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1038FCFD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Nearest-neighbour</w:t>
            </w:r>
          </w:p>
        </w:tc>
        <w:tc>
          <w:tcPr>
            <w:tcW w:w="2573" w:type="dxa"/>
            <w:hideMark/>
          </w:tcPr>
          <w:p w14:paraId="754E3333" w14:textId="05677ABD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1.48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1.0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540F1BB2" w14:textId="12E295EE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741</w:t>
            </w:r>
          </w:p>
        </w:tc>
      </w:tr>
      <w:tr w:rsidR="00485EC7" w:rsidRPr="00C80D5C" w14:paraId="560ADF5C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1B24CF8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503F8CC0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Mahalanobis</w:t>
            </w:r>
          </w:p>
        </w:tc>
        <w:tc>
          <w:tcPr>
            <w:tcW w:w="2573" w:type="dxa"/>
            <w:hideMark/>
          </w:tcPr>
          <w:p w14:paraId="3107869B" w14:textId="4525AFD3" w:rsidR="00485EC7" w:rsidRPr="00C80D5C" w:rsidRDefault="004C4140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0.21</w:t>
            </w:r>
            <w:r w:rsidR="00485EC7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0.81</w:t>
            </w:r>
            <w:r w:rsidR="00485EC7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23</w:t>
            </w:r>
            <w:r w:rsidR="00485EC7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08C3AE85" w14:textId="5433DA59" w:rsidR="00485EC7" w:rsidRPr="00C80D5C" w:rsidRDefault="004C4140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0.691</w:t>
            </w:r>
          </w:p>
        </w:tc>
      </w:tr>
      <w:tr w:rsidR="00485EC7" w:rsidRPr="00C80D5C" w14:paraId="1FBE0946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A27AB5A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5EE5A137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Sub-classification</w:t>
            </w:r>
          </w:p>
        </w:tc>
        <w:tc>
          <w:tcPr>
            <w:tcW w:w="2573" w:type="dxa"/>
            <w:hideMark/>
          </w:tcPr>
          <w:p w14:paraId="2A66AF32" w14:textId="2C8F2EF8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–0.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14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(–1.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, 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1.02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405BE070" w14:textId="39D7A750" w:rsidR="00485EC7" w:rsidRPr="00C80D5C" w:rsidRDefault="00803566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NA</w:t>
            </w:r>
          </w:p>
        </w:tc>
      </w:tr>
      <w:tr w:rsidR="00485EC7" w:rsidRPr="00C80D5C" w14:paraId="3CD4F5A4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8767B13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545C6E07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Cardinality</w:t>
            </w:r>
          </w:p>
        </w:tc>
        <w:tc>
          <w:tcPr>
            <w:tcW w:w="2573" w:type="dxa"/>
            <w:hideMark/>
          </w:tcPr>
          <w:p w14:paraId="78F5F27C" w14:textId="7741D55B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–0.66 (–2.04, 0.7</w:t>
            </w:r>
            <w:r w:rsidR="006244AD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0E646720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0.355</w:t>
            </w:r>
          </w:p>
        </w:tc>
      </w:tr>
      <w:tr w:rsidR="00485EC7" w:rsidRPr="00C80D5C" w14:paraId="4F9406AB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0E06533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Any 30-day complication</w:t>
            </w:r>
          </w:p>
        </w:tc>
        <w:tc>
          <w:tcPr>
            <w:tcW w:w="2126" w:type="dxa"/>
            <w:hideMark/>
          </w:tcPr>
          <w:p w14:paraId="4B974073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Full (primary)</w:t>
            </w:r>
          </w:p>
        </w:tc>
        <w:tc>
          <w:tcPr>
            <w:tcW w:w="2573" w:type="dxa"/>
            <w:hideMark/>
          </w:tcPr>
          <w:p w14:paraId="04905D57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0.86 (0.44, 1.66)</w:t>
            </w:r>
          </w:p>
        </w:tc>
        <w:tc>
          <w:tcPr>
            <w:tcW w:w="866" w:type="dxa"/>
            <w:hideMark/>
          </w:tcPr>
          <w:p w14:paraId="315972C0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0.652</w:t>
            </w:r>
          </w:p>
        </w:tc>
      </w:tr>
      <w:tr w:rsidR="00485EC7" w:rsidRPr="00C80D5C" w14:paraId="710E5C3A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CD09C91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6A136DB2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Nearest-neighbour</w:t>
            </w:r>
          </w:p>
        </w:tc>
        <w:tc>
          <w:tcPr>
            <w:tcW w:w="2573" w:type="dxa"/>
            <w:hideMark/>
          </w:tcPr>
          <w:p w14:paraId="06642BCC" w14:textId="7EE43211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(0.4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4BF0D453" w14:textId="798A4909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218</w:t>
            </w:r>
          </w:p>
        </w:tc>
      </w:tr>
      <w:tr w:rsidR="00485EC7" w:rsidRPr="00C80D5C" w14:paraId="456A5960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EF5025F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2868E688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Mahalanobis</w:t>
            </w:r>
          </w:p>
        </w:tc>
        <w:tc>
          <w:tcPr>
            <w:tcW w:w="2573" w:type="dxa"/>
            <w:hideMark/>
          </w:tcPr>
          <w:p w14:paraId="5B60B816" w14:textId="229EF666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0.8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(0.4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9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42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2883052D" w14:textId="575CBB3A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504</w:t>
            </w:r>
          </w:p>
        </w:tc>
      </w:tr>
      <w:tr w:rsidR="00485EC7" w:rsidRPr="00C80D5C" w14:paraId="4878510E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1BF3A366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6CD04CA1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Sub-classification</w:t>
            </w:r>
          </w:p>
        </w:tc>
        <w:tc>
          <w:tcPr>
            <w:tcW w:w="2573" w:type="dxa"/>
            <w:hideMark/>
          </w:tcPr>
          <w:p w14:paraId="0E18AEC2" w14:textId="0B7ECFC5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86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(0.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47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63F4FC1A" w14:textId="3403595D" w:rsidR="00485EC7" w:rsidRPr="00C80D5C" w:rsidRDefault="00803566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NA</w:t>
            </w:r>
          </w:p>
        </w:tc>
      </w:tr>
      <w:tr w:rsidR="00485EC7" w:rsidRPr="00C80D5C" w14:paraId="47636362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4ACA573C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4F8167C5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Cardinality</w:t>
            </w:r>
          </w:p>
        </w:tc>
        <w:tc>
          <w:tcPr>
            <w:tcW w:w="2573" w:type="dxa"/>
            <w:hideMark/>
          </w:tcPr>
          <w:p w14:paraId="3276DBA4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0.92 (0.54, 1.55)</w:t>
            </w:r>
          </w:p>
        </w:tc>
        <w:tc>
          <w:tcPr>
            <w:tcW w:w="866" w:type="dxa"/>
            <w:hideMark/>
          </w:tcPr>
          <w:p w14:paraId="14D4EBB6" w14:textId="6620B295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0.74</w:t>
            </w:r>
            <w:r w:rsidR="001609DA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</w:t>
            </w:r>
          </w:p>
        </w:tc>
      </w:tr>
      <w:tr w:rsidR="00485EC7" w:rsidRPr="00C80D5C" w14:paraId="59D265F9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6A3CAB5" w14:textId="7E4E68C5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  <w:t>Composite major adverse event</w:t>
            </w:r>
          </w:p>
        </w:tc>
        <w:tc>
          <w:tcPr>
            <w:tcW w:w="2126" w:type="dxa"/>
            <w:hideMark/>
          </w:tcPr>
          <w:p w14:paraId="64A45BBE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Full (primary)</w:t>
            </w:r>
          </w:p>
        </w:tc>
        <w:tc>
          <w:tcPr>
            <w:tcW w:w="2573" w:type="dxa"/>
            <w:hideMark/>
          </w:tcPr>
          <w:p w14:paraId="106067A3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0.85 (0.46, 1.58)</w:t>
            </w:r>
          </w:p>
        </w:tc>
        <w:tc>
          <w:tcPr>
            <w:tcW w:w="866" w:type="dxa"/>
            <w:hideMark/>
          </w:tcPr>
          <w:p w14:paraId="5D7482FF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0.609</w:t>
            </w:r>
          </w:p>
        </w:tc>
      </w:tr>
      <w:tr w:rsidR="00485EC7" w:rsidRPr="00C80D5C" w14:paraId="57426A9D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779EEC87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26E4E68A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Nearest-neighbour</w:t>
            </w:r>
          </w:p>
        </w:tc>
        <w:tc>
          <w:tcPr>
            <w:tcW w:w="2573" w:type="dxa"/>
            <w:hideMark/>
          </w:tcPr>
          <w:p w14:paraId="366CFA66" w14:textId="463335A3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(0.4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0DCEF2B9" w14:textId="1BCE61CC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3E2E2C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225</w:t>
            </w:r>
          </w:p>
        </w:tc>
      </w:tr>
      <w:tr w:rsidR="00485EC7" w:rsidRPr="00C80D5C" w14:paraId="71A7FDF1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2A00E6D9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7FA4D630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Mahalanobis</w:t>
            </w:r>
          </w:p>
        </w:tc>
        <w:tc>
          <w:tcPr>
            <w:tcW w:w="2573" w:type="dxa"/>
            <w:hideMark/>
          </w:tcPr>
          <w:p w14:paraId="71B9FAF4" w14:textId="4E103AAB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0.8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(0.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51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45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06DD44E0" w14:textId="6E41E98E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4C4140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580</w:t>
            </w:r>
          </w:p>
        </w:tc>
      </w:tr>
      <w:tr w:rsidR="00485EC7" w:rsidRPr="00C80D5C" w14:paraId="308BD4F2" w14:textId="77777777" w:rsidTr="00485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hideMark/>
          </w:tcPr>
          <w:p w14:paraId="54C60C12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hideMark/>
          </w:tcPr>
          <w:p w14:paraId="4CCA02C1" w14:textId="77777777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Sub-classification</w:t>
            </w:r>
          </w:p>
        </w:tc>
        <w:tc>
          <w:tcPr>
            <w:tcW w:w="2573" w:type="dxa"/>
            <w:hideMark/>
          </w:tcPr>
          <w:p w14:paraId="7CD87562" w14:textId="3FB2342A" w:rsidR="00485EC7" w:rsidRPr="00C80D5C" w:rsidRDefault="00485EC7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85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(0.5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2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</w:t>
            </w:r>
            <w:r w:rsidR="00AF4C53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40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hideMark/>
          </w:tcPr>
          <w:p w14:paraId="171C378D" w14:textId="5C4D923D" w:rsidR="00485EC7" w:rsidRPr="00C80D5C" w:rsidRDefault="00AF7DE5" w:rsidP="00485EC7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NA</w:t>
            </w:r>
          </w:p>
        </w:tc>
      </w:tr>
      <w:tr w:rsidR="00485EC7" w:rsidRPr="00C80D5C" w14:paraId="54396736" w14:textId="77777777" w:rsidTr="00485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8" w:space="0" w:color="auto"/>
            </w:tcBorders>
            <w:hideMark/>
          </w:tcPr>
          <w:p w14:paraId="7F750EA5" w14:textId="77777777" w:rsidR="00485EC7" w:rsidRPr="00C80D5C" w:rsidRDefault="00485EC7" w:rsidP="00485EC7">
            <w:pPr>
              <w:spacing w:line="330" w:lineRule="atLeast"/>
              <w:rPr>
                <w:rFonts w:ascii="Times New Roman" w:eastAsia="宋体" w:hAnsi="Times New Roman" w:cs="Times New Roman"/>
                <w:b w:val="0"/>
                <w:bCs w:val="0"/>
                <w:spacing w:val="8"/>
                <w:kern w:val="0"/>
                <w:sz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  <w:hideMark/>
          </w:tcPr>
          <w:p w14:paraId="48BFBBC3" w14:textId="77777777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Cardinality</w:t>
            </w:r>
          </w:p>
        </w:tc>
        <w:tc>
          <w:tcPr>
            <w:tcW w:w="2573" w:type="dxa"/>
            <w:tcBorders>
              <w:bottom w:val="single" w:sz="8" w:space="0" w:color="auto"/>
            </w:tcBorders>
            <w:hideMark/>
          </w:tcPr>
          <w:p w14:paraId="7E93105C" w14:textId="2A00305F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0.9</w:t>
            </w:r>
            <w:r w:rsidR="008E02FF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3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 xml:space="preserve"> (0.5</w:t>
            </w:r>
            <w:r w:rsidR="008E02FF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6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, 1.5</w:t>
            </w:r>
            <w:r w:rsidR="008E02FF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4</w:t>
            </w: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)</w:t>
            </w:r>
          </w:p>
        </w:tc>
        <w:tc>
          <w:tcPr>
            <w:tcW w:w="866" w:type="dxa"/>
            <w:tcBorders>
              <w:bottom w:val="single" w:sz="8" w:space="0" w:color="auto"/>
            </w:tcBorders>
            <w:hideMark/>
          </w:tcPr>
          <w:p w14:paraId="6AE7A888" w14:textId="2F1E6A48" w:rsidR="00485EC7" w:rsidRPr="00C80D5C" w:rsidRDefault="00485EC7" w:rsidP="00485EC7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</w:pPr>
            <w:r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0.7</w:t>
            </w:r>
            <w:r w:rsidR="008E02FF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7</w:t>
            </w:r>
            <w:r w:rsidR="00BC1C31" w:rsidRPr="00C80D5C">
              <w:rPr>
                <w:rFonts w:ascii="Times New Roman" w:eastAsia="宋体" w:hAnsi="Times New Roman" w:cs="Times New Roman"/>
                <w:spacing w:val="8"/>
                <w:kern w:val="0"/>
                <w:sz w:val="22"/>
              </w:rPr>
              <w:t>8</w:t>
            </w:r>
          </w:p>
        </w:tc>
      </w:tr>
    </w:tbl>
    <w:p w14:paraId="0D8CA199" w14:textId="577E3CFF" w:rsidR="00776C1D" w:rsidRPr="00C80D5C" w:rsidRDefault="003120F0" w:rsidP="00C65B44">
      <w:pPr>
        <w:spacing w:line="240" w:lineRule="auto"/>
        <w:rPr>
          <w:rFonts w:ascii="Times New Roman" w:hAnsi="Times New Roman" w:cs="Times New Roman"/>
          <w:i/>
          <w:iCs/>
          <w:sz w:val="22"/>
        </w:rPr>
      </w:pPr>
      <w:r w:rsidRPr="00C80D5C">
        <w:rPr>
          <w:rFonts w:ascii="Times New Roman" w:hAnsi="Times New Roman" w:cs="Times New Roman"/>
          <w:i/>
          <w:iCs/>
          <w:sz w:val="22"/>
        </w:rPr>
        <w:t>P &lt; 0.05 marked with asterisk; all models weighted by respective matching weights and adjusted for crystalloid, colloid, blood transfusion, urine output, vecuronium dose and surgery type.</w:t>
      </w:r>
    </w:p>
    <w:p w14:paraId="0352415B" w14:textId="77777777" w:rsidR="00554FCA" w:rsidRPr="00406AA4" w:rsidRDefault="003120F0" w:rsidP="00C65B44">
      <w:pPr>
        <w:spacing w:line="240" w:lineRule="auto"/>
        <w:rPr>
          <w:rFonts w:ascii="Times New Roman" w:hAnsi="Times New Roman" w:cs="Times New Roman"/>
          <w:i/>
          <w:iCs/>
          <w:sz w:val="22"/>
        </w:rPr>
      </w:pPr>
      <w:r w:rsidRPr="00406AA4">
        <w:rPr>
          <w:rFonts w:ascii="Times New Roman" w:hAnsi="Times New Roman" w:cs="Times New Roman"/>
          <w:i/>
          <w:iCs/>
          <w:sz w:val="22"/>
        </w:rPr>
        <w:t>Composite major adverse event = complications, death, ICU admission, or 30-day readmission.</w:t>
      </w:r>
    </w:p>
    <w:p w14:paraId="54C15419" w14:textId="487095A0" w:rsidR="003120F0" w:rsidRPr="00406AA4" w:rsidRDefault="00554FCA" w:rsidP="00C65B44">
      <w:pPr>
        <w:spacing w:line="240" w:lineRule="auto"/>
        <w:rPr>
          <w:rFonts w:ascii="Times New Roman" w:hAnsi="Times New Roman" w:cs="Times New Roman"/>
          <w:i/>
          <w:iCs/>
          <w:sz w:val="22"/>
        </w:rPr>
      </w:pPr>
      <w:r w:rsidRPr="00406AA4">
        <w:rPr>
          <w:rFonts w:ascii="Times New Roman" w:hAnsi="Times New Roman" w:cs="Times New Roman"/>
          <w:i/>
          <w:iCs/>
          <w:sz w:val="22"/>
        </w:rPr>
        <w:t>NA: This level serves as the reference category; consequently, no P-value is computed by the model.</w:t>
      </w:r>
      <w:r w:rsidR="003120F0" w:rsidRPr="00406AA4">
        <w:rPr>
          <w:rFonts w:ascii="Times New Roman" w:hAnsi="Times New Roman" w:cs="Times New Roman"/>
          <w:i/>
          <w:iCs/>
          <w:sz w:val="22"/>
        </w:rPr>
        <w:br/>
      </w:r>
    </w:p>
    <w:p w14:paraId="3BB52336" w14:textId="77777777" w:rsidR="00E57C76" w:rsidRPr="00C80D5C" w:rsidRDefault="00E57C76">
      <w:pPr>
        <w:rPr>
          <w:rFonts w:ascii="Times New Roman" w:hAnsi="Times New Roman" w:cs="Times New Roman"/>
          <w:sz w:val="22"/>
        </w:rPr>
      </w:pPr>
    </w:p>
    <w:sectPr w:rsidR="00E57C76" w:rsidRPr="00C80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A72CF" w14:textId="77777777" w:rsidR="00DF5D75" w:rsidRDefault="00DF5D75" w:rsidP="00776C1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E55C7A6" w14:textId="77777777" w:rsidR="00DF5D75" w:rsidRDefault="00DF5D75" w:rsidP="00776C1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E4F4" w14:textId="77777777" w:rsidR="00DF5D75" w:rsidRDefault="00DF5D75" w:rsidP="00776C1D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754150C" w14:textId="77777777" w:rsidR="00DF5D75" w:rsidRDefault="00DF5D75" w:rsidP="00776C1D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1B"/>
    <w:rsid w:val="0002166D"/>
    <w:rsid w:val="0014471B"/>
    <w:rsid w:val="001469FA"/>
    <w:rsid w:val="00156444"/>
    <w:rsid w:val="001609DA"/>
    <w:rsid w:val="00246D8F"/>
    <w:rsid w:val="003120F0"/>
    <w:rsid w:val="00332F3D"/>
    <w:rsid w:val="003910DB"/>
    <w:rsid w:val="003D397B"/>
    <w:rsid w:val="003E2E2C"/>
    <w:rsid w:val="003F39F1"/>
    <w:rsid w:val="00406AA4"/>
    <w:rsid w:val="00412A69"/>
    <w:rsid w:val="004722C8"/>
    <w:rsid w:val="004800D0"/>
    <w:rsid w:val="00485EC7"/>
    <w:rsid w:val="004B39D5"/>
    <w:rsid w:val="004B5D39"/>
    <w:rsid w:val="004C4140"/>
    <w:rsid w:val="004C7E41"/>
    <w:rsid w:val="004D01C8"/>
    <w:rsid w:val="00534CF5"/>
    <w:rsid w:val="00554FCA"/>
    <w:rsid w:val="005A2267"/>
    <w:rsid w:val="006244AD"/>
    <w:rsid w:val="006E6F61"/>
    <w:rsid w:val="00776C1D"/>
    <w:rsid w:val="007840C1"/>
    <w:rsid w:val="007B0EAE"/>
    <w:rsid w:val="00803566"/>
    <w:rsid w:val="008E02FF"/>
    <w:rsid w:val="009133D8"/>
    <w:rsid w:val="00947543"/>
    <w:rsid w:val="009A5B1D"/>
    <w:rsid w:val="00AF4C53"/>
    <w:rsid w:val="00AF7DE5"/>
    <w:rsid w:val="00B16D3F"/>
    <w:rsid w:val="00B44CCB"/>
    <w:rsid w:val="00B56909"/>
    <w:rsid w:val="00B63ED5"/>
    <w:rsid w:val="00B837A7"/>
    <w:rsid w:val="00BC1C31"/>
    <w:rsid w:val="00BD330B"/>
    <w:rsid w:val="00BF3BD0"/>
    <w:rsid w:val="00C02112"/>
    <w:rsid w:val="00C171B1"/>
    <w:rsid w:val="00C65B44"/>
    <w:rsid w:val="00C80D5C"/>
    <w:rsid w:val="00CA521D"/>
    <w:rsid w:val="00CB7B85"/>
    <w:rsid w:val="00CF0C50"/>
    <w:rsid w:val="00DE4B0C"/>
    <w:rsid w:val="00DF5D75"/>
    <w:rsid w:val="00E57C76"/>
    <w:rsid w:val="00F37D0A"/>
    <w:rsid w:val="00F5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2272B"/>
  <w15:chartTrackingRefBased/>
  <w15:docId w15:val="{6D6D40F0-2337-4AEA-88CE-AAE9A3C0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0C1"/>
  </w:style>
  <w:style w:type="paragraph" w:styleId="1">
    <w:name w:val="heading 1"/>
    <w:basedOn w:val="a"/>
    <w:next w:val="a"/>
    <w:link w:val="10"/>
    <w:uiPriority w:val="9"/>
    <w:qFormat/>
    <w:rsid w:val="001447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7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7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7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7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7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7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7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7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47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47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47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471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447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47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47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47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471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4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47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47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47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47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47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47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47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47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47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76C1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76C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76C1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76C1D"/>
    <w:rPr>
      <w:sz w:val="18"/>
      <w:szCs w:val="18"/>
    </w:rPr>
  </w:style>
  <w:style w:type="table" w:styleId="41">
    <w:name w:val="Plain Table 4"/>
    <w:basedOn w:val="a1"/>
    <w:uiPriority w:val="44"/>
    <w:rsid w:val="00776C1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2">
    <w:name w:val="Strong"/>
    <w:basedOn w:val="a0"/>
    <w:uiPriority w:val="22"/>
    <w:qFormat/>
    <w:rsid w:val="00485EC7"/>
    <w:rPr>
      <w:b/>
      <w:bCs/>
    </w:rPr>
  </w:style>
  <w:style w:type="table" w:styleId="af3">
    <w:name w:val="Table Grid"/>
    <w:basedOn w:val="a1"/>
    <w:uiPriority w:val="39"/>
    <w:qFormat/>
    <w:rsid w:val="00BF3BD0"/>
    <w:pPr>
      <w:widowControl w:val="0"/>
      <w:spacing w:line="240" w:lineRule="auto"/>
      <w:jc w:val="both"/>
    </w:pPr>
    <w:rPr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群英 王</dc:creator>
  <cp:keywords/>
  <dc:description/>
  <cp:lastModifiedBy>群英 王</cp:lastModifiedBy>
  <cp:revision>43</cp:revision>
  <dcterms:created xsi:type="dcterms:W3CDTF">2025-12-22T02:49:00Z</dcterms:created>
  <dcterms:modified xsi:type="dcterms:W3CDTF">2026-05-08T08:57:00Z</dcterms:modified>
</cp:coreProperties>
</file>