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93203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05AAF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3AAE3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FB2F5">
      <w:pPr>
        <w:spacing w:after="40"/>
        <w:jc w:val="center"/>
        <w:rPr>
          <w:rFonts w:hint="eastAsia" w:eastAsia="宋体"/>
          <w:lang w:eastAsia="zh-CN"/>
        </w:rPr>
      </w:pPr>
      <w:r>
        <w:drawing>
          <wp:inline distT="0" distB="0" distL="0" distR="0">
            <wp:extent cx="5890895" cy="17995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161CF">
      <w:r>
        <w:br w:type="page"/>
      </w:r>
    </w:p>
    <w:p w14:paraId="4481FEF7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F2F7C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D7526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4091F">
      <w:pPr>
        <w:spacing w:after="40"/>
        <w:jc w:val="center"/>
        <w:rPr>
          <w:rFonts w:hint="eastAsia" w:eastAsia="宋体"/>
          <w:lang w:eastAsia="zh-CN"/>
        </w:rPr>
      </w:pPr>
      <w:r>
        <w:drawing>
          <wp:inline distT="0" distB="0" distL="0" distR="0">
            <wp:extent cx="5890895" cy="17995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ECDB1">
      <w:r>
        <w:br w:type="page"/>
      </w:r>
    </w:p>
    <w:p w14:paraId="3435DA91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EA94C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17A0F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48D28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80D2C">
      <w:r>
        <w:br w:type="page"/>
      </w:r>
    </w:p>
    <w:p w14:paraId="58BE426D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729BD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8FED8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56D60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1CB99">
      <w:r>
        <w:br w:type="page"/>
      </w:r>
    </w:p>
    <w:p w14:paraId="7E5C909C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49D51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414F3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49707">
      <w:pPr>
        <w:spacing w:after="40"/>
        <w:jc w:val="center"/>
      </w:pPr>
      <w:r>
        <w:drawing>
          <wp:inline distT="0" distB="0" distL="0" distR="0">
            <wp:extent cx="5890895" cy="17995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09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2BED7">
      <w:r>
        <w:br w:type="page"/>
      </w:r>
    </w:p>
    <w:p w14:paraId="120FE2AC">
      <w:pPr>
        <w:spacing w:after="40"/>
        <w:jc w:val="center"/>
      </w:pPr>
      <w:r>
        <w:drawing>
          <wp:inline distT="0" distB="0" distL="0" distR="0">
            <wp:extent cx="6695440" cy="167386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6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7AC8A">
      <w:pPr>
        <w:spacing w:after="40"/>
        <w:jc w:val="center"/>
      </w:pPr>
      <w:r>
        <w:drawing>
          <wp:inline distT="0" distB="0" distL="0" distR="0">
            <wp:extent cx="6695440" cy="16738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6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2EB9F">
      <w:pPr>
        <w:spacing w:after="40"/>
        <w:jc w:val="center"/>
      </w:pPr>
      <w:r>
        <w:drawing>
          <wp:inline distT="0" distB="0" distL="0" distR="0">
            <wp:extent cx="6695440" cy="16738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6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60329">
      <w:pPr>
        <w:spacing w:after="40"/>
        <w:jc w:val="center"/>
        <w:rPr>
          <w:rFonts w:eastAsia="宋体"/>
          <w:lang w:eastAsia="zh-CN"/>
        </w:rPr>
      </w:pPr>
      <w:r>
        <w:drawing>
          <wp:inline distT="0" distB="0" distL="0" distR="0">
            <wp:extent cx="6695440" cy="16738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6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0F807">
      <w:pPr>
        <w:spacing w:after="40"/>
        <w:jc w:val="center"/>
        <w:rPr>
          <w:rFonts w:eastAsia="宋体"/>
          <w:lang w:eastAsia="zh-CN"/>
        </w:rPr>
      </w:pPr>
      <w:r>
        <w:drawing>
          <wp:inline distT="0" distB="0" distL="0" distR="0">
            <wp:extent cx="6695440" cy="1673860"/>
            <wp:effectExtent l="0" t="0" r="0" b="0"/>
            <wp:docPr id="2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6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07C90">
      <w:pPr>
        <w:spacing w:after="40"/>
        <w:jc w:val="both"/>
        <w:rPr>
          <w:rFonts w:ascii="Times New Roman" w:hAnsi="Times New Roman" w:eastAsia="宋体" w:cs="Times New Roman"/>
          <w:lang w:eastAsia="zh-CN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lang w:eastAsia="zh-CN"/>
        </w:rPr>
        <w:t>Figure S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>1</w:t>
      </w:r>
      <w:r>
        <w:rPr>
          <w:rFonts w:ascii="Times New Roman" w:hAnsi="Times New Roman" w:eastAsia="宋体" w:cs="Times New Roman"/>
          <w:b/>
          <w:bCs/>
          <w:lang w:eastAsia="zh-CN"/>
        </w:rPr>
        <w:t xml:space="preserve">. Manhattan plots and quantile–quantile (Q–Q) plots of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GWAS</w:t>
      </w:r>
      <w:r>
        <w:rPr>
          <w:rFonts w:ascii="Times New Roman" w:hAnsi="Times New Roman" w:eastAsia="宋体" w:cs="Times New Roman"/>
          <w:b/>
          <w:bCs/>
          <w:lang w:eastAsia="zh-CN"/>
        </w:rPr>
        <w:t xml:space="preserve"> for KFC across six models.</w:t>
      </w:r>
      <w:r>
        <w:rPr>
          <w:rFonts w:ascii="Times New Roman" w:hAnsi="Times New Roman" w:eastAsia="宋体" w:cs="Times New Roman"/>
          <w:lang w:eastAsia="zh-CN"/>
        </w:rPr>
        <w:t xml:space="preserve"> </w:t>
      </w:r>
    </w:p>
    <w:p w14:paraId="72EF59A5">
      <w:pPr>
        <w:spacing w:after="40"/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  <w:lang w:eastAsia="zh-CN"/>
        </w:rPr>
        <w:t xml:space="preserve">A–D: MLM; E–H: MLMM; I–L: FarmCPU; M–P: BLINK; Q–T: SUPER; U–X: 3VmrMLM single-environment; Y: 3VmrMLM multi-environment. </w:t>
      </w:r>
      <w:r>
        <w:rPr>
          <w:rFonts w:hint="eastAsia" w:ascii="Times New Roman" w:hAnsi="Times New Roman" w:eastAsia="宋体" w:cs="Times New Roman"/>
          <w:lang w:eastAsia="zh-CN"/>
        </w:rPr>
        <w:t>For each model, results are shown in the order: 2011, 2012, 2013, and BLUP</w:t>
      </w:r>
      <w:r>
        <w:rPr>
          <w:rFonts w:hint="eastAsia" w:ascii="Times New Roman" w:hAnsi="Times New Roman" w:eastAsia="宋体" w:cs="Times New Roman"/>
          <w:lang w:val="en-US" w:eastAsia="zh-CN"/>
        </w:rPr>
        <w:t>. The horizontal dashed line in Manhattan plots indicates the significance threshold: -log</w:t>
      </w:r>
      <w:r>
        <w:rPr>
          <w:rFonts w:hint="eastAsia" w:ascii="Times New Roman" w:hAnsi="Times New Roman" w:eastAsia="宋体" w:cs="Times New Roman"/>
          <w:vertAlign w:val="subscript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lang w:val="en-US" w:eastAsia="zh-CN"/>
        </w:rPr>
        <w:t>(p) &gt; 5.7 for MLM, MLMM, FarmCPU, BLINK, and SUPER (panels A</w:t>
      </w:r>
      <w:r>
        <w:rPr>
          <w:rFonts w:ascii="Times New Roman" w:hAnsi="Times New Roman" w:eastAsia="宋体" w:cs="Times New Roman"/>
          <w:lang w:eastAsia="zh-CN"/>
        </w:rPr>
        <w:t>–</w:t>
      </w:r>
      <w:r>
        <w:rPr>
          <w:rFonts w:hint="eastAsia" w:ascii="Times New Roman" w:hAnsi="Times New Roman" w:eastAsia="宋体" w:cs="Times New Roman"/>
          <w:lang w:val="en-US" w:eastAsia="zh-CN"/>
        </w:rPr>
        <w:t>T), and LOD &gt; 3.0 for 3VmrMLM (panels U</w:t>
      </w:r>
      <w:r>
        <w:rPr>
          <w:rFonts w:ascii="Times New Roman" w:hAnsi="Times New Roman" w:eastAsia="宋体" w:cs="Times New Roman"/>
          <w:lang w:eastAsia="zh-CN"/>
        </w:rPr>
        <w:t>–</w:t>
      </w:r>
      <w:r>
        <w:rPr>
          <w:rFonts w:hint="eastAsia" w:ascii="Times New Roman" w:hAnsi="Times New Roman" w:eastAsia="宋体" w:cs="Times New Roman"/>
          <w:lang w:val="en-US" w:eastAsia="zh-CN"/>
        </w:rPr>
        <w:t>Y).</w:t>
      </w:r>
    </w:p>
    <w:bookmarkEnd w:id="0"/>
    <w:p w14:paraId="17A411EA">
      <w:pPr>
        <w:rPr>
          <w:rFonts w:eastAsia="宋体"/>
          <w:lang w:eastAsia="zh-CN"/>
        </w:rPr>
      </w:pPr>
    </w:p>
    <w:sectPr>
      <w:pgSz w:w="11906" w:h="16838"/>
      <w:pgMar w:top="680" w:right="680" w:bottom="680" w:left="6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4284"/>
    <w:rsid w:val="00424FA1"/>
    <w:rsid w:val="004D7406"/>
    <w:rsid w:val="007D1620"/>
    <w:rsid w:val="00A31F88"/>
    <w:rsid w:val="00AA1D8D"/>
    <w:rsid w:val="00B47730"/>
    <w:rsid w:val="00CA768B"/>
    <w:rsid w:val="00CB0664"/>
    <w:rsid w:val="00F538FE"/>
    <w:rsid w:val="00FC693F"/>
    <w:rsid w:val="01001B5E"/>
    <w:rsid w:val="0C8D626F"/>
    <w:rsid w:val="0DFD5284"/>
    <w:rsid w:val="18910E95"/>
    <w:rsid w:val="1A8B2040"/>
    <w:rsid w:val="1D5C7CC4"/>
    <w:rsid w:val="2B91322F"/>
    <w:rsid w:val="2E975000"/>
    <w:rsid w:val="37152F66"/>
    <w:rsid w:val="418D5DEE"/>
    <w:rsid w:val="44C72EDF"/>
    <w:rsid w:val="47B73BC5"/>
    <w:rsid w:val="47C06F1E"/>
    <w:rsid w:val="48EB3931"/>
    <w:rsid w:val="5C125416"/>
    <w:rsid w:val="6105554A"/>
    <w:rsid w:val="620D2908"/>
    <w:rsid w:val="672E57FA"/>
    <w:rsid w:val="6A097E59"/>
    <w:rsid w:val="716C4EDE"/>
    <w:rsid w:val="7C6A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numbering" Target="numbering.xml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</Words>
  <Characters>419</Characters>
  <Lines>3</Lines>
  <Paragraphs>1</Paragraphs>
  <TotalTime>0</TotalTime>
  <ScaleCrop>false</ScaleCrop>
  <LinksUpToDate>false</LinksUpToDate>
  <CharactersWithSpaces>495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2026-07-24T17:48:00Z</dcterms:created>
  <dc:creator>python-docx</dc:creator>
  <dc:description>generated by python-docx</dc:description>
  <cp:lastModifiedBy>zzz</cp:lastModifiedBy>
  <dcterms:modified xsi:type="dcterms:W3CDTF">2026-07-28T04:24:10Z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eyJoZGlkIjoiYzc5ODlmYzBmNmVjZTY4M2MwNzAyMjg5YTQ1MWZhZjAiLCJ1c2VySWQiOiI0Mzg4Mjc3NDQifQ==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2A89ABC8EBD34F2081980927BDE4BFE0_12</vt:lpwstr>
  </property>
</Properties>
</file>