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2C" w:rsidRDefault="001F3463">
      <w:pP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  <w:r w:rsidRPr="0024524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Supplementary figure</w:t>
      </w:r>
      <w:r w:rsidR="00AB027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bookmarkStart w:id="0" w:name="_GoBack"/>
      <w:bookmarkEnd w:id="0"/>
      <w:r w:rsidR="00AB027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1</w:t>
      </w:r>
      <w:r w:rsidRPr="0024524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r w:rsidR="00DE74DF" w:rsidRPr="0024524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Sample size estimation</w:t>
      </w:r>
      <w:r w:rsidR="00245242" w:rsidRPr="0024524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using PS power and sample size calculator</w:t>
      </w:r>
      <w:r w:rsidR="00DE74DF" w:rsidRPr="0024524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</w:p>
    <w:p w:rsidR="005544C6" w:rsidRDefault="005544C6">
      <w:pP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</w:p>
    <w:p w:rsidR="00C05449" w:rsidRDefault="005544C6" w:rsidP="005544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5544C6">
        <w:rPr>
          <w:rFonts w:ascii="Times New Roman" w:hAnsi="Times New Roman" w:cs="Times New Roman"/>
          <w:bCs/>
          <w:iCs/>
          <w:sz w:val="28"/>
          <w:szCs w:val="28"/>
          <w:lang w:val="en-US"/>
        </w:rPr>
        <w:t>For all study participants</w:t>
      </w:r>
    </w:p>
    <w:p w:rsidR="005544C6" w:rsidRPr="005544C6" w:rsidRDefault="00B477D6" w:rsidP="005544C6">
      <w:pPr>
        <w:pStyle w:val="ListParagrap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5400675" cy="2949305"/>
            <wp:effectExtent l="0" t="0" r="0" b="3810"/>
            <wp:wrapTight wrapText="bothSides">
              <wp:wrapPolygon edited="0">
                <wp:start x="0" y="0"/>
                <wp:lineTo x="0" y="21488"/>
                <wp:lineTo x="21486" y="21488"/>
                <wp:lineTo x="2148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6-02-14 12364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4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2C" w:rsidRDefault="00A9392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477D6" w:rsidRDefault="00B477D6" w:rsidP="00002D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72C3" w:rsidRDefault="00882227" w:rsidP="005D736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33A37" w:rsidRPr="00433A37">
        <w:rPr>
          <w:rFonts w:ascii="Times New Roman" w:hAnsi="Times New Roman" w:cs="Times New Roman"/>
          <w:sz w:val="24"/>
          <w:szCs w:val="24"/>
          <w:lang w:val="en-US"/>
        </w:rPr>
        <w:t>independent cases and controls with 1 control(s) per case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 and the prior information from Global adult tobacco survey,</w:t>
      </w:r>
      <w:r w:rsidR="00C054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>2016-17 (GATS)</w:t>
      </w:r>
      <w:r w:rsidR="007B6263" w:rsidRPr="007B62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 indicating the prevalence of tobacco to be 0.29 among Indian adults, </w:t>
      </w:r>
      <w:r w:rsidR="00433A37" w:rsidRPr="00433A3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sample </w:t>
      </w:r>
      <w:r w:rsidR="00D02E40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required to obtain a </w:t>
      </w:r>
      <w:r w:rsidR="00433A37" w:rsidRPr="00433A37">
        <w:rPr>
          <w:rFonts w:ascii="Times New Roman" w:hAnsi="Times New Roman" w:cs="Times New Roman"/>
          <w:sz w:val="24"/>
          <w:szCs w:val="24"/>
          <w:lang w:val="en-US"/>
        </w:rPr>
        <w:t xml:space="preserve">true odds ratio </w:t>
      </w:r>
      <w:r w:rsidR="00680274" w:rsidRPr="00433A37">
        <w:rPr>
          <w:rFonts w:ascii="Times New Roman" w:hAnsi="Times New Roman" w:cs="Times New Roman"/>
          <w:sz w:val="24"/>
          <w:szCs w:val="24"/>
          <w:lang w:val="en-US"/>
        </w:rPr>
        <w:t>1.8</w:t>
      </w:r>
      <w:r w:rsidR="007B6263" w:rsidRPr="007B62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3A37" w:rsidRPr="00433A3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80274">
        <w:rPr>
          <w:rFonts w:ascii="Times New Roman" w:hAnsi="Times New Roman" w:cs="Times New Roman"/>
          <w:sz w:val="24"/>
          <w:szCs w:val="24"/>
          <w:lang w:val="en-US"/>
        </w:rPr>
        <w:t xml:space="preserve">GBC </w:t>
      </w:r>
      <w:r w:rsidR="00D02E40">
        <w:rPr>
          <w:rFonts w:ascii="Times New Roman" w:hAnsi="Times New Roman" w:cs="Times New Roman"/>
          <w:sz w:val="24"/>
          <w:szCs w:val="24"/>
          <w:lang w:val="en-US"/>
        </w:rPr>
        <w:t xml:space="preserve">I will be </w:t>
      </w:r>
      <w:r w:rsidR="00433A37" w:rsidRPr="00433A37">
        <w:rPr>
          <w:rFonts w:ascii="Times New Roman" w:hAnsi="Times New Roman" w:cs="Times New Roman"/>
          <w:sz w:val="24"/>
          <w:szCs w:val="24"/>
          <w:lang w:val="en-US"/>
        </w:rPr>
        <w:t xml:space="preserve">215 case patients and 215 control </w:t>
      </w:r>
    </w:p>
    <w:p w:rsidR="00680274" w:rsidRDefault="00680274" w:rsidP="0068027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 xml:space="preserve">Note: Power has been considered 80% and the type I error probability has been considered 5%.  </w:t>
      </w:r>
    </w:p>
    <w:p w:rsidR="006420FC" w:rsidRDefault="006420FC" w:rsidP="0068027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6420FC" w:rsidRPr="00B477D6" w:rsidRDefault="00B477D6" w:rsidP="00B477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6043295" cy="4067175"/>
            <wp:effectExtent l="0" t="0" r="0" b="9525"/>
            <wp:wrapTight wrapText="bothSides">
              <wp:wrapPolygon edited="0">
                <wp:start x="0" y="0"/>
                <wp:lineTo x="0" y="21549"/>
                <wp:lineTo x="21516" y="21549"/>
                <wp:lineTo x="2151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ple size graph All_male_female_prevalence_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r="13084" b="1383"/>
                    <a:stretch/>
                  </pic:blipFill>
                  <pic:spPr bwMode="auto">
                    <a:xfrm>
                      <a:off x="0" y="0"/>
                      <a:ext cx="6043295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0FC" w:rsidRPr="00B477D6">
        <w:rPr>
          <w:rFonts w:ascii="Times New Roman" w:hAnsi="Times New Roman" w:cs="Times New Roman"/>
          <w:bCs/>
          <w:iCs/>
          <w:sz w:val="28"/>
          <w:szCs w:val="28"/>
          <w:lang w:val="en-US"/>
        </w:rPr>
        <w:t>Sample size estimation for gender stratified analysis</w:t>
      </w:r>
    </w:p>
    <w:p w:rsidR="001C4F85" w:rsidRDefault="001C4F85" w:rsidP="003B231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0AFD" w:rsidRDefault="001C4F85" w:rsidP="005D7369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As per GATS (2016-17</w:t>
      </w:r>
      <w:r w:rsidR="001A01A3">
        <w:rPr>
          <w:rFonts w:ascii="Times New Roman" w:hAnsi="Times New Roman" w:cs="Times New Roman"/>
          <w:iCs/>
          <w:sz w:val="24"/>
          <w:szCs w:val="24"/>
        </w:rPr>
        <w:t>) prevalence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of tobacco</w:t>
      </w:r>
      <w:r w:rsidR="001A01A3">
        <w:rPr>
          <w:rFonts w:ascii="Times New Roman" w:hAnsi="Times New Roman" w:cs="Times New Roman"/>
          <w:iCs/>
          <w:sz w:val="24"/>
          <w:szCs w:val="24"/>
        </w:rPr>
        <w:t xml:space="preserve"> use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(%)</w:t>
      </w:r>
      <w:r w:rsidR="001A01A3">
        <w:rPr>
          <w:rFonts w:ascii="Times New Roman" w:hAnsi="Times New Roman" w:cs="Times New Roman"/>
          <w:iCs/>
          <w:sz w:val="24"/>
          <w:szCs w:val="24"/>
        </w:rPr>
        <w:t xml:space="preserve"> is </w:t>
      </w:r>
      <w:r w:rsidR="007F1AB4">
        <w:rPr>
          <w:rFonts w:ascii="Times New Roman" w:hAnsi="Times New Roman" w:cs="Times New Roman"/>
          <w:iCs/>
          <w:sz w:val="24"/>
          <w:szCs w:val="24"/>
        </w:rPr>
        <w:t>42.4</w:t>
      </w:r>
      <w:r w:rsidR="001A01A3">
        <w:rPr>
          <w:rFonts w:ascii="Times New Roman" w:hAnsi="Times New Roman" w:cs="Times New Roman"/>
          <w:iCs/>
          <w:sz w:val="24"/>
          <w:szCs w:val="24"/>
        </w:rPr>
        <w:t>% in m</w:t>
      </w:r>
      <w:r w:rsidR="007F1AB4">
        <w:rPr>
          <w:rFonts w:ascii="Times New Roman" w:hAnsi="Times New Roman" w:cs="Times New Roman"/>
          <w:iCs/>
          <w:sz w:val="24"/>
          <w:szCs w:val="24"/>
        </w:rPr>
        <w:t>ales and 14.2</w:t>
      </w:r>
      <w:r w:rsidR="00A9359B">
        <w:rPr>
          <w:rFonts w:ascii="Times New Roman" w:hAnsi="Times New Roman" w:cs="Times New Roman"/>
          <w:iCs/>
          <w:sz w:val="24"/>
          <w:szCs w:val="24"/>
        </w:rPr>
        <w:t>% in</w:t>
      </w:r>
      <w:r w:rsidR="001A01A3">
        <w:rPr>
          <w:rFonts w:ascii="Times New Roman" w:hAnsi="Times New Roman" w:cs="Times New Roman"/>
          <w:iCs/>
          <w:sz w:val="24"/>
          <w:szCs w:val="24"/>
        </w:rPr>
        <w:t xml:space="preserve"> f</w:t>
      </w:r>
      <w:r w:rsidR="007F1AB4">
        <w:rPr>
          <w:rFonts w:ascii="Times New Roman" w:hAnsi="Times New Roman" w:cs="Times New Roman"/>
          <w:iCs/>
          <w:sz w:val="24"/>
          <w:szCs w:val="24"/>
        </w:rPr>
        <w:t>emales</w:t>
      </w:r>
      <w:r w:rsidR="00ED4BF2">
        <w:rPr>
          <w:rFonts w:ascii="Times New Roman" w:hAnsi="Times New Roman" w:cs="Times New Roman"/>
          <w:iCs/>
          <w:sz w:val="24"/>
          <w:szCs w:val="24"/>
        </w:rPr>
        <w:t>.</w:t>
      </w:r>
      <w:r w:rsidR="00A9359B" w:rsidRPr="00A9359B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For studying tobacco consumption effects separately in males and females, we planned an </w:t>
      </w:r>
      <w:r w:rsidR="007F1AB4" w:rsidRPr="00E748CD">
        <w:rPr>
          <w:rFonts w:ascii="Times New Roman" w:hAnsi="Times New Roman" w:cs="Times New Roman"/>
          <w:iCs/>
          <w:sz w:val="24"/>
          <w:szCs w:val="24"/>
        </w:rPr>
        <w:t>independent</w:t>
      </w:r>
      <w:r w:rsidR="00E748CD" w:rsidRPr="00E748CD">
        <w:rPr>
          <w:rFonts w:ascii="Times New Roman" w:hAnsi="Times New Roman" w:cs="Times New Roman"/>
          <w:iCs/>
          <w:sz w:val="24"/>
          <w:szCs w:val="24"/>
        </w:rPr>
        <w:t xml:space="preserve"> cases and controls </w:t>
      </w:r>
      <w:r w:rsidR="007F1AB4" w:rsidRPr="00E748CD">
        <w:rPr>
          <w:rFonts w:ascii="Times New Roman" w:hAnsi="Times New Roman" w:cs="Times New Roman"/>
          <w:iCs/>
          <w:sz w:val="24"/>
          <w:szCs w:val="24"/>
        </w:rPr>
        <w:t xml:space="preserve">study </w:t>
      </w:r>
      <w:r w:rsidR="00E748CD" w:rsidRPr="00E748CD">
        <w:rPr>
          <w:rFonts w:ascii="Times New Roman" w:hAnsi="Times New Roman" w:cs="Times New Roman"/>
          <w:iCs/>
          <w:sz w:val="24"/>
          <w:szCs w:val="24"/>
        </w:rPr>
        <w:t>with 1 control(s) per case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and</w:t>
      </w:r>
      <w:r w:rsidR="00341D00">
        <w:rPr>
          <w:rFonts w:ascii="Times New Roman" w:hAnsi="Times New Roman" w:cs="Times New Roman"/>
          <w:iCs/>
          <w:sz w:val="24"/>
          <w:szCs w:val="24"/>
        </w:rPr>
        <w:t>,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48CD" w:rsidRPr="00E748CD">
        <w:rPr>
          <w:rFonts w:ascii="Times New Roman" w:hAnsi="Times New Roman" w:cs="Times New Roman"/>
          <w:iCs/>
          <w:sz w:val="24"/>
          <w:szCs w:val="24"/>
        </w:rPr>
        <w:t xml:space="preserve">true odds ratio for 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E748CD" w:rsidRPr="00E748CD">
        <w:rPr>
          <w:rFonts w:ascii="Times New Roman" w:hAnsi="Times New Roman" w:cs="Times New Roman"/>
          <w:iCs/>
          <w:sz w:val="24"/>
          <w:szCs w:val="24"/>
        </w:rPr>
        <w:t xml:space="preserve">disease in exposed relative to unexposed subjects </w:t>
      </w:r>
      <w:r w:rsidR="007F1AB4">
        <w:rPr>
          <w:rFonts w:ascii="Times New Roman" w:hAnsi="Times New Roman" w:cs="Times New Roman"/>
          <w:iCs/>
          <w:sz w:val="24"/>
          <w:szCs w:val="24"/>
        </w:rPr>
        <w:t>was</w:t>
      </w:r>
      <w:r w:rsidR="00E748CD" w:rsidRPr="00E748CD">
        <w:rPr>
          <w:rFonts w:ascii="Times New Roman" w:hAnsi="Times New Roman" w:cs="Times New Roman"/>
          <w:iCs/>
          <w:sz w:val="24"/>
          <w:szCs w:val="24"/>
        </w:rPr>
        <w:t xml:space="preserve"> 1.8</w:t>
      </w:r>
      <w:r w:rsidR="00ED4BF2">
        <w:rPr>
          <w:rFonts w:ascii="Times New Roman" w:hAnsi="Times New Roman" w:cs="Times New Roman"/>
          <w:iCs/>
          <w:sz w:val="24"/>
          <w:szCs w:val="24"/>
        </w:rPr>
        <w:t>.</w:t>
      </w:r>
      <w:r w:rsidR="00A9359B" w:rsidRPr="00A9359B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Therefore, </w:t>
      </w:r>
      <w:r w:rsidR="00090AFD">
        <w:rPr>
          <w:rFonts w:ascii="Times New Roman" w:hAnsi="Times New Roman" w:cs="Times New Roman"/>
          <w:iCs/>
          <w:sz w:val="24"/>
          <w:szCs w:val="24"/>
        </w:rPr>
        <w:t xml:space="preserve">the sample size required </w:t>
      </w:r>
      <w:r w:rsidR="007F1AB4">
        <w:rPr>
          <w:rFonts w:ascii="Times New Roman" w:hAnsi="Times New Roman" w:cs="Times New Roman"/>
          <w:iCs/>
          <w:sz w:val="24"/>
          <w:szCs w:val="24"/>
        </w:rPr>
        <w:t>for</w:t>
      </w:r>
      <w:r w:rsidR="00090AFD">
        <w:rPr>
          <w:rFonts w:ascii="Times New Roman" w:hAnsi="Times New Roman" w:cs="Times New Roman"/>
          <w:iCs/>
          <w:sz w:val="24"/>
          <w:szCs w:val="24"/>
        </w:rPr>
        <w:t xml:space="preserve"> gender stratified analysis </w:t>
      </w:r>
      <w:r w:rsidR="00341D00">
        <w:rPr>
          <w:rFonts w:ascii="Times New Roman" w:hAnsi="Times New Roman" w:cs="Times New Roman"/>
          <w:iCs/>
          <w:sz w:val="24"/>
          <w:szCs w:val="24"/>
        </w:rPr>
        <w:t>among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15BB">
        <w:rPr>
          <w:rFonts w:ascii="Times New Roman" w:hAnsi="Times New Roman" w:cs="Times New Roman"/>
          <w:iCs/>
          <w:sz w:val="24"/>
          <w:szCs w:val="24"/>
        </w:rPr>
        <w:t>m</w:t>
      </w:r>
      <w:r w:rsidR="007F1AB4">
        <w:rPr>
          <w:rFonts w:ascii="Times New Roman" w:hAnsi="Times New Roman" w:cs="Times New Roman"/>
          <w:iCs/>
          <w:sz w:val="24"/>
          <w:szCs w:val="24"/>
        </w:rPr>
        <w:t xml:space="preserve">ales </w:t>
      </w:r>
      <w:r w:rsidR="00090AFD">
        <w:rPr>
          <w:rFonts w:ascii="Times New Roman" w:hAnsi="Times New Roman" w:cs="Times New Roman"/>
          <w:iCs/>
          <w:sz w:val="24"/>
          <w:szCs w:val="24"/>
        </w:rPr>
        <w:t>was</w:t>
      </w:r>
      <w:r w:rsidR="002B15BB">
        <w:rPr>
          <w:rFonts w:ascii="Times New Roman" w:hAnsi="Times New Roman" w:cs="Times New Roman"/>
          <w:iCs/>
          <w:sz w:val="24"/>
          <w:szCs w:val="24"/>
        </w:rPr>
        <w:t xml:space="preserve"> calculated to be</w:t>
      </w:r>
      <w:r w:rsidR="00090AF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48CD" w:rsidRPr="00E748CD">
        <w:rPr>
          <w:rFonts w:ascii="Times New Roman" w:hAnsi="Times New Roman" w:cs="Times New Roman"/>
          <w:iCs/>
          <w:sz w:val="24"/>
          <w:szCs w:val="24"/>
        </w:rPr>
        <w:t>196 case patients and 196 control patients</w:t>
      </w:r>
      <w:r w:rsidR="00090AFD">
        <w:rPr>
          <w:rFonts w:ascii="Times New Roman" w:hAnsi="Times New Roman" w:cs="Times New Roman"/>
          <w:iCs/>
          <w:sz w:val="24"/>
          <w:szCs w:val="24"/>
        </w:rPr>
        <w:t xml:space="preserve">, while </w:t>
      </w:r>
      <w:r w:rsidR="00341D00">
        <w:rPr>
          <w:rFonts w:ascii="Times New Roman" w:hAnsi="Times New Roman" w:cs="Times New Roman"/>
          <w:iCs/>
          <w:sz w:val="24"/>
          <w:szCs w:val="24"/>
        </w:rPr>
        <w:t xml:space="preserve">among </w:t>
      </w:r>
      <w:r w:rsidR="00090AFD">
        <w:rPr>
          <w:rFonts w:ascii="Times New Roman" w:hAnsi="Times New Roman" w:cs="Times New Roman"/>
          <w:iCs/>
          <w:sz w:val="24"/>
          <w:szCs w:val="24"/>
        </w:rPr>
        <w:t xml:space="preserve">females it was </w:t>
      </w:r>
      <w:r w:rsidR="00090AFD" w:rsidRPr="00375BE5">
        <w:rPr>
          <w:rFonts w:ascii="Times New Roman" w:hAnsi="Times New Roman" w:cs="Times New Roman"/>
          <w:iCs/>
          <w:sz w:val="24"/>
          <w:szCs w:val="24"/>
        </w:rPr>
        <w:t>335 case patients and 335 control patients</w:t>
      </w:r>
    </w:p>
    <w:p w:rsidR="00E748CD" w:rsidRPr="00D02E40" w:rsidRDefault="00090AFD" w:rsidP="00680274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Note: Power has been considered 80% and the type I error probability has been considered 5%</w:t>
      </w:r>
    </w:p>
    <w:p w:rsidR="00680274" w:rsidRPr="00D02E40" w:rsidRDefault="00D02E4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02E40">
        <w:rPr>
          <w:rFonts w:ascii="Times New Roman" w:hAnsi="Times New Roman" w:cs="Times New Roman"/>
          <w:sz w:val="20"/>
          <w:szCs w:val="20"/>
          <w:lang w:val="en-US"/>
        </w:rPr>
        <w:t>**References:</w:t>
      </w:r>
    </w:p>
    <w:p w:rsidR="00D02E40" w:rsidRPr="00A9359B" w:rsidRDefault="00D02E40" w:rsidP="00A935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bidi="hi-IN"/>
        </w:rPr>
      </w:pPr>
      <w:r w:rsidRPr="00A9359B">
        <w:rPr>
          <w:rFonts w:ascii="Times New Roman" w:hAnsi="Times New Roman" w:cs="Times New Roman"/>
          <w:sz w:val="20"/>
          <w:szCs w:val="20"/>
          <w:lang w:bidi="hi-IN"/>
        </w:rPr>
        <w:t>Global Adult Tobacco Survey: India 2016-17 Report</w:t>
      </w:r>
    </w:p>
    <w:p w:rsidR="00B477D6" w:rsidRPr="0050312C" w:rsidRDefault="00D02E40" w:rsidP="005031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A9359B">
        <w:rPr>
          <w:rFonts w:ascii="Times New Roman" w:hAnsi="Times New Roman" w:cs="Times New Roman"/>
          <w:sz w:val="20"/>
          <w:szCs w:val="20"/>
          <w:lang w:val="en-US"/>
        </w:rPr>
        <w:t>PMID: 22890893 - Jain K, et al. Risk factors for gallbladder cancer: A case–control study</w:t>
      </w:r>
    </w:p>
    <w:sectPr w:rsidR="00B477D6" w:rsidRPr="00503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92C" w:rsidRDefault="00A9392C" w:rsidP="00A9392C">
      <w:pPr>
        <w:spacing w:after="0" w:line="240" w:lineRule="auto"/>
      </w:pPr>
      <w:r>
        <w:separator/>
      </w:r>
    </w:p>
  </w:endnote>
  <w:endnote w:type="continuationSeparator" w:id="0">
    <w:p w:rsidR="00A9392C" w:rsidRDefault="00A9392C" w:rsidP="00A9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92C" w:rsidRDefault="00A9392C" w:rsidP="00A9392C">
      <w:pPr>
        <w:spacing w:after="0" w:line="240" w:lineRule="auto"/>
      </w:pPr>
      <w:r>
        <w:separator/>
      </w:r>
    </w:p>
  </w:footnote>
  <w:footnote w:type="continuationSeparator" w:id="0">
    <w:p w:rsidR="00A9392C" w:rsidRDefault="00A9392C" w:rsidP="00A9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38E4"/>
    <w:multiLevelType w:val="hybridMultilevel"/>
    <w:tmpl w:val="01068C48"/>
    <w:lvl w:ilvl="0" w:tplc="DD580D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02B6"/>
    <w:multiLevelType w:val="hybridMultilevel"/>
    <w:tmpl w:val="A5C27A1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36329"/>
    <w:multiLevelType w:val="hybridMultilevel"/>
    <w:tmpl w:val="723267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36"/>
    <w:rsid w:val="00001D06"/>
    <w:rsid w:val="00002D3F"/>
    <w:rsid w:val="0000632E"/>
    <w:rsid w:val="00074CD3"/>
    <w:rsid w:val="00090AFD"/>
    <w:rsid w:val="00091581"/>
    <w:rsid w:val="00124AFC"/>
    <w:rsid w:val="00137F0F"/>
    <w:rsid w:val="001754C8"/>
    <w:rsid w:val="00197F53"/>
    <w:rsid w:val="001A01A3"/>
    <w:rsid w:val="001C4F85"/>
    <w:rsid w:val="001F3463"/>
    <w:rsid w:val="002379E0"/>
    <w:rsid w:val="00245242"/>
    <w:rsid w:val="002627A3"/>
    <w:rsid w:val="0029450E"/>
    <w:rsid w:val="002B15BB"/>
    <w:rsid w:val="002F6A09"/>
    <w:rsid w:val="00315BA2"/>
    <w:rsid w:val="00341D00"/>
    <w:rsid w:val="00375BE5"/>
    <w:rsid w:val="003B2310"/>
    <w:rsid w:val="004278CE"/>
    <w:rsid w:val="00433A37"/>
    <w:rsid w:val="0045274E"/>
    <w:rsid w:val="0050312C"/>
    <w:rsid w:val="005073B4"/>
    <w:rsid w:val="005544C6"/>
    <w:rsid w:val="0059261F"/>
    <w:rsid w:val="005C7ECE"/>
    <w:rsid w:val="005D7369"/>
    <w:rsid w:val="006420FC"/>
    <w:rsid w:val="00651C36"/>
    <w:rsid w:val="00680274"/>
    <w:rsid w:val="00696990"/>
    <w:rsid w:val="006E75DE"/>
    <w:rsid w:val="007B0606"/>
    <w:rsid w:val="007B6263"/>
    <w:rsid w:val="007F1AB4"/>
    <w:rsid w:val="00882227"/>
    <w:rsid w:val="008E6F9F"/>
    <w:rsid w:val="00922B26"/>
    <w:rsid w:val="0096027D"/>
    <w:rsid w:val="00982398"/>
    <w:rsid w:val="00A2547F"/>
    <w:rsid w:val="00A9359B"/>
    <w:rsid w:val="00A9392C"/>
    <w:rsid w:val="00AB027E"/>
    <w:rsid w:val="00AD2C95"/>
    <w:rsid w:val="00B26E14"/>
    <w:rsid w:val="00B319DE"/>
    <w:rsid w:val="00B477D6"/>
    <w:rsid w:val="00B65D0A"/>
    <w:rsid w:val="00B944B2"/>
    <w:rsid w:val="00BB306C"/>
    <w:rsid w:val="00C05449"/>
    <w:rsid w:val="00C1378A"/>
    <w:rsid w:val="00C5547F"/>
    <w:rsid w:val="00C55C2B"/>
    <w:rsid w:val="00D02E40"/>
    <w:rsid w:val="00D83533"/>
    <w:rsid w:val="00DE74DF"/>
    <w:rsid w:val="00DE7693"/>
    <w:rsid w:val="00E37F30"/>
    <w:rsid w:val="00E748CD"/>
    <w:rsid w:val="00ED4BF2"/>
    <w:rsid w:val="00EE6323"/>
    <w:rsid w:val="00F472C3"/>
    <w:rsid w:val="00F62975"/>
    <w:rsid w:val="00F63AB2"/>
    <w:rsid w:val="00FA069C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423"/>
  <w15:chartTrackingRefBased/>
  <w15:docId w15:val="{60DFDCA1-B610-45A7-A902-45AB5D7D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3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92C"/>
  </w:style>
  <w:style w:type="paragraph" w:styleId="Footer">
    <w:name w:val="footer"/>
    <w:basedOn w:val="Normal"/>
    <w:link w:val="FooterChar"/>
    <w:uiPriority w:val="99"/>
    <w:unhideWhenUsed/>
    <w:rsid w:val="00A93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92C"/>
  </w:style>
  <w:style w:type="table" w:styleId="TableGrid">
    <w:name w:val="Table Grid"/>
    <w:basedOn w:val="TableNormal"/>
    <w:uiPriority w:val="39"/>
    <w:rsid w:val="008E6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6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F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9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E7FAB"/>
    <w:rPr>
      <w:color w:val="808080"/>
    </w:rPr>
  </w:style>
  <w:style w:type="paragraph" w:styleId="ListParagraph">
    <w:name w:val="List Paragraph"/>
    <w:basedOn w:val="Normal"/>
    <w:uiPriority w:val="34"/>
    <w:qFormat/>
    <w:rsid w:val="00FA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Gurav</dc:creator>
  <cp:keywords/>
  <dc:description/>
  <cp:lastModifiedBy>DELL</cp:lastModifiedBy>
  <cp:revision>61</cp:revision>
  <dcterms:created xsi:type="dcterms:W3CDTF">2026-02-14T06:31:00Z</dcterms:created>
  <dcterms:modified xsi:type="dcterms:W3CDTF">2026-06-10T09:46:00Z</dcterms:modified>
</cp:coreProperties>
</file>