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5F27DC" w14:textId="77777777" w:rsidR="00436FF3" w:rsidRPr="006212EB" w:rsidRDefault="00963D92" w:rsidP="0059424D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12EB">
        <w:rPr>
          <w:rFonts w:ascii="Times New Roman" w:hAnsi="Times New Roman" w:cs="Times New Roman"/>
          <w:b/>
          <w:sz w:val="28"/>
          <w:szCs w:val="28"/>
        </w:rPr>
        <w:t>Supp</w:t>
      </w:r>
      <w:r w:rsidR="00804290" w:rsidRPr="006212EB">
        <w:rPr>
          <w:rFonts w:ascii="Times New Roman" w:hAnsi="Times New Roman" w:cs="Times New Roman"/>
          <w:b/>
          <w:sz w:val="28"/>
          <w:szCs w:val="28"/>
        </w:rPr>
        <w:t>lementary material</w:t>
      </w:r>
    </w:p>
    <w:p w14:paraId="30A6563A" w14:textId="77777777" w:rsidR="00526192" w:rsidRDefault="00526192" w:rsidP="0059424D">
      <w:pPr>
        <w:spacing w:line="480" w:lineRule="auto"/>
        <w:ind w:left="120" w:hangingChars="50" w:hanging="120"/>
        <w:jc w:val="center"/>
        <w:rPr>
          <w:rFonts w:ascii="Times New Roman" w:hAnsi="Times New Roman" w:cs="Times New Roman"/>
          <w:b/>
          <w:bCs/>
          <w:sz w:val="24"/>
        </w:rPr>
      </w:pPr>
      <w:bookmarkStart w:id="0" w:name="OLE_LINK3"/>
      <w:bookmarkStart w:id="1" w:name="_Hlk27149403"/>
      <w:r w:rsidRPr="00526192">
        <w:rPr>
          <w:rFonts w:ascii="Times New Roman" w:hAnsi="Times New Roman" w:cs="Times New Roman"/>
          <w:b/>
          <w:bCs/>
          <w:sz w:val="24"/>
        </w:rPr>
        <w:t>Glycine-induced synthesis of vaterite via direct aqueous mineral carbonation of flue gas desulfurization gypsum</w:t>
      </w:r>
    </w:p>
    <w:bookmarkEnd w:id="0"/>
    <w:bookmarkEnd w:id="1"/>
    <w:p w14:paraId="0E579354" w14:textId="77777777" w:rsidR="00526192" w:rsidRPr="00526192" w:rsidRDefault="00526192" w:rsidP="0059424D">
      <w:pPr>
        <w:spacing w:line="480" w:lineRule="auto"/>
        <w:rPr>
          <w:rFonts w:ascii="Times New Roman" w:hAnsi="Times New Roman" w:cs="Times New Roman"/>
          <w:sz w:val="24"/>
        </w:rPr>
      </w:pPr>
      <w:proofErr w:type="spellStart"/>
      <w:r w:rsidRPr="00526192">
        <w:rPr>
          <w:rFonts w:ascii="Times New Roman" w:hAnsi="Times New Roman" w:cs="Times New Roman"/>
          <w:sz w:val="24"/>
        </w:rPr>
        <w:t>Xuemin</w:t>
      </w:r>
      <w:proofErr w:type="spellEnd"/>
      <w:r w:rsidRPr="00526192">
        <w:rPr>
          <w:rFonts w:ascii="Times New Roman" w:hAnsi="Times New Roman" w:cs="Times New Roman"/>
          <w:sz w:val="24"/>
        </w:rPr>
        <w:t xml:space="preserve"> Liu </w:t>
      </w:r>
      <w:r w:rsidRPr="00526192">
        <w:rPr>
          <w:rFonts w:ascii="Times New Roman" w:hAnsi="Times New Roman" w:cs="Times New Roman"/>
          <w:sz w:val="24"/>
          <w:vertAlign w:val="superscript"/>
        </w:rPr>
        <w:t>a</w:t>
      </w:r>
      <w:r w:rsidRPr="00526192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526192">
        <w:rPr>
          <w:rFonts w:ascii="Times New Roman" w:hAnsi="Times New Roman" w:cs="Times New Roman"/>
          <w:sz w:val="24"/>
        </w:rPr>
        <w:t>Zhihe</w:t>
      </w:r>
      <w:proofErr w:type="spellEnd"/>
      <w:r w:rsidRPr="00526192">
        <w:rPr>
          <w:rFonts w:ascii="Times New Roman" w:hAnsi="Times New Roman" w:cs="Times New Roman"/>
          <w:sz w:val="24"/>
        </w:rPr>
        <w:t xml:space="preserve"> Pan</w:t>
      </w:r>
      <w:r w:rsidRPr="00526192">
        <w:rPr>
          <w:rFonts w:ascii="Times New Roman" w:hAnsi="Times New Roman" w:cs="Times New Roman"/>
          <w:sz w:val="24"/>
          <w:vertAlign w:val="superscript"/>
        </w:rPr>
        <w:t xml:space="preserve"> c</w:t>
      </w:r>
      <w:r w:rsidRPr="00526192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526192">
        <w:rPr>
          <w:rFonts w:ascii="Times New Roman" w:hAnsi="Times New Roman" w:cs="Times New Roman"/>
          <w:sz w:val="24"/>
        </w:rPr>
        <w:t>Huaigang</w:t>
      </w:r>
      <w:proofErr w:type="spellEnd"/>
      <w:r w:rsidRPr="00526192">
        <w:rPr>
          <w:rFonts w:ascii="Times New Roman" w:hAnsi="Times New Roman" w:cs="Times New Roman"/>
          <w:sz w:val="24"/>
        </w:rPr>
        <w:t xml:space="preserve"> Cheng </w:t>
      </w:r>
      <w:r w:rsidRPr="00526192">
        <w:rPr>
          <w:rFonts w:ascii="Times New Roman" w:hAnsi="Times New Roman" w:cs="Times New Roman"/>
          <w:sz w:val="24"/>
          <w:vertAlign w:val="superscript"/>
        </w:rPr>
        <w:t>c</w:t>
      </w:r>
      <w:r w:rsidRPr="00526192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526192">
        <w:rPr>
          <w:rFonts w:ascii="Times New Roman" w:hAnsi="Times New Roman" w:cs="Times New Roman"/>
          <w:sz w:val="24"/>
        </w:rPr>
        <w:t>Zhien</w:t>
      </w:r>
      <w:proofErr w:type="spellEnd"/>
      <w:r w:rsidRPr="00526192">
        <w:rPr>
          <w:rFonts w:ascii="Times New Roman" w:hAnsi="Times New Roman" w:cs="Times New Roman"/>
          <w:sz w:val="24"/>
        </w:rPr>
        <w:t xml:space="preserve"> Zhang </w:t>
      </w:r>
      <w:r w:rsidRPr="00526192">
        <w:rPr>
          <w:rFonts w:ascii="Times New Roman" w:hAnsi="Times New Roman" w:cs="Times New Roman"/>
          <w:sz w:val="24"/>
          <w:vertAlign w:val="superscript"/>
        </w:rPr>
        <w:t>d*</w:t>
      </w:r>
      <w:r w:rsidRPr="00526192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526192">
        <w:rPr>
          <w:rFonts w:ascii="Times New Roman" w:hAnsi="Times New Roman" w:cs="Times New Roman"/>
          <w:sz w:val="24"/>
        </w:rPr>
        <w:t>Fangqin</w:t>
      </w:r>
      <w:proofErr w:type="spellEnd"/>
      <w:r w:rsidRPr="00526192">
        <w:rPr>
          <w:rFonts w:ascii="Times New Roman" w:hAnsi="Times New Roman" w:cs="Times New Roman"/>
          <w:sz w:val="24"/>
        </w:rPr>
        <w:t xml:space="preserve"> Cheng </w:t>
      </w:r>
      <w:r w:rsidRPr="00526192">
        <w:rPr>
          <w:rFonts w:ascii="Times New Roman" w:hAnsi="Times New Roman" w:cs="Times New Roman"/>
          <w:sz w:val="24"/>
          <w:vertAlign w:val="superscript"/>
        </w:rPr>
        <w:t>c*</w:t>
      </w:r>
      <w:r w:rsidRPr="00526192">
        <w:rPr>
          <w:rFonts w:ascii="Times New Roman" w:hAnsi="Times New Roman" w:cs="Times New Roman"/>
          <w:sz w:val="24"/>
        </w:rPr>
        <w:t xml:space="preserve">, Bo Wang </w:t>
      </w:r>
      <w:r w:rsidRPr="00526192">
        <w:rPr>
          <w:rFonts w:ascii="Times New Roman" w:hAnsi="Times New Roman" w:cs="Times New Roman"/>
          <w:sz w:val="24"/>
          <w:vertAlign w:val="superscript"/>
        </w:rPr>
        <w:t>b*</w:t>
      </w:r>
    </w:p>
    <w:p w14:paraId="50BBC72B" w14:textId="77777777" w:rsidR="00526192" w:rsidRPr="00526192" w:rsidRDefault="00526192" w:rsidP="0059424D">
      <w:pPr>
        <w:spacing w:line="480" w:lineRule="auto"/>
        <w:rPr>
          <w:rFonts w:ascii="Times New Roman" w:hAnsi="Times New Roman" w:cs="Times New Roman"/>
          <w:sz w:val="24"/>
        </w:rPr>
      </w:pPr>
      <w:r w:rsidRPr="00526192">
        <w:rPr>
          <w:rFonts w:ascii="Times New Roman" w:hAnsi="Times New Roman" w:cs="Times New Roman"/>
          <w:sz w:val="24"/>
          <w:vertAlign w:val="superscript"/>
        </w:rPr>
        <w:t>a</w:t>
      </w:r>
      <w:r w:rsidRPr="00526192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26192">
        <w:rPr>
          <w:rFonts w:ascii="Times New Roman" w:hAnsi="Times New Roman" w:cs="Times New Roman"/>
          <w:sz w:val="24"/>
        </w:rPr>
        <w:t>Jinxi</w:t>
      </w:r>
      <w:proofErr w:type="spellEnd"/>
      <w:r w:rsidRPr="00526192">
        <w:rPr>
          <w:rFonts w:ascii="Times New Roman" w:hAnsi="Times New Roman" w:cs="Times New Roman"/>
          <w:sz w:val="24"/>
        </w:rPr>
        <w:t xml:space="preserve"> Industries Group Co., LTD, Taiyuan 030027, People’s Republic of China</w:t>
      </w:r>
    </w:p>
    <w:p w14:paraId="4ED4ABAA" w14:textId="77777777" w:rsidR="00526192" w:rsidRPr="00526192" w:rsidRDefault="00526192" w:rsidP="0059424D">
      <w:pPr>
        <w:spacing w:line="480" w:lineRule="auto"/>
        <w:rPr>
          <w:rFonts w:ascii="Times New Roman" w:hAnsi="Times New Roman" w:cs="Times New Roman"/>
          <w:sz w:val="24"/>
        </w:rPr>
      </w:pPr>
      <w:r w:rsidRPr="00526192">
        <w:rPr>
          <w:rFonts w:ascii="Times New Roman" w:hAnsi="Times New Roman" w:cs="Times New Roman"/>
          <w:sz w:val="24"/>
          <w:vertAlign w:val="superscript"/>
        </w:rPr>
        <w:t>b</w:t>
      </w:r>
      <w:r w:rsidRPr="00526192">
        <w:rPr>
          <w:rFonts w:ascii="Times New Roman" w:hAnsi="Times New Roman" w:cs="Times New Roman"/>
          <w:sz w:val="24"/>
        </w:rPr>
        <w:t xml:space="preserve"> Institute of Process Engineering, Chinese Academy Sciences, Beijing 100190, People’s Republic of China</w:t>
      </w:r>
    </w:p>
    <w:p w14:paraId="4FCA79F0" w14:textId="77777777" w:rsidR="00526192" w:rsidRPr="00526192" w:rsidRDefault="00526192" w:rsidP="0059424D">
      <w:pPr>
        <w:spacing w:line="480" w:lineRule="auto"/>
        <w:rPr>
          <w:rFonts w:ascii="Times New Roman" w:hAnsi="Times New Roman" w:cs="Times New Roman"/>
          <w:sz w:val="24"/>
        </w:rPr>
      </w:pPr>
      <w:r w:rsidRPr="00526192">
        <w:rPr>
          <w:rFonts w:ascii="Times New Roman" w:hAnsi="Times New Roman" w:cs="Times New Roman"/>
          <w:sz w:val="24"/>
          <w:vertAlign w:val="superscript"/>
        </w:rPr>
        <w:t>c</w:t>
      </w:r>
      <w:r w:rsidRPr="00526192">
        <w:rPr>
          <w:rFonts w:ascii="Times New Roman" w:hAnsi="Times New Roman" w:cs="Times New Roman"/>
          <w:sz w:val="24"/>
        </w:rPr>
        <w:t xml:space="preserve"> Institute of Resources and Environmental Engineering, Shanxi University, Taiyuan 030006, People’s Republic of China</w:t>
      </w:r>
    </w:p>
    <w:p w14:paraId="0725F833" w14:textId="77777777" w:rsidR="00526192" w:rsidRDefault="00526192" w:rsidP="0059424D">
      <w:pPr>
        <w:spacing w:line="480" w:lineRule="auto"/>
        <w:rPr>
          <w:rFonts w:ascii="Times New Roman" w:hAnsi="Times New Roman" w:cs="Times New Roman"/>
          <w:sz w:val="24"/>
        </w:rPr>
      </w:pPr>
      <w:r w:rsidRPr="00526192">
        <w:rPr>
          <w:rFonts w:ascii="Times New Roman" w:hAnsi="Times New Roman" w:cs="Times New Roman"/>
          <w:sz w:val="24"/>
          <w:vertAlign w:val="superscript"/>
        </w:rPr>
        <w:t>d</w:t>
      </w:r>
      <w:r w:rsidRPr="00526192">
        <w:rPr>
          <w:rFonts w:ascii="Times New Roman" w:hAnsi="Times New Roman" w:cs="Times New Roman"/>
          <w:sz w:val="24"/>
        </w:rPr>
        <w:t xml:space="preserve"> Department of Chemical and Biomedical Engineering, West Virginia University, Morgantown, WV 26506-6695, United State of America</w:t>
      </w:r>
    </w:p>
    <w:p w14:paraId="32B2E400" w14:textId="743CD466" w:rsidR="00962AAB" w:rsidRPr="006212EB" w:rsidRDefault="00962AAB" w:rsidP="0059424D">
      <w:pPr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6212EB">
        <w:rPr>
          <w:rFonts w:ascii="Times New Roman" w:hAnsi="Times New Roman" w:cs="Times New Roman"/>
          <w:b/>
          <w:sz w:val="24"/>
          <w:szCs w:val="24"/>
        </w:rPr>
        <w:t>*Corresponding author</w:t>
      </w:r>
      <w:r w:rsidR="006E36DC" w:rsidRPr="006212EB">
        <w:rPr>
          <w:rFonts w:ascii="Times New Roman" w:hAnsi="Times New Roman" w:cs="Times New Roman"/>
          <w:b/>
          <w:sz w:val="24"/>
          <w:szCs w:val="24"/>
        </w:rPr>
        <w:t>s</w:t>
      </w:r>
      <w:r w:rsidRPr="006212EB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="004B0833" w:rsidRPr="006212EB">
        <w:rPr>
          <w:rFonts w:ascii="Times New Roman" w:eastAsia="宋体" w:hAnsi="Times New Roman" w:cs="Times New Roman"/>
          <w:sz w:val="24"/>
          <w:szCs w:val="24"/>
        </w:rPr>
        <w:t>Z</w:t>
      </w:r>
      <w:r w:rsidR="00526192">
        <w:rPr>
          <w:rFonts w:ascii="Times New Roman" w:eastAsia="宋体" w:hAnsi="Times New Roman" w:cs="Times New Roman" w:hint="eastAsia"/>
          <w:sz w:val="24"/>
          <w:szCs w:val="24"/>
        </w:rPr>
        <w:t>hi</w:t>
      </w:r>
      <w:r w:rsidR="00526192">
        <w:rPr>
          <w:rFonts w:ascii="Times New Roman" w:eastAsia="宋体" w:hAnsi="Times New Roman" w:cs="Times New Roman"/>
          <w:sz w:val="24"/>
          <w:szCs w:val="24"/>
        </w:rPr>
        <w:t>en</w:t>
      </w:r>
      <w:proofErr w:type="spellEnd"/>
      <w:r w:rsidR="00526192">
        <w:rPr>
          <w:rFonts w:ascii="Times New Roman" w:eastAsia="宋体" w:hAnsi="Times New Roman" w:cs="Times New Roman"/>
          <w:sz w:val="24"/>
          <w:szCs w:val="24"/>
        </w:rPr>
        <w:t xml:space="preserve"> Zhang,</w:t>
      </w:r>
      <w:r w:rsidR="004B0833" w:rsidRPr="006212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2EB">
        <w:rPr>
          <w:rFonts w:ascii="Times New Roman" w:hAnsi="Times New Roman" w:cs="Times New Roman"/>
          <w:sz w:val="24"/>
          <w:szCs w:val="24"/>
        </w:rPr>
        <w:t>Fangqin</w:t>
      </w:r>
      <w:proofErr w:type="spellEnd"/>
      <w:r w:rsidRPr="006212EB">
        <w:rPr>
          <w:rFonts w:ascii="Times New Roman" w:hAnsi="Times New Roman" w:cs="Times New Roman"/>
          <w:sz w:val="24"/>
          <w:szCs w:val="24"/>
        </w:rPr>
        <w:t xml:space="preserve"> Cheng</w:t>
      </w:r>
      <w:r w:rsidR="00526192">
        <w:rPr>
          <w:rFonts w:ascii="Times New Roman" w:hAnsi="Times New Roman" w:cs="Times New Roman"/>
          <w:sz w:val="24"/>
          <w:szCs w:val="24"/>
        </w:rPr>
        <w:t>, and Bo Wang</w:t>
      </w:r>
    </w:p>
    <w:p w14:paraId="13E19172" w14:textId="77777777" w:rsidR="00456B2B" w:rsidRPr="006212EB" w:rsidRDefault="00962AAB" w:rsidP="0059424D">
      <w:pPr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  <w:lang w:val="en-GB"/>
        </w:rPr>
      </w:pPr>
      <w:bookmarkStart w:id="2" w:name="_Hlk86870493"/>
      <w:r w:rsidRPr="006212EB">
        <w:rPr>
          <w:rFonts w:ascii="Times New Roman" w:hAnsi="Times New Roman" w:cs="Times New Roman"/>
          <w:sz w:val="24"/>
          <w:szCs w:val="24"/>
          <w:lang w:val="en-GB"/>
        </w:rPr>
        <w:t>Fax:</w:t>
      </w:r>
      <w:r w:rsidR="00D70DC1" w:rsidRPr="006212E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6212EB">
        <w:rPr>
          <w:rFonts w:ascii="Times New Roman" w:hAnsi="Times New Roman" w:cs="Times New Roman"/>
          <w:sz w:val="24"/>
          <w:szCs w:val="24"/>
          <w:lang w:val="en-GB"/>
        </w:rPr>
        <w:t>+86</w:t>
      </w:r>
      <w:r w:rsidR="00D70DC1" w:rsidRPr="006212E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6212EB">
        <w:rPr>
          <w:rFonts w:ascii="Times New Roman" w:hAnsi="Times New Roman" w:cs="Times New Roman"/>
          <w:sz w:val="24"/>
          <w:szCs w:val="24"/>
          <w:lang w:val="en-GB"/>
        </w:rPr>
        <w:t>0351-7018553; Tel:</w:t>
      </w:r>
      <w:r w:rsidR="00456B2B" w:rsidRPr="006212E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6212EB">
        <w:rPr>
          <w:rFonts w:ascii="Times New Roman" w:hAnsi="Times New Roman" w:cs="Times New Roman"/>
          <w:sz w:val="24"/>
          <w:szCs w:val="24"/>
          <w:lang w:val="en-GB"/>
        </w:rPr>
        <w:t>+86</w:t>
      </w:r>
      <w:r w:rsidR="00D70DC1" w:rsidRPr="006212E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6212EB">
        <w:rPr>
          <w:rFonts w:ascii="Times New Roman" w:hAnsi="Times New Roman" w:cs="Times New Roman"/>
          <w:sz w:val="24"/>
          <w:szCs w:val="24"/>
          <w:lang w:val="en-GB"/>
        </w:rPr>
        <w:t xml:space="preserve">0351-7018553 </w:t>
      </w:r>
    </w:p>
    <w:p w14:paraId="4F9573CB" w14:textId="16D6F62D" w:rsidR="00456B2B" w:rsidRPr="006212EB" w:rsidRDefault="00962AAB" w:rsidP="0059424D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  <w:lang w:val="en-GB"/>
        </w:rPr>
      </w:pPr>
      <w:r w:rsidRPr="006212EB">
        <w:rPr>
          <w:rFonts w:ascii="Times New Roman" w:hAnsi="Times New Roman" w:cs="Times New Roman"/>
          <w:sz w:val="24"/>
          <w:szCs w:val="24"/>
          <w:lang w:val="en-GB"/>
        </w:rPr>
        <w:t xml:space="preserve">E-mail: </w:t>
      </w:r>
      <w:r w:rsidR="00526192" w:rsidRPr="00526192">
        <w:rPr>
          <w:rStyle w:val="a8"/>
          <w:rFonts w:ascii="Times New Roman" w:eastAsia="宋体" w:hAnsi="Times New Roman"/>
          <w:color w:val="auto"/>
          <w:sz w:val="24"/>
          <w:szCs w:val="24"/>
          <w:u w:val="none"/>
        </w:rPr>
        <w:t>zhien.zhang@mail.wvu.edu</w:t>
      </w:r>
      <w:r w:rsidRPr="00526192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456B2B" w:rsidRPr="0052619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hyperlink r:id="rId7" w:history="1">
        <w:r w:rsidR="00456B2B" w:rsidRPr="00526192">
          <w:rPr>
            <w:rStyle w:val="a8"/>
            <w:rFonts w:ascii="Times New Roman" w:hAnsi="Times New Roman"/>
            <w:color w:val="auto"/>
            <w:sz w:val="24"/>
            <w:szCs w:val="24"/>
            <w:u w:val="none"/>
            <w:lang w:val="en-GB"/>
          </w:rPr>
          <w:t>cfangqin@sxu.edu.cn</w:t>
        </w:r>
      </w:hyperlink>
      <w:r w:rsidR="00526192" w:rsidRPr="00526192">
        <w:rPr>
          <w:rStyle w:val="a8"/>
          <w:rFonts w:ascii="Times New Roman" w:hAnsi="Times New Roman"/>
          <w:color w:val="auto"/>
          <w:sz w:val="24"/>
          <w:szCs w:val="24"/>
          <w:u w:val="none"/>
          <w:lang w:val="en-GB"/>
        </w:rPr>
        <w:t>, and wangbo@ipe.ac.cn</w:t>
      </w:r>
    </w:p>
    <w:bookmarkEnd w:id="2"/>
    <w:p w14:paraId="211E3404" w14:textId="0D03A9E3" w:rsidR="00B21B4B" w:rsidRPr="006212EB" w:rsidRDefault="00B21B4B" w:rsidP="0059424D">
      <w:pPr>
        <w:spacing w:line="480" w:lineRule="auto"/>
        <w:rPr>
          <w:rFonts w:ascii="Times New Roman" w:hAnsi="Times New Roman" w:cs="Times New Roman"/>
          <w:sz w:val="24"/>
        </w:rPr>
      </w:pPr>
    </w:p>
    <w:p w14:paraId="6EC41208" w14:textId="23112B75" w:rsidR="002106B5" w:rsidRPr="00526192" w:rsidRDefault="002106B5" w:rsidP="0059424D">
      <w:pPr>
        <w:spacing w:line="48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6212EB">
        <w:rPr>
          <w:rFonts w:ascii="Times New Roman" w:hAnsi="Times New Roman" w:cs="Times New Roman"/>
          <w:b/>
          <w:bCs/>
          <w:sz w:val="24"/>
          <w:szCs w:val="24"/>
        </w:rPr>
        <w:t>Fig. S1.</w:t>
      </w:r>
      <w:r w:rsidRPr="006212EB">
        <w:rPr>
          <w:rFonts w:ascii="Times New Roman" w:hAnsi="Times New Roman" w:cs="Times New Roman"/>
          <w:sz w:val="24"/>
          <w:szCs w:val="24"/>
        </w:rPr>
        <w:t xml:space="preserve"> </w:t>
      </w:r>
      <w:bookmarkStart w:id="3" w:name="_Hlk86870736"/>
      <w:r w:rsidR="00526192" w:rsidRPr="006212EB">
        <w:rPr>
          <w:rFonts w:ascii="Times New Roman" w:hAnsi="Times New Roman" w:cs="Times New Roman"/>
          <w:sz w:val="24"/>
        </w:rPr>
        <w:t>Scanning electron microscop</w:t>
      </w:r>
      <w:r w:rsidR="008B3331">
        <w:rPr>
          <w:rFonts w:ascii="Times New Roman" w:hAnsi="Times New Roman" w:cs="Times New Roman"/>
          <w:sz w:val="24"/>
        </w:rPr>
        <w:t>e</w:t>
      </w:r>
      <w:bookmarkEnd w:id="3"/>
      <w:r w:rsidR="00526192" w:rsidRPr="006212EB">
        <w:rPr>
          <w:sz w:val="24"/>
        </w:rPr>
        <w:t xml:space="preserve"> </w:t>
      </w:r>
      <w:r w:rsidR="00526192" w:rsidRPr="00526192">
        <w:rPr>
          <w:rFonts w:ascii="Times New Roman" w:hAnsi="Times New Roman" w:cs="Times New Roman"/>
          <w:sz w:val="24"/>
          <w:szCs w:val="24"/>
        </w:rPr>
        <w:t xml:space="preserve">images </w:t>
      </w:r>
      <w:r w:rsidR="00526192">
        <w:rPr>
          <w:rFonts w:ascii="Times New Roman" w:hAnsi="Times New Roman" w:cs="Times New Roman"/>
          <w:sz w:val="24"/>
          <w:szCs w:val="24"/>
        </w:rPr>
        <w:t>of</w:t>
      </w:r>
      <w:r w:rsidR="00526192" w:rsidRPr="00526192">
        <w:rPr>
          <w:rFonts w:ascii="Times New Roman" w:hAnsi="Times New Roman" w:cs="Times New Roman"/>
          <w:sz w:val="24"/>
          <w:szCs w:val="24"/>
        </w:rPr>
        <w:t xml:space="preserve"> products </w:t>
      </w:r>
      <w:r w:rsidR="00526192">
        <w:rPr>
          <w:rFonts w:ascii="Times New Roman" w:hAnsi="Times New Roman" w:cs="Times New Roman"/>
          <w:sz w:val="24"/>
          <w:szCs w:val="24"/>
        </w:rPr>
        <w:t>from</w:t>
      </w:r>
      <w:r w:rsidR="00526192" w:rsidRPr="00526192">
        <w:rPr>
          <w:rFonts w:ascii="Times New Roman" w:hAnsi="Times New Roman" w:cs="Times New Roman"/>
          <w:sz w:val="24"/>
          <w:szCs w:val="24"/>
        </w:rPr>
        <w:t xml:space="preserve"> FGD</w:t>
      </w:r>
      <w:r w:rsidR="00526192">
        <w:rPr>
          <w:rFonts w:ascii="Times New Roman" w:hAnsi="Times New Roman" w:cs="Times New Roman"/>
          <w:sz w:val="24"/>
          <w:szCs w:val="24"/>
        </w:rPr>
        <w:t>G</w:t>
      </w:r>
      <w:r w:rsidR="00526192" w:rsidRPr="00526192">
        <w:rPr>
          <w:rFonts w:ascii="Times New Roman" w:hAnsi="Times New Roman" w:cs="Times New Roman"/>
          <w:sz w:val="24"/>
          <w:szCs w:val="24"/>
        </w:rPr>
        <w:t xml:space="preserve"> carbonation in the presence of </w:t>
      </w:r>
      <w:proofErr w:type="spellStart"/>
      <w:r w:rsidR="00526192" w:rsidRPr="00526192">
        <w:rPr>
          <w:rFonts w:ascii="Times New Roman" w:hAnsi="Times New Roman" w:cs="Times New Roman"/>
          <w:sz w:val="24"/>
          <w:szCs w:val="24"/>
        </w:rPr>
        <w:t>gylcine</w:t>
      </w:r>
      <w:proofErr w:type="spellEnd"/>
      <w:r w:rsidR="00526192" w:rsidRPr="00526192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526192" w:rsidRPr="00526192">
        <w:rPr>
          <w:rFonts w:ascii="Times New Roman" w:hAnsi="Times New Roman" w:cs="Times New Roman"/>
          <w:sz w:val="24"/>
          <w:szCs w:val="24"/>
        </w:rPr>
        <w:t>wt</w:t>
      </w:r>
      <w:proofErr w:type="spellEnd"/>
      <w:r w:rsidR="00526192" w:rsidRPr="00526192">
        <w:rPr>
          <w:rFonts w:ascii="Times New Roman" w:hAnsi="Times New Roman" w:cs="Times New Roman"/>
          <w:sz w:val="24"/>
          <w:szCs w:val="24"/>
        </w:rPr>
        <w:t>%) a) 0, b) 5, c)10, d) 15, e) 20, f) 40.</w:t>
      </w:r>
    </w:p>
    <w:p w14:paraId="4FAD507C" w14:textId="231B4A2D" w:rsidR="008B3331" w:rsidRPr="008B3331" w:rsidRDefault="008B3331" w:rsidP="0059424D">
      <w:pPr>
        <w:pStyle w:val="EndNoteBibliography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212EB">
        <w:rPr>
          <w:rFonts w:ascii="Times New Roman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6212EB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B3331">
        <w:rPr>
          <w:rFonts w:ascii="Times New Roman" w:hAnsi="Times New Roman" w:cs="Times New Roman"/>
          <w:noProof w:val="0"/>
          <w:sz w:val="24"/>
        </w:rPr>
        <w:t>Fourier transform infrared spectra</w:t>
      </w:r>
      <w:r>
        <w:rPr>
          <w:rFonts w:ascii="Times New Roman" w:hAnsi="Times New Roman" w:cs="Times New Roman"/>
          <w:noProof w:val="0"/>
          <w:sz w:val="24"/>
        </w:rPr>
        <w:t xml:space="preserve"> of </w:t>
      </w:r>
      <w:r w:rsidRPr="008B3331">
        <w:rPr>
          <w:rFonts w:ascii="Times New Roman" w:hAnsi="Times New Roman" w:cs="Times New Roman"/>
          <w:noProof w:val="0"/>
          <w:sz w:val="24"/>
        </w:rPr>
        <w:t>carbonation products prepared with different glycine concentration</w:t>
      </w:r>
      <w:r>
        <w:rPr>
          <w:rFonts w:ascii="Times New Roman" w:hAnsi="Times New Roman" w:cs="Times New Roman"/>
          <w:noProof w:val="0"/>
          <w:sz w:val="24"/>
        </w:rPr>
        <w:t>.</w:t>
      </w:r>
    </w:p>
    <w:p w14:paraId="41962E06" w14:textId="6FD11E58" w:rsidR="008B3331" w:rsidRDefault="002106B5" w:rsidP="0059424D">
      <w:pPr>
        <w:pStyle w:val="EndNoteBibliography"/>
        <w:spacing w:line="480" w:lineRule="auto"/>
        <w:rPr>
          <w:rFonts w:ascii="Times New Roman" w:hAnsi="Times New Roman" w:cs="Times New Roman"/>
          <w:sz w:val="24"/>
        </w:rPr>
      </w:pPr>
      <w:bookmarkStart w:id="4" w:name="OLE_LINK1"/>
      <w:r w:rsidRPr="006212EB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8B3331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6212E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212EB">
        <w:rPr>
          <w:rFonts w:ascii="Times New Roman" w:hAnsi="Times New Roman" w:cs="Times New Roman"/>
          <w:sz w:val="24"/>
          <w:szCs w:val="24"/>
        </w:rPr>
        <w:t xml:space="preserve"> </w:t>
      </w:r>
      <w:r w:rsidR="008B3331">
        <w:rPr>
          <w:rFonts w:ascii="Times New Roman" w:hAnsi="Times New Roman" w:cs="Times New Roman"/>
          <w:sz w:val="24"/>
          <w:szCs w:val="24"/>
        </w:rPr>
        <w:t>T</w:t>
      </w:r>
      <w:r w:rsidR="008B3331" w:rsidRPr="008B3331">
        <w:rPr>
          <w:rFonts w:ascii="Times New Roman" w:hAnsi="Times New Roman" w:cs="Times New Roman"/>
          <w:sz w:val="24"/>
          <w:szCs w:val="24"/>
        </w:rPr>
        <w:t>hermogravimetry and differential scanning calorimetry</w:t>
      </w:r>
      <w:r w:rsidR="00526192" w:rsidRPr="00526192">
        <w:rPr>
          <w:rFonts w:ascii="Times New Roman" w:hAnsi="Times New Roman" w:cs="Times New Roman"/>
          <w:sz w:val="24"/>
          <w:szCs w:val="24"/>
        </w:rPr>
        <w:t xml:space="preserve"> curve of mineralization products under 20 wt% glycine</w:t>
      </w:r>
      <w:r w:rsidR="008B3331">
        <w:rPr>
          <w:rFonts w:ascii="Times New Roman" w:hAnsi="Times New Roman" w:cs="Times New Roman"/>
          <w:sz w:val="24"/>
          <w:szCs w:val="24"/>
        </w:rPr>
        <w:t>.</w:t>
      </w:r>
      <w:bookmarkEnd w:id="4"/>
      <w:r w:rsidRPr="006212EB">
        <w:rPr>
          <w:rFonts w:ascii="Times New Roman" w:hAnsi="Times New Roman" w:cs="Times New Roman"/>
          <w:sz w:val="24"/>
        </w:rPr>
        <w:t xml:space="preserve"> </w:t>
      </w:r>
    </w:p>
    <w:p w14:paraId="63DA2CA9" w14:textId="77777777" w:rsidR="00F85D12" w:rsidRDefault="00F85D12" w:rsidP="0059424D">
      <w:pPr>
        <w:spacing w:line="480" w:lineRule="auto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4F99473" w14:textId="77777777" w:rsidR="00F85D12" w:rsidRDefault="00F85D12" w:rsidP="0059424D">
      <w:pPr>
        <w:spacing w:line="480" w:lineRule="auto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209F0DC" w14:textId="43F04E53" w:rsidR="008B3331" w:rsidRPr="00A0590F" w:rsidRDefault="008B3331" w:rsidP="0059424D">
      <w:pPr>
        <w:spacing w:line="480" w:lineRule="auto"/>
        <w:outlineLvl w:val="0"/>
        <w:rPr>
          <w:color w:val="000000" w:themeColor="text1"/>
          <w:sz w:val="24"/>
        </w:rPr>
      </w:pPr>
      <w:r w:rsidRPr="006212EB">
        <w:rPr>
          <w:rFonts w:ascii="Times New Roman" w:hAnsi="Times New Roman" w:cs="Times New Roman"/>
          <w:b/>
          <w:bCs/>
          <w:sz w:val="24"/>
          <w:szCs w:val="24"/>
        </w:rPr>
        <w:t>Fig. S1.</w:t>
      </w:r>
    </w:p>
    <w:p w14:paraId="39707F9C" w14:textId="77777777" w:rsidR="008B3331" w:rsidRPr="00A0590F" w:rsidRDefault="008B3331" w:rsidP="0059424D">
      <w:pPr>
        <w:spacing w:line="480" w:lineRule="auto"/>
        <w:jc w:val="center"/>
        <w:rPr>
          <w:b/>
          <w:color w:val="000000" w:themeColor="text1"/>
          <w:sz w:val="24"/>
        </w:rPr>
      </w:pPr>
      <w:r w:rsidRPr="0052042F">
        <w:rPr>
          <w:noProof/>
        </w:rPr>
        <w:drawing>
          <wp:inline distT="0" distB="0" distL="0" distR="0" wp14:anchorId="4032D9CE" wp14:editId="79DA8BA6">
            <wp:extent cx="5981700" cy="299085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BE3F51" w14:textId="36343EFD" w:rsidR="00B21B4B" w:rsidRDefault="008B3331" w:rsidP="0059424D">
      <w:pPr>
        <w:spacing w:line="48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6212EB">
        <w:rPr>
          <w:rFonts w:ascii="Times New Roman" w:hAnsi="Times New Roman" w:cs="Times New Roman"/>
          <w:b/>
          <w:bCs/>
          <w:sz w:val="24"/>
          <w:szCs w:val="24"/>
        </w:rPr>
        <w:t>Fig. S1.</w:t>
      </w:r>
      <w:r w:rsidRPr="006212EB">
        <w:rPr>
          <w:rFonts w:ascii="Times New Roman" w:hAnsi="Times New Roman" w:cs="Times New Roman"/>
          <w:sz w:val="24"/>
          <w:szCs w:val="24"/>
        </w:rPr>
        <w:t xml:space="preserve"> </w:t>
      </w:r>
      <w:r w:rsidRPr="006212EB">
        <w:rPr>
          <w:rFonts w:ascii="Times New Roman" w:hAnsi="Times New Roman" w:cs="Times New Roman"/>
          <w:sz w:val="24"/>
        </w:rPr>
        <w:t>Scanning electron microscop</w:t>
      </w:r>
      <w:r>
        <w:rPr>
          <w:rFonts w:ascii="Times New Roman" w:hAnsi="Times New Roman" w:cs="Times New Roman"/>
          <w:sz w:val="24"/>
        </w:rPr>
        <w:t>e</w:t>
      </w:r>
      <w:r w:rsidRPr="006212EB">
        <w:rPr>
          <w:sz w:val="24"/>
        </w:rPr>
        <w:t xml:space="preserve"> </w:t>
      </w:r>
      <w:r w:rsidRPr="00526192">
        <w:rPr>
          <w:rFonts w:ascii="Times New Roman" w:hAnsi="Times New Roman" w:cs="Times New Roman"/>
          <w:sz w:val="24"/>
          <w:szCs w:val="24"/>
        </w:rPr>
        <w:t xml:space="preserve">images </w:t>
      </w:r>
      <w:r>
        <w:rPr>
          <w:rFonts w:ascii="Times New Roman" w:hAnsi="Times New Roman" w:cs="Times New Roman"/>
          <w:sz w:val="24"/>
          <w:szCs w:val="24"/>
        </w:rPr>
        <w:t>of</w:t>
      </w:r>
      <w:r w:rsidRPr="00526192">
        <w:rPr>
          <w:rFonts w:ascii="Times New Roman" w:hAnsi="Times New Roman" w:cs="Times New Roman"/>
          <w:sz w:val="24"/>
          <w:szCs w:val="24"/>
        </w:rPr>
        <w:t xml:space="preserve"> products </w:t>
      </w:r>
      <w:r>
        <w:rPr>
          <w:rFonts w:ascii="Times New Roman" w:hAnsi="Times New Roman" w:cs="Times New Roman"/>
          <w:sz w:val="24"/>
          <w:szCs w:val="24"/>
        </w:rPr>
        <w:t>from</w:t>
      </w:r>
      <w:r w:rsidRPr="00526192">
        <w:rPr>
          <w:rFonts w:ascii="Times New Roman" w:hAnsi="Times New Roman" w:cs="Times New Roman"/>
          <w:sz w:val="24"/>
          <w:szCs w:val="24"/>
        </w:rPr>
        <w:t xml:space="preserve"> FGD</w:t>
      </w:r>
      <w:r>
        <w:rPr>
          <w:rFonts w:ascii="Times New Roman" w:hAnsi="Times New Roman" w:cs="Times New Roman"/>
          <w:sz w:val="24"/>
          <w:szCs w:val="24"/>
        </w:rPr>
        <w:t>G</w:t>
      </w:r>
      <w:r w:rsidRPr="00526192">
        <w:rPr>
          <w:rFonts w:ascii="Times New Roman" w:hAnsi="Times New Roman" w:cs="Times New Roman"/>
          <w:sz w:val="24"/>
          <w:szCs w:val="24"/>
        </w:rPr>
        <w:t xml:space="preserve"> carbonation in the presence of </w:t>
      </w:r>
      <w:proofErr w:type="spellStart"/>
      <w:r w:rsidRPr="00526192">
        <w:rPr>
          <w:rFonts w:ascii="Times New Roman" w:hAnsi="Times New Roman" w:cs="Times New Roman"/>
          <w:sz w:val="24"/>
          <w:szCs w:val="24"/>
        </w:rPr>
        <w:t>gylcine</w:t>
      </w:r>
      <w:proofErr w:type="spellEnd"/>
      <w:r w:rsidRPr="00526192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92">
        <w:rPr>
          <w:rFonts w:ascii="Times New Roman" w:hAnsi="Times New Roman" w:cs="Times New Roman"/>
          <w:sz w:val="24"/>
          <w:szCs w:val="24"/>
        </w:rPr>
        <w:t>wt</w:t>
      </w:r>
      <w:proofErr w:type="spellEnd"/>
      <w:r w:rsidRPr="00526192">
        <w:rPr>
          <w:rFonts w:ascii="Times New Roman" w:hAnsi="Times New Roman" w:cs="Times New Roman"/>
          <w:sz w:val="24"/>
          <w:szCs w:val="24"/>
        </w:rPr>
        <w:t>%) a) 0, b) 5, c)10, d) 15, e) 20, f) 40.</w:t>
      </w:r>
    </w:p>
    <w:p w14:paraId="31E0FEF3" w14:textId="7B7D89B0" w:rsidR="008B3331" w:rsidRDefault="008B3331" w:rsidP="0059424D">
      <w:pPr>
        <w:spacing w:line="480" w:lineRule="auto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8B3331">
        <w:rPr>
          <w:rFonts w:ascii="Times New Roman" w:hAnsi="Times New Roman" w:cs="Times New Roman"/>
          <w:color w:val="000000" w:themeColor="text1"/>
          <w:sz w:val="24"/>
        </w:rPr>
        <w:t>All carbonation products obtained at different concentration of glycine were analyzed by SEM (</w:t>
      </w:r>
      <w:r w:rsidRPr="008B3331">
        <w:rPr>
          <w:rFonts w:ascii="Times New Roman" w:hAnsi="Times New Roman" w:cs="Times New Roman"/>
          <w:sz w:val="24"/>
        </w:rPr>
        <w:t>Fig. S1</w:t>
      </w:r>
      <w:r w:rsidRPr="008B3331">
        <w:rPr>
          <w:rFonts w:ascii="Times New Roman" w:hAnsi="Times New Roman" w:cs="Times New Roman"/>
          <w:color w:val="000000" w:themeColor="text1"/>
          <w:sz w:val="24"/>
        </w:rPr>
        <w:t xml:space="preserve">). </w:t>
      </w:r>
      <w:r w:rsidRPr="008B3331">
        <w:rPr>
          <w:rFonts w:ascii="Times New Roman" w:hAnsi="Times New Roman" w:cs="Times New Roman"/>
          <w:sz w:val="24"/>
        </w:rPr>
        <w:t xml:space="preserve">The as-prepared samples obtained in the absence of glycine shown sphere-like and rhombohedral particles structure (Fig. S1a), which are similar with our previous result </w:t>
      </w:r>
      <w:r w:rsidRPr="008B3331">
        <w:rPr>
          <w:rFonts w:ascii="Times New Roman" w:hAnsi="Times New Roman" w:cs="Times New Roman"/>
          <w:sz w:val="24"/>
        </w:rPr>
        <w:fldChar w:fldCharType="begin"/>
      </w:r>
      <w:r w:rsidRPr="008B3331">
        <w:rPr>
          <w:rFonts w:ascii="Times New Roman" w:hAnsi="Times New Roman" w:cs="Times New Roman"/>
          <w:sz w:val="24"/>
        </w:rPr>
        <w:instrText xml:space="preserve"> ADDIN EN.CITE &lt;EndNote&gt;&lt;Cite&gt;&lt;Author&gt;Wang&lt;/Author&gt;&lt;Year&gt;2019&lt;/Year&gt;&lt;RecNum&gt;1489&lt;/RecNum&gt;&lt;DisplayText&gt;(Wang et al. 2019)&lt;/DisplayText&gt;&lt;record&gt;&lt;rec-number&gt;1489&lt;/rec-number&gt;&lt;foreign-keys&gt;&lt;key app="EN" db-id="ttxestr952wta9eftdkvad2ns0efd5vvdsz2"&gt;1489&lt;/key&gt;&lt;/foreign-keys&gt;&lt;ref-type name="Journal Article"&gt;17&lt;/ref-type&gt;&lt;contributors&gt;&lt;authors&gt;&lt;author&gt;Wang, Bo&lt;/author&gt;&lt;author&gt;Pan, Zihe&lt;/author&gt;&lt;author&gt;Du, Zhiping&lt;/author&gt;&lt;author&gt;Cheng, Huaigang&lt;/author&gt;&lt;author&gt;Cheng, Fangqin&lt;/author&gt;&lt;/authors&gt;&lt;/contributors&gt;&lt;titles&gt;&lt;title&gt;Effect of impure components in flue gas desulfurization (FGD) gypsum on the generation of polymorph CaCO3 during carbonation reaction&lt;/title&gt;&lt;secondary-title&gt;Journal of hazardous materials&lt;/secondary-title&gt;&lt;/titles&gt;&lt;periodical&gt;&lt;full-title&gt;Journal of Hazardous Materials&lt;/full-title&gt;&lt;/periodical&gt;&lt;pages&gt;236-243&lt;/pages&gt;&lt;volume&gt;369&lt;/volume&gt;&lt;dates&gt;&lt;year&gt;2019&lt;/year&gt;&lt;/dates&gt;&lt;isbn&gt;0304-3894&lt;/isbn&gt;&lt;urls&gt;&lt;/urls&gt;&lt;/record&gt;&lt;/Cite&gt;&lt;/EndNote&gt;</w:instrText>
      </w:r>
      <w:r w:rsidRPr="008B3331">
        <w:rPr>
          <w:rFonts w:ascii="Times New Roman" w:hAnsi="Times New Roman" w:cs="Times New Roman"/>
          <w:sz w:val="24"/>
        </w:rPr>
        <w:fldChar w:fldCharType="separate"/>
      </w:r>
      <w:r w:rsidRPr="008B3331">
        <w:rPr>
          <w:rFonts w:ascii="Times New Roman" w:hAnsi="Times New Roman" w:cs="Times New Roman"/>
          <w:noProof/>
          <w:sz w:val="24"/>
        </w:rPr>
        <w:t>(</w:t>
      </w:r>
      <w:hyperlink w:anchor="_ENREF_3" w:tooltip="Wang, 2019 #1489" w:history="1">
        <w:r w:rsidR="006816D8" w:rsidRPr="008B3331">
          <w:rPr>
            <w:rFonts w:ascii="Times New Roman" w:hAnsi="Times New Roman" w:cs="Times New Roman"/>
            <w:noProof/>
            <w:sz w:val="24"/>
          </w:rPr>
          <w:t>Wang et al. 2019</w:t>
        </w:r>
      </w:hyperlink>
      <w:r w:rsidRPr="008B3331">
        <w:rPr>
          <w:rFonts w:ascii="Times New Roman" w:hAnsi="Times New Roman" w:cs="Times New Roman"/>
          <w:noProof/>
          <w:sz w:val="24"/>
        </w:rPr>
        <w:t>)</w:t>
      </w:r>
      <w:r w:rsidRPr="008B3331">
        <w:rPr>
          <w:rFonts w:ascii="Times New Roman" w:hAnsi="Times New Roman" w:cs="Times New Roman"/>
          <w:sz w:val="24"/>
        </w:rPr>
        <w:fldChar w:fldCharType="end"/>
      </w:r>
      <w:r w:rsidRPr="008B3331">
        <w:rPr>
          <w:rFonts w:ascii="Times New Roman" w:hAnsi="Times New Roman" w:cs="Times New Roman"/>
          <w:sz w:val="24"/>
        </w:rPr>
        <w:t xml:space="preserve">. However, </w:t>
      </w:r>
      <w:r w:rsidRPr="008B3331">
        <w:rPr>
          <w:rFonts w:ascii="Times New Roman" w:hAnsi="Times New Roman" w:cs="Times New Roman"/>
          <w:color w:val="000000" w:themeColor="text1"/>
          <w:sz w:val="24"/>
        </w:rPr>
        <w:t>the sphere-like vaterite gradually increased with increasement of glycine concentration, and finally vaterite was dominated phase (Fig. S1b-f). The SEM images furtherly revealed that these microspheres were composed of the aggregation of numerous primary nanoparticles (Fig. S1e-f). Many vaterite microspheres were observed to be interconnected with each other demonstrating there were a tendency of conglutination or clustering between vaterite particles.</w:t>
      </w:r>
    </w:p>
    <w:p w14:paraId="4E48EB70" w14:textId="6F016150" w:rsidR="008B3331" w:rsidRDefault="008B3331" w:rsidP="0059424D">
      <w:pPr>
        <w:spacing w:line="480" w:lineRule="auto"/>
        <w:outlineLvl w:val="0"/>
        <w:rPr>
          <w:rFonts w:ascii="Times New Roman" w:hAnsi="Times New Roman" w:cs="Times New Roman"/>
          <w:sz w:val="24"/>
          <w:szCs w:val="24"/>
        </w:rPr>
      </w:pPr>
    </w:p>
    <w:p w14:paraId="22FF37A5" w14:textId="77777777" w:rsidR="002C3C53" w:rsidRDefault="002C3C53" w:rsidP="0059424D">
      <w:pPr>
        <w:spacing w:line="480" w:lineRule="auto"/>
        <w:outlineLvl w:val="0"/>
        <w:rPr>
          <w:rFonts w:ascii="Times New Roman" w:hAnsi="Times New Roman" w:cs="Times New Roman" w:hint="eastAsia"/>
          <w:sz w:val="24"/>
          <w:szCs w:val="24"/>
        </w:rPr>
      </w:pPr>
    </w:p>
    <w:p w14:paraId="7FC40647" w14:textId="6C1A8FE6" w:rsidR="008B3331" w:rsidRPr="008B3331" w:rsidRDefault="008B3331" w:rsidP="0059424D">
      <w:pPr>
        <w:spacing w:line="480" w:lineRule="auto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8B3331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F</w:t>
      </w:r>
      <w:r w:rsidRPr="008B3331">
        <w:rPr>
          <w:rFonts w:ascii="Times New Roman" w:hAnsi="Times New Roman" w:cs="Times New Roman"/>
          <w:b/>
          <w:bCs/>
          <w:sz w:val="24"/>
          <w:szCs w:val="24"/>
        </w:rPr>
        <w:t>ig. S2.</w:t>
      </w:r>
    </w:p>
    <w:p w14:paraId="4CBBE244" w14:textId="75FBAC23" w:rsidR="008B3331" w:rsidRDefault="008B3331" w:rsidP="0059424D">
      <w:pPr>
        <w:spacing w:line="48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DD2A84">
        <w:rPr>
          <w:rFonts w:hint="eastAsia"/>
          <w:noProof/>
          <w:sz w:val="24"/>
          <w:szCs w:val="32"/>
        </w:rPr>
        <w:drawing>
          <wp:inline distT="0" distB="0" distL="0" distR="0" wp14:anchorId="5307A7B2" wp14:editId="7C4FF646">
            <wp:extent cx="3253839" cy="2539687"/>
            <wp:effectExtent l="0" t="0" r="3810" b="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324" cy="2542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A382B0" w14:textId="77777777" w:rsidR="008B3331" w:rsidRPr="008B3331" w:rsidRDefault="008B3331" w:rsidP="0059424D">
      <w:pPr>
        <w:pStyle w:val="EndNoteBibliography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212EB">
        <w:rPr>
          <w:rFonts w:ascii="Times New Roman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6212EB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B3331">
        <w:rPr>
          <w:rFonts w:ascii="Times New Roman" w:hAnsi="Times New Roman" w:cs="Times New Roman"/>
          <w:noProof w:val="0"/>
          <w:sz w:val="24"/>
        </w:rPr>
        <w:t>Fourier transform infrared spectra</w:t>
      </w:r>
      <w:r>
        <w:rPr>
          <w:rFonts w:ascii="Times New Roman" w:hAnsi="Times New Roman" w:cs="Times New Roman"/>
          <w:noProof w:val="0"/>
          <w:sz w:val="24"/>
        </w:rPr>
        <w:t xml:space="preserve"> of </w:t>
      </w:r>
      <w:r w:rsidRPr="008B3331">
        <w:rPr>
          <w:rFonts w:ascii="Times New Roman" w:hAnsi="Times New Roman" w:cs="Times New Roman"/>
          <w:noProof w:val="0"/>
          <w:sz w:val="24"/>
        </w:rPr>
        <w:t>carbonation products prepared with different glycine concentration</w:t>
      </w:r>
      <w:r>
        <w:rPr>
          <w:rFonts w:ascii="Times New Roman" w:hAnsi="Times New Roman" w:cs="Times New Roman"/>
          <w:noProof w:val="0"/>
          <w:sz w:val="24"/>
        </w:rPr>
        <w:t>.</w:t>
      </w:r>
    </w:p>
    <w:p w14:paraId="59A10DFA" w14:textId="7124FA81" w:rsidR="008B3331" w:rsidRDefault="008B3331" w:rsidP="0059424D">
      <w:pPr>
        <w:spacing w:line="480" w:lineRule="auto"/>
        <w:ind w:firstLineChars="200" w:firstLine="480"/>
        <w:outlineLvl w:val="0"/>
        <w:rPr>
          <w:rFonts w:ascii="Times New Roman" w:hAnsi="Times New Roman" w:cs="Times New Roman"/>
          <w:sz w:val="24"/>
          <w:szCs w:val="24"/>
        </w:rPr>
      </w:pPr>
      <w:r w:rsidRPr="008B3331">
        <w:rPr>
          <w:rFonts w:ascii="Times New Roman" w:hAnsi="Times New Roman" w:cs="Times New Roman"/>
          <w:sz w:val="24"/>
          <w:szCs w:val="24"/>
        </w:rPr>
        <w:t>Carbonation products were analyzed by FTIR. With the increase of the concentration of glycine, the characteristic peak of calcite at 712 cm-1 gradually weakened, and the characteristic peak of vaterite (745 cm-1) gradually increased (Fig. S2).</w:t>
      </w:r>
    </w:p>
    <w:p w14:paraId="32AB165C" w14:textId="688585AF" w:rsidR="008B3331" w:rsidRDefault="008B3331" w:rsidP="0059424D">
      <w:pPr>
        <w:spacing w:line="480" w:lineRule="auto"/>
        <w:ind w:firstLineChars="200" w:firstLine="480"/>
        <w:outlineLvl w:val="0"/>
        <w:rPr>
          <w:rFonts w:ascii="Times New Roman" w:hAnsi="Times New Roman" w:cs="Times New Roman"/>
          <w:sz w:val="24"/>
          <w:szCs w:val="24"/>
        </w:rPr>
      </w:pPr>
    </w:p>
    <w:p w14:paraId="174B6F4B" w14:textId="340678E7" w:rsidR="008B3331" w:rsidRDefault="008B3331" w:rsidP="0059424D">
      <w:pPr>
        <w:spacing w:line="480" w:lineRule="auto"/>
        <w:outlineLvl w:val="0"/>
        <w:rPr>
          <w:rFonts w:ascii="Times New Roman" w:hAnsi="Times New Roman" w:cs="Times New Roman" w:hint="eastAsia"/>
          <w:sz w:val="24"/>
          <w:szCs w:val="24"/>
        </w:rPr>
      </w:pPr>
      <w:r w:rsidRPr="006212EB">
        <w:rPr>
          <w:rFonts w:ascii="Times New Roman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6212EB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24DF746" w14:textId="10A0F7CD" w:rsidR="008B3331" w:rsidRDefault="008B3331" w:rsidP="0059424D">
      <w:pPr>
        <w:spacing w:line="48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533567">
        <w:rPr>
          <w:noProof/>
        </w:rPr>
        <w:drawing>
          <wp:inline distT="0" distB="0" distL="0" distR="0" wp14:anchorId="0A4F344A" wp14:editId="1B95B2EF">
            <wp:extent cx="3542446" cy="2613546"/>
            <wp:effectExtent l="0" t="0" r="1270" b="0"/>
            <wp:docPr id="2048" name="图片 2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5447" cy="261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0F12B0" w14:textId="1AC2136A" w:rsidR="008B3331" w:rsidRDefault="008B3331" w:rsidP="0059424D">
      <w:pPr>
        <w:spacing w:line="48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6212EB">
        <w:rPr>
          <w:rFonts w:ascii="Times New Roman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6212E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212E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8B3331">
        <w:rPr>
          <w:rFonts w:ascii="Times New Roman" w:hAnsi="Times New Roman" w:cs="Times New Roman"/>
          <w:sz w:val="24"/>
          <w:szCs w:val="24"/>
        </w:rPr>
        <w:t>hermogravimetry and differential scanning calorimetry</w:t>
      </w:r>
      <w:r w:rsidRPr="00526192">
        <w:rPr>
          <w:rFonts w:ascii="Times New Roman" w:hAnsi="Times New Roman" w:cs="Times New Roman"/>
          <w:sz w:val="24"/>
          <w:szCs w:val="24"/>
        </w:rPr>
        <w:t xml:space="preserve"> curve of mineralization products </w:t>
      </w:r>
      <w:r w:rsidRPr="00526192">
        <w:rPr>
          <w:rFonts w:ascii="Times New Roman" w:hAnsi="Times New Roman" w:cs="Times New Roman"/>
          <w:sz w:val="24"/>
          <w:szCs w:val="24"/>
        </w:rPr>
        <w:lastRenderedPageBreak/>
        <w:t xml:space="preserve">under 20 </w:t>
      </w:r>
      <w:proofErr w:type="spellStart"/>
      <w:r w:rsidRPr="00526192">
        <w:rPr>
          <w:rFonts w:ascii="Times New Roman" w:hAnsi="Times New Roman" w:cs="Times New Roman"/>
          <w:sz w:val="24"/>
          <w:szCs w:val="24"/>
        </w:rPr>
        <w:t>wt</w:t>
      </w:r>
      <w:proofErr w:type="spellEnd"/>
      <w:r w:rsidRPr="00526192">
        <w:rPr>
          <w:rFonts w:ascii="Times New Roman" w:hAnsi="Times New Roman" w:cs="Times New Roman"/>
          <w:sz w:val="24"/>
          <w:szCs w:val="24"/>
        </w:rPr>
        <w:t>% glycine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D7FBD09" w14:textId="623C6053" w:rsidR="008B3331" w:rsidRPr="008B3331" w:rsidRDefault="008B3331" w:rsidP="0059424D">
      <w:pPr>
        <w:spacing w:line="480" w:lineRule="auto"/>
        <w:ind w:firstLineChars="200" w:firstLine="480"/>
        <w:outlineLvl w:val="0"/>
        <w:rPr>
          <w:rFonts w:ascii="Times New Roman" w:hAnsi="Times New Roman" w:cs="Times New Roman"/>
          <w:sz w:val="24"/>
          <w:szCs w:val="24"/>
        </w:rPr>
      </w:pPr>
      <w:r w:rsidRPr="008B3331">
        <w:rPr>
          <w:rFonts w:ascii="Times New Roman" w:hAnsi="Times New Roman" w:cs="Times New Roman"/>
          <w:sz w:val="24"/>
        </w:rPr>
        <w:t xml:space="preserve">Fig. S3 shows the </w:t>
      </w:r>
      <w:bookmarkStart w:id="5" w:name="OLE_LINK5"/>
      <w:r w:rsidRPr="008B3331">
        <w:rPr>
          <w:rFonts w:ascii="Times New Roman" w:hAnsi="Times New Roman" w:cs="Times New Roman"/>
          <w:sz w:val="24"/>
        </w:rPr>
        <w:t>TG-DSC</w:t>
      </w:r>
      <w:bookmarkEnd w:id="5"/>
      <w:r w:rsidRPr="008B3331">
        <w:rPr>
          <w:rFonts w:ascii="Times New Roman" w:hAnsi="Times New Roman" w:cs="Times New Roman"/>
          <w:sz w:val="24"/>
        </w:rPr>
        <w:t xml:space="preserve"> curve of carbonation product at the glycine concentration of 20 </w:t>
      </w:r>
      <w:proofErr w:type="spellStart"/>
      <w:r w:rsidRPr="008B3331">
        <w:rPr>
          <w:rFonts w:ascii="Times New Roman" w:hAnsi="Times New Roman" w:cs="Times New Roman"/>
          <w:sz w:val="24"/>
        </w:rPr>
        <w:t>wt</w:t>
      </w:r>
      <w:proofErr w:type="spellEnd"/>
      <w:r w:rsidRPr="008B3331">
        <w:rPr>
          <w:rFonts w:ascii="Times New Roman" w:hAnsi="Times New Roman" w:cs="Times New Roman"/>
          <w:sz w:val="24"/>
        </w:rPr>
        <w:t>%. TG curve has three temperature ranges of weight loss at 50–200 °C, 200–600 °C and 600–850 °C were ascribed to water evaporation, glycine decomposition and CaCO</w:t>
      </w:r>
      <w:r w:rsidRPr="008B3331">
        <w:rPr>
          <w:rFonts w:ascii="Times New Roman" w:hAnsi="Times New Roman" w:cs="Times New Roman"/>
          <w:sz w:val="24"/>
          <w:vertAlign w:val="subscript"/>
        </w:rPr>
        <w:t>3</w:t>
      </w:r>
      <w:r w:rsidRPr="008B3331">
        <w:rPr>
          <w:rFonts w:ascii="Times New Roman" w:hAnsi="Times New Roman" w:cs="Times New Roman"/>
          <w:sz w:val="24"/>
        </w:rPr>
        <w:t xml:space="preserve"> decomposition respectively. For DSC curve, the endothermic peaks near 100 °C and 782 °C are due to water evaporation and CaCO</w:t>
      </w:r>
      <w:r w:rsidRPr="008B3331">
        <w:rPr>
          <w:rFonts w:ascii="Times New Roman" w:hAnsi="Times New Roman" w:cs="Times New Roman"/>
          <w:sz w:val="24"/>
          <w:vertAlign w:val="subscript"/>
        </w:rPr>
        <w:t>3</w:t>
      </w:r>
      <w:r w:rsidRPr="008B3331">
        <w:rPr>
          <w:rFonts w:ascii="Times New Roman" w:hAnsi="Times New Roman" w:cs="Times New Roman"/>
          <w:sz w:val="24"/>
        </w:rPr>
        <w:t xml:space="preserve"> decomposition. The exothermic peak near 498 °C is due to the phase transformation of vaterite to calcite under high temperature. The TG results further showed that there was a small amount of glycine in CaCO</w:t>
      </w:r>
      <w:r w:rsidRPr="008B3331">
        <w:rPr>
          <w:rFonts w:ascii="Times New Roman" w:hAnsi="Times New Roman" w:cs="Times New Roman"/>
          <w:sz w:val="24"/>
          <w:vertAlign w:val="subscript"/>
        </w:rPr>
        <w:t>3</w:t>
      </w:r>
      <w:r w:rsidRPr="008B3331">
        <w:rPr>
          <w:rFonts w:ascii="Times New Roman" w:hAnsi="Times New Roman" w:cs="Times New Roman"/>
          <w:sz w:val="24"/>
        </w:rPr>
        <w:t xml:space="preserve"> products, which could stabilize the metastable vaterite and prevent it from transforming into calcite </w:t>
      </w:r>
      <w:r w:rsidRPr="008B3331">
        <w:rPr>
          <w:rFonts w:ascii="Times New Roman" w:hAnsi="Times New Roman" w:cs="Times New Roman"/>
          <w:sz w:val="24"/>
        </w:rPr>
        <w:fldChar w:fldCharType="begin"/>
      </w:r>
      <w:r w:rsidRPr="008B3331">
        <w:rPr>
          <w:rFonts w:ascii="Times New Roman" w:hAnsi="Times New Roman" w:cs="Times New Roman"/>
          <w:sz w:val="24"/>
        </w:rPr>
        <w:instrText xml:space="preserve"> ADDIN EN.CITE &lt;EndNote&gt;&lt;Cite&gt;&lt;Author&gt;Lai&lt;/Author&gt;&lt;Year&gt;2015&lt;/Year&gt;&lt;RecNum&gt;1276&lt;/RecNum&gt;&lt;DisplayText&gt;(Lai et al. 2015; Luo et al. 2015)&lt;/DisplayText&gt;&lt;record&gt;&lt;rec-number&gt;1276&lt;/rec-number&gt;&lt;foreign-keys&gt;&lt;key app="EN" db-id="ttxestr952wta9eftdkvad2ns0efd5vvdsz2"&gt;1276&lt;/key&gt;&lt;/foreign-keys&gt;&lt;ref-type name="Journal Article"&gt;17&lt;/ref-type&gt;&lt;contributors&gt;&lt;authors&gt;&lt;author&gt;Lai, Yonghua&lt;/author&gt;&lt;author&gt;Chen, Liangsen&lt;/author&gt;&lt;author&gt;Bao, Weichao&lt;/author&gt;&lt;author&gt;Ren, Yihua&lt;/author&gt;&lt;author&gt;Gao, Yuxing&lt;/author&gt;&lt;author&gt;Yin, Yingwu&lt;/author&gt;&lt;author&gt;Zhao, Yufen&lt;/author&gt;&lt;/authors&gt;&lt;/contributors&gt;&lt;titles&gt;&lt;title&gt;Glycine-Mediated, Selective Preparation of Monodisperse Spherical Vaterite Calcium Carbonate in Various Reaction Systems&lt;/title&gt;&lt;secondary-title&gt;Crystal Growth &amp;amp; Design&lt;/secondary-title&gt;&lt;/titles&gt;&lt;periodical&gt;&lt;full-title&gt;Crystal Growth &amp;amp; Design&lt;/full-title&gt;&lt;abbr-1&gt;CRYST GROWTH DES&lt;/abbr-1&gt;&lt;abbr-2&gt;CRYST. GROWTH. DES&lt;/abbr-2&gt;&lt;/periodical&gt;&lt;pages&gt;1194-1200&lt;/pages&gt;&lt;volume&gt;15&lt;/volume&gt;&lt;number&gt;3&lt;/number&gt;&lt;dates&gt;&lt;year&gt;2015&lt;/year&gt;&lt;/dates&gt;&lt;urls&gt;&lt;/urls&gt;&lt;/record&gt;&lt;/Cite&gt;&lt;Cite&gt;&lt;Author&gt;Luo&lt;/Author&gt;&lt;Year&gt;2015&lt;/Year&gt;&lt;RecNum&gt;1525&lt;/RecNum&gt;&lt;record&gt;&lt;rec-number&gt;1525&lt;/rec-number&gt;&lt;foreign-keys&gt;&lt;key app="EN" db-id="ttxestr952wta9eftdkvad2ns0efd5vvdsz2"&gt;1525&lt;/key&gt;&lt;/foreign-keys&gt;&lt;ref-type name="Journal Article"&gt;17&lt;/ref-type&gt;&lt;contributors&gt;&lt;authors&gt;&lt;author&gt;Luo, Jia&lt;/author&gt;&lt;author&gt;Kong, Fantao&lt;/author&gt;&lt;author&gt;Ma, Xinsheng&lt;/author&gt;&lt;/authors&gt;&lt;/contributors&gt;&lt;titles&gt;&lt;title&gt;Role of Aspartic Acid in the Synthesis of Spherical Vaterite by the Ca(OH)2–CO2 Reaction&lt;/title&gt;&lt;secondary-title&gt;Crystal Growth &amp;amp; Design&lt;/secondary-title&gt;&lt;/titles&gt;&lt;periodical&gt;&lt;full-title&gt;Crystal Growth &amp;amp; Design&lt;/full-title&gt;&lt;abbr-1&gt;CRYST GROWTH DES&lt;/abbr-1&gt;&lt;abbr-2&gt;CRYST. GROWTH. DES&lt;/abbr-2&gt;&lt;/periodical&gt;&lt;pages&gt;728-736&lt;/pages&gt;&lt;volume&gt;16&lt;/volume&gt;&lt;number&gt;2&lt;/number&gt;&lt;dates&gt;&lt;year&gt;2015&lt;/year&gt;&lt;/dates&gt;&lt;isbn&gt;1528-7483&amp;#xD;1528-7505&lt;/isbn&gt;&lt;urls&gt;&lt;/urls&gt;&lt;electronic-resource-num&gt;10.1021/acs.cgd.5b01333&lt;/electronic-resource-num&gt;&lt;/record&gt;&lt;/Cite&gt;&lt;/EndNote&gt;</w:instrText>
      </w:r>
      <w:r w:rsidRPr="008B3331">
        <w:rPr>
          <w:rFonts w:ascii="Times New Roman" w:hAnsi="Times New Roman" w:cs="Times New Roman"/>
          <w:sz w:val="24"/>
        </w:rPr>
        <w:fldChar w:fldCharType="separate"/>
      </w:r>
      <w:r w:rsidRPr="008B3331">
        <w:rPr>
          <w:rFonts w:ascii="Times New Roman" w:hAnsi="Times New Roman" w:cs="Times New Roman"/>
          <w:noProof/>
          <w:sz w:val="24"/>
        </w:rPr>
        <w:t>(</w:t>
      </w:r>
      <w:hyperlink w:anchor="_ENREF_1" w:tooltip="Lai, 2015 #1276" w:history="1">
        <w:r w:rsidR="006816D8" w:rsidRPr="008B3331">
          <w:rPr>
            <w:rFonts w:ascii="Times New Roman" w:hAnsi="Times New Roman" w:cs="Times New Roman"/>
            <w:noProof/>
            <w:sz w:val="24"/>
          </w:rPr>
          <w:t>Lai et al. 2015</w:t>
        </w:r>
      </w:hyperlink>
      <w:r w:rsidRPr="008B3331">
        <w:rPr>
          <w:rFonts w:ascii="Times New Roman" w:hAnsi="Times New Roman" w:cs="Times New Roman"/>
          <w:noProof/>
          <w:sz w:val="24"/>
        </w:rPr>
        <w:t xml:space="preserve">; </w:t>
      </w:r>
      <w:hyperlink w:anchor="_ENREF_2" w:tooltip="Luo, 2015 #1525" w:history="1">
        <w:r w:rsidR="006816D8" w:rsidRPr="008B3331">
          <w:rPr>
            <w:rFonts w:ascii="Times New Roman" w:hAnsi="Times New Roman" w:cs="Times New Roman"/>
            <w:noProof/>
            <w:sz w:val="24"/>
          </w:rPr>
          <w:t>Luo et al. 2015</w:t>
        </w:r>
      </w:hyperlink>
      <w:r w:rsidRPr="008B3331">
        <w:rPr>
          <w:rFonts w:ascii="Times New Roman" w:hAnsi="Times New Roman" w:cs="Times New Roman"/>
          <w:noProof/>
          <w:sz w:val="24"/>
        </w:rPr>
        <w:t>)</w:t>
      </w:r>
      <w:r w:rsidRPr="008B3331">
        <w:rPr>
          <w:rFonts w:ascii="Times New Roman" w:hAnsi="Times New Roman" w:cs="Times New Roman"/>
          <w:sz w:val="24"/>
        </w:rPr>
        <w:fldChar w:fldCharType="end"/>
      </w:r>
      <w:r w:rsidRPr="008B3331">
        <w:rPr>
          <w:rFonts w:ascii="Times New Roman" w:hAnsi="Times New Roman" w:cs="Times New Roman"/>
          <w:sz w:val="24"/>
        </w:rPr>
        <w:t>.</w:t>
      </w:r>
    </w:p>
    <w:p w14:paraId="520C60D0" w14:textId="77777777" w:rsidR="00B2333A" w:rsidRDefault="00B2333A" w:rsidP="002C3C53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</w:p>
    <w:p w14:paraId="671637B3" w14:textId="26358359" w:rsidR="00395912" w:rsidRPr="006212EB" w:rsidRDefault="00BE45B0" w:rsidP="0059424D">
      <w:pPr>
        <w:pStyle w:val="EndNoteBibliography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212EB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="00395912" w:rsidRPr="006212EB">
        <w:rPr>
          <w:rFonts w:ascii="Times New Roman" w:hAnsi="Times New Roman" w:cs="Times New Roman"/>
          <w:b/>
          <w:bCs/>
          <w:sz w:val="24"/>
          <w:szCs w:val="24"/>
        </w:rPr>
        <w:t>eference</w:t>
      </w:r>
      <w:r w:rsidRPr="006212EB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395912" w:rsidRPr="006212E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3FE99D0C" w14:textId="77777777" w:rsidR="00EF3302" w:rsidRDefault="00395912" w:rsidP="0059424D">
      <w:pPr>
        <w:pStyle w:val="EndNoteBibliography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212EB">
        <w:rPr>
          <w:rFonts w:ascii="Times New Roman" w:hAnsi="Times New Roman" w:cs="Times New Roman"/>
          <w:sz w:val="24"/>
          <w:szCs w:val="24"/>
        </w:rPr>
        <w:fldChar w:fldCharType="begin"/>
      </w:r>
      <w:r w:rsidRPr="006212EB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6212EB">
        <w:rPr>
          <w:rFonts w:ascii="Times New Roman" w:hAnsi="Times New Roman" w:cs="Times New Roman"/>
          <w:sz w:val="24"/>
          <w:szCs w:val="24"/>
        </w:rPr>
        <w:fldChar w:fldCharType="separate"/>
      </w:r>
      <w:bookmarkStart w:id="6" w:name="_ENREF_2"/>
      <w:r w:rsidR="00EF3302" w:rsidRPr="00EF3302">
        <w:t xml:space="preserve"> </w:t>
      </w:r>
      <w:r w:rsidR="00EF3302" w:rsidRPr="00EF3302">
        <w:rPr>
          <w:rFonts w:ascii="Times New Roman" w:hAnsi="Times New Roman" w:cs="Times New Roman"/>
          <w:sz w:val="24"/>
          <w:szCs w:val="24"/>
        </w:rPr>
        <w:t>Lai Y, Chen L, Bao W, Ren Y, Gao Y, Yin Y, Zhao Y (2015) Glycine-mediated, selective preparation of monodisperse spherical vaterite calcium carbonate in various reaction systems. Cryst Growth Des 15:1194–1200 doi: 10.1021/cg5015847</w:t>
      </w:r>
    </w:p>
    <w:p w14:paraId="053F3679" w14:textId="3A7B15C0" w:rsidR="006816D8" w:rsidRPr="006816D8" w:rsidRDefault="00EF3302" w:rsidP="0059424D">
      <w:pPr>
        <w:pStyle w:val="EndNoteBibliography"/>
        <w:spacing w:line="480" w:lineRule="auto"/>
      </w:pPr>
      <w:bookmarkStart w:id="7" w:name="_ENREF_3"/>
      <w:bookmarkEnd w:id="6"/>
      <w:r w:rsidRPr="00EF3302">
        <w:rPr>
          <w:rFonts w:ascii="Times New Roman" w:hAnsi="Times New Roman" w:cs="Times New Roman"/>
          <w:sz w:val="24"/>
          <w:szCs w:val="24"/>
        </w:rPr>
        <w:t>Luo J, Kong F, Ma X (2015) Role of aspartic acid in the synthesis of spherical vaterite by the Ca(OH)</w:t>
      </w:r>
      <w:r w:rsidRPr="00EF330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F3302">
        <w:rPr>
          <w:rFonts w:ascii="Times New Roman" w:hAnsi="Times New Roman" w:cs="Times New Roman"/>
          <w:sz w:val="24"/>
          <w:szCs w:val="24"/>
        </w:rPr>
        <w:t>–CO</w:t>
      </w:r>
      <w:r w:rsidRPr="00EF330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F3302">
        <w:rPr>
          <w:rFonts w:ascii="Times New Roman" w:hAnsi="Times New Roman" w:cs="Times New Roman"/>
          <w:sz w:val="24"/>
          <w:szCs w:val="24"/>
        </w:rPr>
        <w:t xml:space="preserve"> reaction. Cryst Growth Des 16:728–736 doi:10.1021/acs.cgd.5b01333</w:t>
      </w:r>
      <w:r w:rsidR="006816D8" w:rsidRPr="006816D8">
        <w:rPr>
          <w:rFonts w:ascii="Times New Roman" w:hAnsi="Times New Roman" w:cs="Times New Roman"/>
          <w:sz w:val="24"/>
          <w:szCs w:val="24"/>
        </w:rPr>
        <w:t xml:space="preserve">Wang B, Pan Z, Du Z, </w:t>
      </w:r>
      <w:bookmarkEnd w:id="7"/>
      <w:r w:rsidRPr="00EF3302">
        <w:rPr>
          <w:rFonts w:ascii="Times New Roman" w:hAnsi="Times New Roman" w:cs="Times New Roman"/>
          <w:sz w:val="24"/>
          <w:szCs w:val="24"/>
        </w:rPr>
        <w:t>Wang B, Pan Z, Du Z, Cheng H, Cheng F (2019) Effect of impure components in flue gas desulfurization (FGD) gypsum on the generation of polymorph CaCO</w:t>
      </w:r>
      <w:r w:rsidRPr="00EF330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F3302">
        <w:rPr>
          <w:rFonts w:ascii="Times New Roman" w:hAnsi="Times New Roman" w:cs="Times New Roman"/>
          <w:sz w:val="24"/>
          <w:szCs w:val="24"/>
        </w:rPr>
        <w:t xml:space="preserve"> during carbonation reaction. J Hazard Mater 369:236–243 doi: 10.1016/j.jhazmat.2019.02.002</w:t>
      </w:r>
    </w:p>
    <w:p w14:paraId="049D267B" w14:textId="7AFB84F3" w:rsidR="00FA6275" w:rsidRPr="006212EB" w:rsidRDefault="00395912" w:rsidP="0059424D">
      <w:pPr>
        <w:pStyle w:val="EndNoteBibliography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212EB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FA6275" w:rsidRPr="006212EB" w:rsidSect="00526192">
      <w:footerReference w:type="default" r:id="rId11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CCF36A" w14:textId="77777777" w:rsidR="00DB4202" w:rsidRDefault="00DB4202" w:rsidP="00963D92">
      <w:r>
        <w:separator/>
      </w:r>
    </w:p>
  </w:endnote>
  <w:endnote w:type="continuationSeparator" w:id="0">
    <w:p w14:paraId="7D4EBB53" w14:textId="77777777" w:rsidR="00DB4202" w:rsidRDefault="00DB4202" w:rsidP="00963D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96991090"/>
      <w:docPartObj>
        <w:docPartGallery w:val="Page Numbers (Bottom of Page)"/>
        <w:docPartUnique/>
      </w:docPartObj>
    </w:sdtPr>
    <w:sdtEndPr/>
    <w:sdtContent>
      <w:p w14:paraId="41AB6CF6" w14:textId="77777777" w:rsidR="00A874D1" w:rsidRDefault="00A874D1">
        <w:pPr>
          <w:pStyle w:val="a5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87FDF6C" w14:textId="77777777" w:rsidR="00A874D1" w:rsidRDefault="00A874D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4935A2" w14:textId="77777777" w:rsidR="00DB4202" w:rsidRDefault="00DB4202" w:rsidP="00963D92">
      <w:r>
        <w:separator/>
      </w:r>
    </w:p>
  </w:footnote>
  <w:footnote w:type="continuationSeparator" w:id="0">
    <w:p w14:paraId="4F1051AB" w14:textId="77777777" w:rsidR="00DB4202" w:rsidRDefault="00DB4202" w:rsidP="00963D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5930CA"/>
    <w:multiLevelType w:val="hybridMultilevel"/>
    <w:tmpl w:val="45EE09A8"/>
    <w:lvl w:ilvl="0" w:tplc="C5EEBC32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81E6B87"/>
    <w:multiLevelType w:val="hybridMultilevel"/>
    <w:tmpl w:val="3250B4FE"/>
    <w:lvl w:ilvl="0" w:tplc="0FB4B67C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BB11AD4"/>
    <w:multiLevelType w:val="hybridMultilevel"/>
    <w:tmpl w:val="E08E5724"/>
    <w:lvl w:ilvl="0" w:tplc="D89A2AA2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nvironmental chemical letter-6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36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ttxestr952wta9eftdkvad2ns0efd5vvdsz2&quot;&gt;My EndNote Library&lt;record-ids&gt;&lt;item&gt;1276&lt;/item&gt;&lt;item&gt;1489&lt;/item&gt;&lt;item&gt;1525&lt;/item&gt;&lt;/record-ids&gt;&lt;/item&gt;&lt;/Libraries&gt;"/>
  </w:docVars>
  <w:rsids>
    <w:rsidRoot w:val="00F64259"/>
    <w:rsid w:val="00005EAD"/>
    <w:rsid w:val="00011F16"/>
    <w:rsid w:val="00023D47"/>
    <w:rsid w:val="0007222D"/>
    <w:rsid w:val="000912E3"/>
    <w:rsid w:val="00091B43"/>
    <w:rsid w:val="00096323"/>
    <w:rsid w:val="000A754C"/>
    <w:rsid w:val="000B0459"/>
    <w:rsid w:val="000B116F"/>
    <w:rsid w:val="000C1501"/>
    <w:rsid w:val="000C62EE"/>
    <w:rsid w:val="000F1603"/>
    <w:rsid w:val="000F196C"/>
    <w:rsid w:val="000F3138"/>
    <w:rsid w:val="000F7C9A"/>
    <w:rsid w:val="001052BC"/>
    <w:rsid w:val="0015264D"/>
    <w:rsid w:val="0017255A"/>
    <w:rsid w:val="001F7BA7"/>
    <w:rsid w:val="002106B5"/>
    <w:rsid w:val="00221AFD"/>
    <w:rsid w:val="002573B6"/>
    <w:rsid w:val="00270667"/>
    <w:rsid w:val="00287585"/>
    <w:rsid w:val="0029664A"/>
    <w:rsid w:val="002C1007"/>
    <w:rsid w:val="002C3C53"/>
    <w:rsid w:val="002D4325"/>
    <w:rsid w:val="00300149"/>
    <w:rsid w:val="00314A5D"/>
    <w:rsid w:val="00363C61"/>
    <w:rsid w:val="00374336"/>
    <w:rsid w:val="00382CCA"/>
    <w:rsid w:val="00395912"/>
    <w:rsid w:val="003C5594"/>
    <w:rsid w:val="003E3610"/>
    <w:rsid w:val="003F4D3D"/>
    <w:rsid w:val="00401DDB"/>
    <w:rsid w:val="0041120E"/>
    <w:rsid w:val="00413654"/>
    <w:rsid w:val="00454381"/>
    <w:rsid w:val="00456B2B"/>
    <w:rsid w:val="00471BEC"/>
    <w:rsid w:val="00480ED8"/>
    <w:rsid w:val="00483B3D"/>
    <w:rsid w:val="004A227F"/>
    <w:rsid w:val="004B0833"/>
    <w:rsid w:val="004C3B49"/>
    <w:rsid w:val="004E0798"/>
    <w:rsid w:val="0050651F"/>
    <w:rsid w:val="005103EB"/>
    <w:rsid w:val="0051145A"/>
    <w:rsid w:val="00526192"/>
    <w:rsid w:val="005263DE"/>
    <w:rsid w:val="00537B45"/>
    <w:rsid w:val="00554481"/>
    <w:rsid w:val="00561E38"/>
    <w:rsid w:val="0057010C"/>
    <w:rsid w:val="00571F77"/>
    <w:rsid w:val="005859BC"/>
    <w:rsid w:val="00586F42"/>
    <w:rsid w:val="0059424D"/>
    <w:rsid w:val="005A30F4"/>
    <w:rsid w:val="005C371F"/>
    <w:rsid w:val="005D24C2"/>
    <w:rsid w:val="005D6B78"/>
    <w:rsid w:val="005E11EC"/>
    <w:rsid w:val="005F4A97"/>
    <w:rsid w:val="005F55A5"/>
    <w:rsid w:val="0061200D"/>
    <w:rsid w:val="006212EB"/>
    <w:rsid w:val="006816D8"/>
    <w:rsid w:val="0069140B"/>
    <w:rsid w:val="006B7198"/>
    <w:rsid w:val="006B7B6D"/>
    <w:rsid w:val="006D2E13"/>
    <w:rsid w:val="006D4133"/>
    <w:rsid w:val="006E21E0"/>
    <w:rsid w:val="006E36DC"/>
    <w:rsid w:val="007142B2"/>
    <w:rsid w:val="00740776"/>
    <w:rsid w:val="007911A4"/>
    <w:rsid w:val="00792DA0"/>
    <w:rsid w:val="00795BA0"/>
    <w:rsid w:val="007B4D7B"/>
    <w:rsid w:val="007D554B"/>
    <w:rsid w:val="00800722"/>
    <w:rsid w:val="008021BF"/>
    <w:rsid w:val="00804290"/>
    <w:rsid w:val="00806E4A"/>
    <w:rsid w:val="00807F58"/>
    <w:rsid w:val="00844A66"/>
    <w:rsid w:val="00846029"/>
    <w:rsid w:val="0088616E"/>
    <w:rsid w:val="008A53FD"/>
    <w:rsid w:val="008B3331"/>
    <w:rsid w:val="008B3B12"/>
    <w:rsid w:val="008C074B"/>
    <w:rsid w:val="008C1BD3"/>
    <w:rsid w:val="008C5AC5"/>
    <w:rsid w:val="008C6497"/>
    <w:rsid w:val="008C7E31"/>
    <w:rsid w:val="00920C68"/>
    <w:rsid w:val="00923116"/>
    <w:rsid w:val="00932DB8"/>
    <w:rsid w:val="00950399"/>
    <w:rsid w:val="009610A0"/>
    <w:rsid w:val="00962AAB"/>
    <w:rsid w:val="00963D92"/>
    <w:rsid w:val="009714FF"/>
    <w:rsid w:val="00973B2F"/>
    <w:rsid w:val="009A1FD3"/>
    <w:rsid w:val="009C3378"/>
    <w:rsid w:val="009C4629"/>
    <w:rsid w:val="009D38E6"/>
    <w:rsid w:val="00A02EAF"/>
    <w:rsid w:val="00A21B4E"/>
    <w:rsid w:val="00A2301F"/>
    <w:rsid w:val="00A51259"/>
    <w:rsid w:val="00A54C05"/>
    <w:rsid w:val="00A57A1E"/>
    <w:rsid w:val="00A64F6F"/>
    <w:rsid w:val="00A701C0"/>
    <w:rsid w:val="00A71A07"/>
    <w:rsid w:val="00A768DA"/>
    <w:rsid w:val="00A82D24"/>
    <w:rsid w:val="00A874D1"/>
    <w:rsid w:val="00A90101"/>
    <w:rsid w:val="00A96674"/>
    <w:rsid w:val="00AB6BC8"/>
    <w:rsid w:val="00B10BA9"/>
    <w:rsid w:val="00B17AD7"/>
    <w:rsid w:val="00B17EDA"/>
    <w:rsid w:val="00B21B4B"/>
    <w:rsid w:val="00B2333A"/>
    <w:rsid w:val="00B251AD"/>
    <w:rsid w:val="00B42DFF"/>
    <w:rsid w:val="00B530A6"/>
    <w:rsid w:val="00B929A2"/>
    <w:rsid w:val="00B936D7"/>
    <w:rsid w:val="00B9569F"/>
    <w:rsid w:val="00BA1DB2"/>
    <w:rsid w:val="00BD05D5"/>
    <w:rsid w:val="00BD1201"/>
    <w:rsid w:val="00BE45B0"/>
    <w:rsid w:val="00BF463D"/>
    <w:rsid w:val="00C02737"/>
    <w:rsid w:val="00C10D38"/>
    <w:rsid w:val="00C40EE0"/>
    <w:rsid w:val="00C47339"/>
    <w:rsid w:val="00C54296"/>
    <w:rsid w:val="00C74502"/>
    <w:rsid w:val="00C83409"/>
    <w:rsid w:val="00CA7ED6"/>
    <w:rsid w:val="00CE4F36"/>
    <w:rsid w:val="00CF307C"/>
    <w:rsid w:val="00D0179E"/>
    <w:rsid w:val="00D02DB2"/>
    <w:rsid w:val="00D3201C"/>
    <w:rsid w:val="00D54A81"/>
    <w:rsid w:val="00D604FF"/>
    <w:rsid w:val="00D64BBD"/>
    <w:rsid w:val="00D70DC1"/>
    <w:rsid w:val="00D71C0C"/>
    <w:rsid w:val="00D72BC0"/>
    <w:rsid w:val="00D94BBF"/>
    <w:rsid w:val="00DA3D79"/>
    <w:rsid w:val="00DB4202"/>
    <w:rsid w:val="00DC45F1"/>
    <w:rsid w:val="00DC7982"/>
    <w:rsid w:val="00DD6411"/>
    <w:rsid w:val="00DE6322"/>
    <w:rsid w:val="00E02911"/>
    <w:rsid w:val="00E3261A"/>
    <w:rsid w:val="00E42D95"/>
    <w:rsid w:val="00E44D0A"/>
    <w:rsid w:val="00E608AF"/>
    <w:rsid w:val="00E673AC"/>
    <w:rsid w:val="00E8310F"/>
    <w:rsid w:val="00E96519"/>
    <w:rsid w:val="00EA1610"/>
    <w:rsid w:val="00EA3E20"/>
    <w:rsid w:val="00EE6C2C"/>
    <w:rsid w:val="00EF3302"/>
    <w:rsid w:val="00F24DA1"/>
    <w:rsid w:val="00F25A4D"/>
    <w:rsid w:val="00F30BB3"/>
    <w:rsid w:val="00F35EF7"/>
    <w:rsid w:val="00F50030"/>
    <w:rsid w:val="00F64259"/>
    <w:rsid w:val="00F65C85"/>
    <w:rsid w:val="00F84F64"/>
    <w:rsid w:val="00F85D12"/>
    <w:rsid w:val="00F94C84"/>
    <w:rsid w:val="00FA6275"/>
    <w:rsid w:val="00FB372A"/>
    <w:rsid w:val="00FD371C"/>
    <w:rsid w:val="00FE00EC"/>
    <w:rsid w:val="00FE3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E6168E"/>
  <w15:chartTrackingRefBased/>
  <w15:docId w15:val="{C17649CD-8DEE-40B5-83A5-EFC366D6F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3D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63D9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63D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63D92"/>
    <w:rPr>
      <w:sz w:val="18"/>
      <w:szCs w:val="18"/>
    </w:rPr>
  </w:style>
  <w:style w:type="paragraph" w:styleId="a7">
    <w:name w:val="List Paragraph"/>
    <w:basedOn w:val="a"/>
    <w:uiPriority w:val="34"/>
    <w:qFormat/>
    <w:rsid w:val="00963D92"/>
    <w:pPr>
      <w:ind w:firstLineChars="200" w:firstLine="420"/>
    </w:pPr>
  </w:style>
  <w:style w:type="character" w:styleId="a8">
    <w:name w:val="Hyperlink"/>
    <w:rsid w:val="00300149"/>
    <w:rPr>
      <w:rFonts w:cs="Times New Roman"/>
      <w:color w:val="0000FF"/>
      <w:u w:val="single"/>
    </w:rPr>
  </w:style>
  <w:style w:type="character" w:styleId="a9">
    <w:name w:val="footnote reference"/>
    <w:basedOn w:val="a0"/>
    <w:rsid w:val="00300149"/>
    <w:rPr>
      <w:vertAlign w:val="superscript"/>
    </w:rPr>
  </w:style>
  <w:style w:type="paragraph" w:customStyle="1" w:styleId="EndNoteBibliographyTitle">
    <w:name w:val="EndNote Bibliography Title"/>
    <w:basedOn w:val="a"/>
    <w:link w:val="EndNoteBibliographyTitle0"/>
    <w:rsid w:val="009D38E6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9D38E6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qFormat/>
    <w:rsid w:val="009D38E6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9D38E6"/>
    <w:rPr>
      <w:rFonts w:ascii="Calibri" w:hAnsi="Calibri" w:cs="Calibri"/>
      <w:noProof/>
      <w:sz w:val="20"/>
    </w:rPr>
  </w:style>
  <w:style w:type="character" w:styleId="aa">
    <w:name w:val="Unresolved Mention"/>
    <w:basedOn w:val="a0"/>
    <w:uiPriority w:val="99"/>
    <w:semiHidden/>
    <w:unhideWhenUsed/>
    <w:rsid w:val="009D38E6"/>
    <w:rPr>
      <w:color w:val="605E5C"/>
      <w:shd w:val="clear" w:color="auto" w:fill="E1DFDD"/>
    </w:rPr>
  </w:style>
  <w:style w:type="paragraph" w:styleId="ab">
    <w:name w:val="Balloon Text"/>
    <w:basedOn w:val="a"/>
    <w:link w:val="ac"/>
    <w:uiPriority w:val="99"/>
    <w:semiHidden/>
    <w:unhideWhenUsed/>
    <w:rsid w:val="00804290"/>
    <w:rPr>
      <w:rFonts w:ascii="Microsoft YaHei UI" w:eastAsia="Microsoft YaHei UI"/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804290"/>
    <w:rPr>
      <w:rFonts w:ascii="Microsoft YaHei UI" w:eastAsia="Microsoft YaHei UI"/>
      <w:sz w:val="18"/>
      <w:szCs w:val="18"/>
    </w:rPr>
  </w:style>
  <w:style w:type="character" w:customStyle="1" w:styleId="EndNoteBibliographyChar">
    <w:name w:val="EndNote Bibliography Char"/>
    <w:qFormat/>
    <w:rsid w:val="00B21B4B"/>
    <w:rPr>
      <w:rFonts w:ascii="Times New Roman" w:eastAsia="宋体" w:hAnsi="Times New Roman" w:cs="Times New Roman"/>
      <w:noProof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cfangqin@sxu.edu.cn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1218</TotalTime>
  <Pages>4</Pages>
  <Words>1080</Words>
  <Characters>6159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wangbo</dc:creator>
  <cp:keywords/>
  <dc:description/>
  <cp:lastModifiedBy>Wang Bo</cp:lastModifiedBy>
  <cp:revision>169</cp:revision>
  <dcterms:created xsi:type="dcterms:W3CDTF">2018-01-30T01:13:00Z</dcterms:created>
  <dcterms:modified xsi:type="dcterms:W3CDTF">2021-11-03T14:48:00Z</dcterms:modified>
</cp:coreProperties>
</file>