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D14F3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 xml:space="preserve">Unique nanoparticle </w:t>
      </w:r>
      <w:r>
        <w:rPr>
          <w:rFonts w:hint="eastAsia" w:ascii="Times New Roman" w:hAnsi="Times New Roman" w:cs="Times New Roman"/>
          <w:i/>
          <w:iCs/>
          <w:sz w:val="32"/>
          <w:szCs w:val="32"/>
        </w:rPr>
        <w:t>via</w:t>
      </w:r>
      <w:r>
        <w:rPr>
          <w:rFonts w:hint="eastAsia" w:ascii="Times New Roman" w:hAnsi="Times New Roman" w:cs="Times New Roman"/>
          <w:sz w:val="32"/>
          <w:szCs w:val="32"/>
        </w:rPr>
        <w:t xml:space="preserve"> regulated assembly pattern in Zein, acetylated oligosaccharide and tannic acid tertiary system and controlled release function</w:t>
      </w:r>
    </w:p>
    <w:p w14:paraId="4B2EB8E8">
      <w:pPr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Sheng Ke</w:t>
      </w:r>
      <w:r>
        <w:rPr>
          <w:rFonts w:ascii="Times New Roman" w:hAnsi="Times New Roman" w:cs="Times New Roman"/>
          <w:sz w:val="24"/>
          <w:vertAlign w:val="superscript"/>
        </w:rPr>
        <w:t>1,2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sz w:val="24"/>
          <w:lang w:val="en-US" w:eastAsia="zh-CN"/>
        </w:rPr>
        <w:t>Xinyu Guo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Jing Wang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vertAlign w:val="baseline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</w:rPr>
        <w:t>Bing Wang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 Chris Blanchard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Padraig Strappe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sz w:val="24"/>
        </w:rPr>
        <w:t>Zhongkai Zhou</w:t>
      </w:r>
      <w:r>
        <w:rPr>
          <w:rFonts w:ascii="Times New Roman" w:hAnsi="Times New Roman" w:cs="Times New Roman"/>
          <w:sz w:val="24"/>
          <w:vertAlign w:val="superscript"/>
        </w:rPr>
        <w:t>1,2,3</w:t>
      </w:r>
      <w:r>
        <w:rPr>
          <w:rFonts w:ascii="Times New Roman" w:hAnsi="Times New Roman" w:cs="Times New Roman"/>
          <w:sz w:val="24"/>
        </w:rPr>
        <w:t>*, Guohua Zhao</w:t>
      </w:r>
      <w:r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</w:rPr>
        <w:t>*</w:t>
      </w:r>
    </w:p>
    <w:p w14:paraId="6860B6D4">
      <w:pPr>
        <w:rPr>
          <w:rFonts w:ascii="Times New Roman" w:hAnsi="Times New Roman" w:cs="Times New Roman"/>
        </w:rPr>
      </w:pPr>
    </w:p>
    <w:p w14:paraId="7E0E468D">
      <w:pPr>
        <w:spacing w:line="480" w:lineRule="auto"/>
        <w:rPr>
          <w:rFonts w:ascii="Times New Roman" w:hAnsi="Times New Roman" w:cs="Times New Roman"/>
          <w:color w:val="000000"/>
          <w:sz w:val="24"/>
          <w:szCs w:val="21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1"/>
        </w:rPr>
        <w:t>College of Food Science, Southwest University, Chongqing 400715, China</w:t>
      </w:r>
    </w:p>
    <w:p w14:paraId="04B59A7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College of Food Science and Engineering, Tianjin University of Science and Technology, Tianjin 300457, China</w:t>
      </w:r>
    </w:p>
    <w:p w14:paraId="45F2A769">
      <w:pPr>
        <w:spacing w:line="480" w:lineRule="auto"/>
        <w:rPr>
          <w:rFonts w:hint="eastAsia" w:ascii="Times New Roman" w:hAnsi="Times New Roman" w:cs="Times New Roman" w:eastAsiaTheme="minorEastAsia"/>
          <w:sz w:val="24"/>
          <w:vertAlign w:val="superscript"/>
          <w:lang w:val="en-US" w:eastAsia="zh-CN"/>
        </w:rPr>
      </w:pP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Gulbali Institute Agriculture Water Environment, Charles Sturt University, Wagga Wagga, NSW 2678, Australia</w:t>
      </w:r>
    </w:p>
    <w:p w14:paraId="090D3021">
      <w:pPr>
        <w:spacing w:line="480" w:lineRule="auto"/>
        <w:rPr>
          <w:rFonts w:ascii="Times New Roman" w:hAnsi="Times New Roman" w:cs="Times New Roman"/>
          <w:color w:val="EE0000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>Curtin Health Innovation Research Institute (CHIRI), Curtin Medical School, Curtin University, Bentley, WA 6102, Australia</w:t>
      </w:r>
    </w:p>
    <w:p w14:paraId="1DEDA9C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</w:rPr>
        <w:t>College of Life Science, Sichuan Normal University, Chengdu 610101, China</w:t>
      </w:r>
    </w:p>
    <w:p w14:paraId="57D5E2E6">
      <w:pPr>
        <w:spacing w:line="480" w:lineRule="auto"/>
        <w:rPr>
          <w:rFonts w:ascii="Times New Roman" w:hAnsi="Times New Roman" w:cs="Times New Roman"/>
          <w:color w:val="000000"/>
          <w:sz w:val="24"/>
          <w:szCs w:val="21"/>
        </w:rPr>
      </w:pPr>
      <w:r>
        <w:rPr>
          <w:rFonts w:ascii="Times New Roman" w:hAnsi="Times New Roman" w:cs="Times New Roman"/>
          <w:color w:val="000000"/>
          <w:sz w:val="24"/>
          <w:szCs w:val="21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1"/>
        </w:rPr>
        <w:t>Contact information for Corresponding author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1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1"/>
        </w:rPr>
        <w:t>Prof. Zhongkai Zhou (PhD)</w:t>
      </w:r>
      <w:r>
        <w:rPr>
          <w:rFonts w:ascii="Times New Roman" w:hAnsi="Times New Roman"/>
          <w:sz w:val="24"/>
          <w:szCs w:val="24"/>
          <w:lang w:eastAsia="zh-CN"/>
        </w:rPr>
        <w:t>, FRSC</w:t>
      </w:r>
    </w:p>
    <w:p w14:paraId="436E7669">
      <w:pPr>
        <w:spacing w:line="480" w:lineRule="auto"/>
        <w:rPr>
          <w:rFonts w:ascii="Times New Roman" w:hAnsi="Times New Roman" w:cs="Times New Roman"/>
          <w:color w:val="000000"/>
          <w:sz w:val="24"/>
          <w:szCs w:val="21"/>
        </w:rPr>
      </w:pPr>
      <w:r>
        <w:rPr>
          <w:rFonts w:ascii="Times New Roman" w:hAnsi="Times New Roman" w:cs="Times New Roman"/>
          <w:color w:val="000000"/>
          <w:sz w:val="24"/>
          <w:szCs w:val="21"/>
        </w:rPr>
        <w:t>E-mail:</w:t>
      </w:r>
      <w:r>
        <w:fldChar w:fldCharType="begin"/>
      </w:r>
      <w:r>
        <w:instrText xml:space="preserve"> HYPERLINK "https://wx.qq.com/cgi-bin/mmwebwx-bin/webwxcheckurl?requrl=http%3A%2F%2Fzzhou%40csu.edu.au&amp;skey=%40crypt_ef8afdbd_a83ae6011a5d9aa5a1c8d1a852ec9ea4&amp;deviceid=e533818015965825&amp;pass_ticket=XS2%252FSLNBDgfn9%252By0hdga93qDrSmq2MykI3lO46A73sAjqD%252BzvIIyt%252FQ7T1D8uZVUxi9mwEgnXFHVkxSa3S0OiQ%253D%253D&amp;opcode=2&amp;scene=1&amp;username=@78bd62002e4219f403dacf671b4c9ee635dbb898c6e33267355fc9d8cc497411" \t "_blank"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 xml:space="preserve"> zzhou@csu.edu.au</w:t>
      </w:r>
      <w:r>
        <w:rPr>
          <w:rFonts w:ascii="Times New Roman" w:hAnsi="Times New Roman" w:cs="Times New Roman"/>
          <w:sz w:val="24"/>
        </w:rPr>
        <w:fldChar w:fldCharType="end"/>
      </w:r>
    </w:p>
    <w:p w14:paraId="7FC1605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Prof. Guohua Zhao (PhD)</w:t>
      </w:r>
    </w:p>
    <w:p w14:paraId="3DD5F16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1"/>
        </w:rPr>
        <w:t>E-mail:</w:t>
      </w:r>
      <w:r>
        <w:fldChar w:fldCharType="begin"/>
      </w:r>
      <w:r>
        <w:instrText xml:space="preserve"> HYPERLINK "https://wx.qq.com/cgi-bin/mmwebwx-bin/webwxcheckurl?requrl=http%3A%2F%2Fzhaogh%40swu.edu.cn&amp;skey=%40crypt_ef8afdbd_a83ae6011a5d9aa5a1c8d1a852ec9ea4&amp;deviceid=e533818015965825&amp;pass_ticket=XS2%252FSLNBDgfn9%252By0hdga93qDrSmq2MykI3lO46A73sAjqD%252BzvIIyt%252FQ7T1D8uZVUxi9mwEgnXFHVkxSa3S0OiQ%253D%253D&amp;opcode=2&amp;scene=1&amp;username=@78bd62002e4219f403dacf671b4c9ee635dbb898c6e33267355fc9d8cc497411" \t "_blank"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 xml:space="preserve"> zhaogh@swu.edu.cn</w:t>
      </w:r>
      <w:r>
        <w:rPr>
          <w:rFonts w:ascii="Times New Roman" w:hAnsi="Times New Roman" w:cs="Times New Roman"/>
          <w:sz w:val="24"/>
        </w:rPr>
        <w:fldChar w:fldCharType="end"/>
      </w:r>
    </w:p>
    <w:p w14:paraId="5169098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00918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840" w:leftChars="-400" w:right="-840" w:rightChars="-400"/>
        <w:jc w:val="center"/>
        <w:textAlignment w:val="auto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3060065" cy="2341880"/>
            <wp:effectExtent l="0" t="0" r="635" b="7620"/>
            <wp:docPr id="23" name="图片 23" descr="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MO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3060065" cy="2341880"/>
            <wp:effectExtent l="0" t="0" r="635" b="7620"/>
            <wp:docPr id="22" name="图片 22" descr="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T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3060065" cy="2341880"/>
            <wp:effectExtent l="0" t="0" r="635" b="7620"/>
            <wp:docPr id="21" name="图片 21" descr="C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u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7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4"/>
          <w:lang w:eastAsia="zh-CN"/>
        </w:rPr>
        <w:t>Fig.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S1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hint="default" w:ascii="Times New Roman" w:hAnsi="Times New Roman" w:eastAsia="黑体" w:cs="Times New Roman"/>
          <w:sz w:val="24"/>
        </w:rPr>
        <w:t xml:space="preserve">The influence of different concentrations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(0-10 </w:t>
      </w:r>
      <w:r>
        <w:rPr>
          <w:rFonts w:hint="default" w:ascii="Times New Roman" w:hAnsi="Times New Roman" w:eastAsia="黑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μ</w:t>
      </w:r>
      <w:r>
        <w:rPr>
          <w:rFonts w:hint="eastAsia" w:ascii="Times New Roman" w:hAnsi="Times New Roman" w:eastAsia="黑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) </w:t>
      </w:r>
      <w:r>
        <w:rPr>
          <w:rFonts w:hint="default" w:ascii="Times New Roman" w:hAnsi="Times New Roman" w:eastAsia="黑体" w:cs="Times New Roman"/>
          <w:sz w:val="24"/>
        </w:rPr>
        <w:t xml:space="preserve">of ligands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(AMOS, TA, Cur) </w:t>
      </w:r>
      <w:r>
        <w:rPr>
          <w:rFonts w:hint="default" w:ascii="Times New Roman" w:hAnsi="Times New Roman" w:eastAsia="黑体" w:cs="Times New Roman"/>
          <w:sz w:val="24"/>
        </w:rPr>
        <w:t xml:space="preserve">on the fluorescence intensity of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Z</w:t>
      </w:r>
      <w:r>
        <w:rPr>
          <w:rFonts w:hint="default" w:ascii="Times New Roman" w:hAnsi="Times New Roman" w:eastAsia="黑体" w:cs="Times New Roman"/>
          <w:sz w:val="24"/>
        </w:rPr>
        <w:t>ein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 at pH12.0.</w:t>
      </w:r>
    </w:p>
    <w:p w14:paraId="38ED0777">
      <w:pPr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br w:type="page"/>
      </w:r>
    </w:p>
    <w:p w14:paraId="53A64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840" w:leftChars="-400" w:right="-840" w:rightChars="-400"/>
        <w:jc w:val="center"/>
        <w:textAlignment w:val="auto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5273675" cy="7548880"/>
            <wp:effectExtent l="0" t="0" r="9525" b="7620"/>
            <wp:docPr id="7" name="图片 7" descr="h谱补充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谱补充文件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54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5265420" cy="3733165"/>
            <wp:effectExtent l="0" t="0" r="5080" b="635"/>
            <wp:docPr id="6" name="图片 6" descr="C谱补充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谱补充文件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5270500" cy="3578225"/>
            <wp:effectExtent l="0" t="0" r="0" b="3175"/>
            <wp:docPr id="5" name="图片 5" descr="COSY补充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OSY补充文件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5795645" cy="3866515"/>
            <wp:effectExtent l="0" t="0" r="8255" b="6985"/>
            <wp:docPr id="4" name="图片 4" descr="HSQC补充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SQC补充文件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564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5271770" cy="3599180"/>
            <wp:effectExtent l="0" t="0" r="11430" b="7620"/>
            <wp:docPr id="1" name="图片 1" descr="HMBC补充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MBC补充文件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0E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4"/>
          <w:lang w:eastAsia="zh-CN"/>
        </w:rPr>
        <w:t>Fig.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S2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hint="default" w:ascii="Times New Roman" w:hAnsi="Times New Roman" w:eastAsia="黑体" w:cs="Times New Roman"/>
          <w:sz w:val="24"/>
        </w:rPr>
        <w:t xml:space="preserve">The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1D (</w:t>
      </w:r>
      <w:r>
        <w:rPr>
          <w:rFonts w:hint="eastAsia" w:ascii="Times New Roman" w:hAnsi="Times New Roman" w:eastAsia="黑体" w:cs="Times New Roman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H, </w:t>
      </w:r>
      <w:r>
        <w:rPr>
          <w:rFonts w:hint="eastAsia" w:ascii="Times New Roman" w:hAnsi="Times New Roman" w:eastAsia="黑体" w:cs="Times New Roman"/>
          <w:sz w:val="24"/>
          <w:vertAlign w:val="superscript"/>
          <w:lang w:val="en-US" w:eastAsia="zh-CN"/>
        </w:rPr>
        <w:t>13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C) (A, B) and 2D (COSY, HSQC, HMBC) (C, D, E) NMR</w:t>
      </w:r>
      <w:r>
        <w:rPr>
          <w:rFonts w:hint="default" w:ascii="Times New Roman" w:hAnsi="Times New Roman" w:eastAsia="黑体" w:cs="Times New Roman"/>
          <w:sz w:val="24"/>
        </w:rPr>
        <w:t xml:space="preserve"> of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Z/A-NPs, Z/T-NPs, Cur@Z/A-NPs, Cur@Z/T-NPs.</w:t>
      </w:r>
    </w:p>
    <w:p w14:paraId="499921EC">
      <w:pPr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lang w:val="en-US" w:eastAsia="zh-CN"/>
        </w:rPr>
        <w:br w:type="page"/>
      </w:r>
    </w:p>
    <w:p w14:paraId="3D39C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5269865" cy="3699510"/>
            <wp:effectExtent l="0" t="0" r="635" b="8890"/>
            <wp:docPr id="8" name="图片 8" descr="s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ingl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28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sz w:val="24"/>
        </w:rPr>
      </w:pPr>
      <w:r>
        <w:rPr>
          <w:rFonts w:hint="eastAsia" w:ascii="Times New Roman" w:hAnsi="Times New Roman" w:eastAsia="黑体" w:cs="Times New Roman"/>
          <w:b/>
          <w:bCs/>
          <w:sz w:val="24"/>
          <w:lang w:eastAsia="zh-CN"/>
        </w:rPr>
        <w:t>Fig.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S3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hint="default" w:ascii="Times New Roman" w:hAnsi="Times New Roman" w:eastAsia="黑体" w:cs="Times New Roman"/>
          <w:sz w:val="24"/>
        </w:rPr>
        <w:t xml:space="preserve">The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XRD spectra of AMOS, TA, Cur.</w:t>
      </w:r>
    </w:p>
    <w:p w14:paraId="39CAC254">
      <w:pPr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br w:type="page"/>
      </w:r>
    </w:p>
    <w:p w14:paraId="3E321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230" cy="2435860"/>
            <wp:effectExtent l="0" t="0" r="1270" b="2540"/>
            <wp:docPr id="2" name="图片 2" descr="AMOS-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MOS-2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2879725" cy="3072130"/>
            <wp:effectExtent l="0" t="0" r="3175" b="1270"/>
            <wp:docPr id="3" name="图片 3" descr="AMOS-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MOS-3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1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lang w:val="en-US" w:eastAsia="zh-CN"/>
        </w:rPr>
      </w:pPr>
    </w:p>
    <w:p w14:paraId="7D5F8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4"/>
          <w:lang w:eastAsia="zh-CN"/>
        </w:rPr>
        <w:t>Fig.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S4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hint="default" w:ascii="Times New Roman" w:hAnsi="Times New Roman" w:eastAsia="黑体" w:cs="Times New Roman"/>
          <w:sz w:val="24"/>
        </w:rPr>
        <w:t xml:space="preserve">The secondary structure diagram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(A) </w:t>
      </w:r>
      <w:r>
        <w:rPr>
          <w:rFonts w:hint="default" w:ascii="Times New Roman" w:hAnsi="Times New Roman" w:eastAsia="黑体" w:cs="Times New Roman"/>
          <w:sz w:val="24"/>
        </w:rPr>
        <w:t xml:space="preserve">and 3D diagram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(B) </w:t>
      </w:r>
      <w:r>
        <w:rPr>
          <w:rFonts w:hint="default" w:ascii="Times New Roman" w:hAnsi="Times New Roman" w:eastAsia="黑体" w:cs="Times New Roman"/>
          <w:sz w:val="24"/>
        </w:rPr>
        <w:t>of AMOS in molecular docking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.</w:t>
      </w:r>
    </w:p>
    <w:p w14:paraId="01537BD6">
      <w:pPr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br w:type="page"/>
      </w:r>
    </w:p>
    <w:p w14:paraId="41E78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840" w:leftChars="-400" w:right="-840" w:rightChars="-400"/>
        <w:jc w:val="center"/>
        <w:textAlignment w:val="auto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3060065" cy="2341880"/>
            <wp:effectExtent l="0" t="0" r="635" b="7620"/>
            <wp:docPr id="11" name="图片 11" descr="Nacl-P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Nacl-PDI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3060065" cy="2341880"/>
            <wp:effectExtent l="0" t="0" r="635" b="7620"/>
            <wp:docPr id="10" name="图片 10" descr="PH-P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PH-PDI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3060065" cy="2341880"/>
            <wp:effectExtent l="0" t="0" r="635" b="7620"/>
            <wp:docPr id="9" name="图片 9" descr="4-P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-PDI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C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黑体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4"/>
          <w:lang w:eastAsia="zh-CN"/>
        </w:rPr>
        <w:t>Fig.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S5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hint="default" w:ascii="Times New Roman" w:hAnsi="Times New Roman" w:eastAsia="黑体" w:cs="Times New Roman"/>
          <w:b w:val="0"/>
          <w:bCs w:val="0"/>
          <w:sz w:val="24"/>
        </w:rPr>
        <w:t>The PDI of nanoparticles in different environments</w:t>
      </w:r>
      <w:r>
        <w:rPr>
          <w:rFonts w:hint="eastAsia" w:ascii="Times New Roman" w:hAnsi="Times New Roman" w:eastAsia="黑体" w:cs="Times New Roman"/>
          <w:b w:val="0"/>
          <w:bCs w:val="0"/>
          <w:sz w:val="24"/>
          <w:lang w:val="en-US" w:eastAsia="zh-CN"/>
        </w:rPr>
        <w:t xml:space="preserve"> (NaCl, pH, 4 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lang w:val="en-US" w:eastAsia="zh-CN"/>
        </w:rPr>
        <w:t>℃</w:t>
      </w:r>
      <w:r>
        <w:rPr>
          <w:rFonts w:hint="eastAsia" w:ascii="Times New Roman" w:hAnsi="Times New Roman" w:eastAsia="黑体" w:cs="Times New Roman"/>
          <w:b w:val="0"/>
          <w:bCs w:val="0"/>
          <w:sz w:val="24"/>
          <w:lang w:val="en-US" w:eastAsia="zh-CN"/>
        </w:rPr>
        <w:t>).</w:t>
      </w:r>
    </w:p>
    <w:p w14:paraId="355A29E5">
      <w:pPr>
        <w:rPr>
          <w:rFonts w:hint="default" w:ascii="Times New Roman" w:hAnsi="Times New Roman" w:eastAsia="黑体" w:cs="Times New Roman"/>
          <w:b w:val="0"/>
          <w:bCs w:val="0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lang w:val="en-US" w:eastAsia="zh-CN"/>
        </w:rPr>
        <w:br w:type="page"/>
      </w:r>
    </w:p>
    <w:p w14:paraId="4512A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9865" cy="4206240"/>
            <wp:effectExtent l="0" t="0" r="635" b="1016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6E2F9">
      <w:pPr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Fig.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S6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Molecular weight (M</w:t>
      </w:r>
      <w:r>
        <w:rPr>
          <w:rFonts w:ascii="Times New Roman" w:hAnsi="Times New Roman" w:cs="Times New Roman"/>
          <w:sz w:val="24"/>
          <w:vertAlign w:val="subscript"/>
        </w:rPr>
        <w:t>W</w:t>
      </w:r>
      <w:r>
        <w:rPr>
          <w:rFonts w:ascii="Times New Roman" w:hAnsi="Times New Roman" w:cs="Times New Roman"/>
          <w:sz w:val="24"/>
        </w:rPr>
        <w:t xml:space="preserve">) of </w:t>
      </w:r>
      <w:r>
        <w:rPr>
          <w:rFonts w:hint="eastAsia" w:ascii="Times New Roman" w:hAnsi="Times New Roman" w:cs="Times New Roman"/>
          <w:sz w:val="24"/>
        </w:rPr>
        <w:t>MOS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and AMOS</w:t>
      </w:r>
      <w:r>
        <w:rPr>
          <w:rFonts w:hint="eastAsia" w:ascii="Times New Roman" w:hAnsi="Times New Roman" w:cs="Times New Roman"/>
          <w:sz w:val="24"/>
        </w:rPr>
        <w:t>.</w:t>
      </w:r>
    </w:p>
    <w:p w14:paraId="6CFDC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840" w:leftChars="-400" w:right="-840" w:rightChars="-400"/>
        <w:jc w:val="center"/>
        <w:textAlignment w:val="auto"/>
        <w:rPr>
          <w:rFonts w:hint="default" w:ascii="Times New Roman" w:hAnsi="Times New Roman" w:eastAsia="黑体" w:cs="Times New Roman"/>
          <w:sz w:val="24"/>
          <w:lang w:val="en-US" w:eastAsia="zh-CN"/>
        </w:rPr>
      </w:pPr>
    </w:p>
    <w:p w14:paraId="5BE65F7E">
      <w:pPr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br w:type="page"/>
      </w:r>
    </w:p>
    <w:p w14:paraId="3E31C6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036060"/>
            <wp:effectExtent l="0" t="0" r="9525" b="2540"/>
            <wp:docPr id="13" name="图片 13" descr="Grap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Graph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C5C5">
      <w:pPr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Fig.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S7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The solubility in water</w:t>
      </w:r>
      <w:r>
        <w:rPr>
          <w:rFonts w:hint="eastAsia" w:ascii="Times New Roman" w:hAnsi="Times New Roman" w:eastAsia="黑体" w:cs="Times New Roman"/>
          <w:sz w:val="24"/>
        </w:rPr>
        <w:t xml:space="preserve"> and ethanol of MOS and AMOS</w:t>
      </w:r>
      <w:r>
        <w:rPr>
          <w:rFonts w:hint="eastAsia" w:ascii="Times New Roman" w:hAnsi="Times New Roman" w:cs="Times New Roman"/>
          <w:sz w:val="24"/>
        </w:rPr>
        <w:t>.</w:t>
      </w:r>
    </w:p>
    <w:p w14:paraId="4BCB89A0">
      <w:pPr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lang w:val="en-US" w:eastAsia="zh-CN"/>
        </w:rPr>
        <w:br w:type="page"/>
      </w:r>
    </w:p>
    <w:p w14:paraId="70B8D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5269865" cy="3699510"/>
            <wp:effectExtent l="0" t="0" r="635" b="8890"/>
            <wp:docPr id="14" name="图片 14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58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Fig.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S8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hint="default" w:ascii="Times New Roman" w:hAnsi="Times New Roman" w:eastAsia="黑体" w:cs="Times New Roman"/>
          <w:sz w:val="24"/>
        </w:rPr>
        <w:t xml:space="preserve">The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FTIR spectra of MOS, AMOS, TA, Zein.</w:t>
      </w:r>
    </w:p>
    <w:p w14:paraId="5149BDD0">
      <w:pPr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lang w:val="en-US" w:eastAsia="zh-CN"/>
        </w:rPr>
        <w:br w:type="page"/>
      </w:r>
    </w:p>
    <w:p w14:paraId="627B6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lang w:val="en-US" w:eastAsia="zh-CN"/>
        </w:rPr>
        <w:drawing>
          <wp:inline distT="0" distB="0" distL="114300" distR="114300">
            <wp:extent cx="5273040" cy="3856355"/>
            <wp:effectExtent l="0" t="0" r="10160" b="4445"/>
            <wp:docPr id="15" name="图片 15" descr="AMOS和MOS的S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MOS和MOS的SEM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66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Fig. </w:t>
      </w:r>
      <w:r>
        <w:rPr>
          <w:rFonts w:hint="eastAsia" w:ascii="Times New Roman" w:hAnsi="Times New Roman" w:eastAsia="黑体" w:cs="Times New Roman"/>
          <w:b/>
          <w:bCs/>
          <w:sz w:val="24"/>
          <w:lang w:val="en-US" w:eastAsia="zh-CN"/>
        </w:rPr>
        <w:t>S9</w:t>
      </w:r>
      <w:r>
        <w:rPr>
          <w:rFonts w:hint="default" w:ascii="Times New Roman" w:hAnsi="Times New Roman" w:eastAsia="黑体" w:cs="Times New Roman"/>
          <w:b/>
          <w:bCs/>
          <w:sz w:val="24"/>
        </w:rPr>
        <w:t xml:space="preserve">.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SEM </w:t>
      </w:r>
      <w:r>
        <w:rPr>
          <w:rFonts w:hint="default" w:ascii="Times New Roman" w:hAnsi="Times New Roman" w:eastAsia="黑体" w:cs="Times New Roman"/>
          <w:sz w:val="24"/>
        </w:rPr>
        <w:t xml:space="preserve">images of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MOS and AMOS.</w:t>
      </w:r>
      <w:bookmarkStart w:id="0" w:name="_GoBack"/>
      <w:bookmarkEnd w:id="0"/>
    </w:p>
    <w:p w14:paraId="73D80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黑体" w:cs="Times New Roman"/>
          <w:sz w:val="24"/>
          <w:lang w:val="en-US" w:eastAsia="zh-CN"/>
        </w:rPr>
      </w:pPr>
    </w:p>
    <w:p w14:paraId="4990DF5F">
      <w:pPr>
        <w:rPr>
          <w:rFonts w:hint="eastAsia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lang w:val="en-US" w:eastAsia="zh-CN"/>
        </w:rPr>
        <w:br w:type="page"/>
      </w:r>
    </w:p>
    <w:p w14:paraId="105710BE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Molecular weight (M</w:t>
      </w:r>
      <w:r>
        <w:rPr>
          <w:rFonts w:ascii="Times New Roman" w:hAnsi="Times New Roman" w:cs="Times New Roman"/>
          <w:sz w:val="24"/>
          <w:vertAlign w:val="subscript"/>
        </w:rPr>
        <w:t>W</w:t>
      </w:r>
      <w:r>
        <w:rPr>
          <w:rFonts w:ascii="Times New Roman" w:hAnsi="Times New Roman" w:cs="Times New Roman"/>
          <w:sz w:val="24"/>
        </w:rPr>
        <w:t xml:space="preserve">) of </w:t>
      </w:r>
      <w:r>
        <w:rPr>
          <w:rFonts w:hint="eastAsia" w:ascii="Times New Roman" w:hAnsi="Times New Roman" w:cs="Times New Roman"/>
          <w:sz w:val="24"/>
        </w:rPr>
        <w:t>MOS</w:t>
      </w:r>
      <w:r>
        <w:rPr>
          <w:rFonts w:ascii="Times New Roman" w:hAnsi="Times New Roman" w:cs="Times New Roman"/>
          <w:sz w:val="24"/>
        </w:rPr>
        <w:t xml:space="preserve"> samples</w:t>
      </w:r>
      <w:r>
        <w:rPr>
          <w:rFonts w:hint="eastAsia" w:ascii="Times New Roman" w:hAnsi="Times New Roman" w:cs="Times New Roman"/>
          <w:sz w:val="24"/>
        </w:rPr>
        <w:t>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14:paraId="593A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72A09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Samples</w:t>
            </w:r>
          </w:p>
        </w:tc>
        <w:tc>
          <w:tcPr>
            <w:tcW w:w="365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2C275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Peak1</w:t>
            </w:r>
          </w:p>
        </w:tc>
        <w:tc>
          <w:tcPr>
            <w:tcW w:w="365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91F1A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Peak2</w:t>
            </w:r>
          </w:p>
        </w:tc>
      </w:tr>
      <w:tr w14:paraId="0E1C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CC704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9F6B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(min)</w:t>
            </w:r>
          </w:p>
        </w:tc>
        <w:tc>
          <w:tcPr>
            <w:tcW w:w="121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8D8CBE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Mw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1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014465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Area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21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4DC8D5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(min)</w:t>
            </w:r>
          </w:p>
        </w:tc>
        <w:tc>
          <w:tcPr>
            <w:tcW w:w="121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C2732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Mw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1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6D96C4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Area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(%)</w:t>
            </w:r>
          </w:p>
        </w:tc>
      </w:tr>
      <w:tr w14:paraId="359A3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88DD6B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MOS</w:t>
            </w:r>
          </w:p>
        </w:tc>
        <w:tc>
          <w:tcPr>
            <w:tcW w:w="121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3A85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DD45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2198EDE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C2D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12.656</w:t>
            </w:r>
          </w:p>
        </w:tc>
        <w:tc>
          <w:tcPr>
            <w:tcW w:w="121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9666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4.629</w:t>
            </w:r>
          </w:p>
        </w:tc>
        <w:tc>
          <w:tcPr>
            <w:tcW w:w="121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729471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</w:tr>
      <w:tr w14:paraId="5658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930EF1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AMOS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5519B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8.752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6D5BB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82.362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08F1F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82.971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DA7A2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12.659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3201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4.618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1AE49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17.029</w:t>
            </w:r>
          </w:p>
        </w:tc>
      </w:tr>
    </w:tbl>
    <w:p w14:paraId="5AFF1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5CFEFECD">
      <w:pPr>
        <w:rPr>
          <w:rFonts w:hint="default" w:ascii="Times New Roman" w:hAnsi="Times New Roman" w:eastAsia="黑体" w:cs="Times New Roman"/>
          <w:b w:val="0"/>
          <w:bCs w:val="0"/>
          <w:sz w:val="24"/>
          <w:lang w:val="en-US" w:eastAsia="zh-CN"/>
        </w:rPr>
      </w:pPr>
    </w:p>
    <w:p w14:paraId="64FA7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MmYzMTJkNGE3YjBmNDE4OTQ1NDk2YmVhNmU5N2IifQ=="/>
  </w:docVars>
  <w:rsids>
    <w:rsidRoot w:val="00172A27"/>
    <w:rsid w:val="074163F1"/>
    <w:rsid w:val="0A8D7078"/>
    <w:rsid w:val="0A96776B"/>
    <w:rsid w:val="0AB54425"/>
    <w:rsid w:val="0B0F5BBF"/>
    <w:rsid w:val="0F6D361C"/>
    <w:rsid w:val="0F8867EF"/>
    <w:rsid w:val="14E000FC"/>
    <w:rsid w:val="15ED160B"/>
    <w:rsid w:val="16412EF9"/>
    <w:rsid w:val="16F9196D"/>
    <w:rsid w:val="19F2743A"/>
    <w:rsid w:val="1AF728FF"/>
    <w:rsid w:val="1C807ED3"/>
    <w:rsid w:val="1D8A2147"/>
    <w:rsid w:val="1E9E675E"/>
    <w:rsid w:val="1FCD2BB3"/>
    <w:rsid w:val="21F738F3"/>
    <w:rsid w:val="2B254224"/>
    <w:rsid w:val="2B652EF8"/>
    <w:rsid w:val="2D931BF8"/>
    <w:rsid w:val="32497D0B"/>
    <w:rsid w:val="36795941"/>
    <w:rsid w:val="37C560C0"/>
    <w:rsid w:val="38962C80"/>
    <w:rsid w:val="3AA646C2"/>
    <w:rsid w:val="3B976D30"/>
    <w:rsid w:val="3CE526A7"/>
    <w:rsid w:val="3ED00C1D"/>
    <w:rsid w:val="3FF649C5"/>
    <w:rsid w:val="419328CF"/>
    <w:rsid w:val="44445838"/>
    <w:rsid w:val="476C66E1"/>
    <w:rsid w:val="49D97E23"/>
    <w:rsid w:val="4C952CEA"/>
    <w:rsid w:val="50452FF7"/>
    <w:rsid w:val="5405466B"/>
    <w:rsid w:val="55F5724B"/>
    <w:rsid w:val="661D51B9"/>
    <w:rsid w:val="6C102CF1"/>
    <w:rsid w:val="6EB37C32"/>
    <w:rsid w:val="768076F4"/>
    <w:rsid w:val="76C32DBA"/>
    <w:rsid w:val="77F705E1"/>
    <w:rsid w:val="7D31526D"/>
    <w:rsid w:val="7E7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png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197</Words>
  <Characters>1188</Characters>
  <Lines>1</Lines>
  <Paragraphs>1</Paragraphs>
  <TotalTime>0</TotalTime>
  <ScaleCrop>false</ScaleCrop>
  <LinksUpToDate>false</LinksUpToDate>
  <CharactersWithSpaces>1368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2023-10-22T03:17:00Z</dcterms:created>
  <dc:creator>Administrator</dc:creator>
  <cp:lastModifiedBy>暗影缘</cp:lastModifiedBy>
  <dcterms:modified xsi:type="dcterms:W3CDTF">2026-07-11T06:36:35Z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D205D726FA304D5B99789034A4FB2024_12</vt:lpwstr>
  </property>
  <property fmtid="{D5CDD505-2E9C-101B-9397-08002B2CF9AE}" pid="4" name="KSOTemplateDocerSaveRecord">
    <vt:lpwstr>eyJoZGlkIjoiZTgzMzQ1YTI0NTg4NTI5ZjRjYzgxMTc5ZTVlNDRiOWMiLCJ1c2VySWQiOiI5NjIyMTE5NTAifQ==</vt:lpwstr>
  </property>
</Properties>
</file>