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FB34C" w14:textId="77777777" w:rsidR="00760552" w:rsidRPr="00731925" w:rsidRDefault="00760552" w:rsidP="00760552">
      <w:pPr>
        <w:jc w:val="both"/>
        <w:rPr>
          <w:rFonts w:ascii="Arial" w:hAnsi="Arial" w:cs="Arial"/>
          <w:b/>
          <w:bCs/>
        </w:rPr>
      </w:pPr>
      <w:r w:rsidRPr="00731925">
        <w:rPr>
          <w:rFonts w:ascii="Arial" w:hAnsi="Arial" w:cs="Arial"/>
          <w:b/>
          <w:bCs/>
        </w:rPr>
        <w:t>Supplemental Figures</w:t>
      </w:r>
    </w:p>
    <w:p w14:paraId="078608A7" w14:textId="302276AE" w:rsidR="00760552" w:rsidRPr="00731925" w:rsidRDefault="00760552" w:rsidP="00760552">
      <w:pPr>
        <w:jc w:val="both"/>
        <w:rPr>
          <w:rFonts w:ascii="Arial" w:hAnsi="Arial" w:cs="Arial"/>
          <w:b/>
          <w:bCs/>
        </w:rPr>
      </w:pPr>
      <w:r w:rsidRPr="00BB7857">
        <w:rPr>
          <w:rFonts w:ascii="Arial" w:hAnsi="Arial" w:cs="Arial"/>
          <w:noProof/>
          <w:sz w:val="22"/>
          <w:szCs w:val="22"/>
        </w:rPr>
        <mc:AlternateContent>
          <mc:Choice Requires="wps">
            <w:drawing>
              <wp:anchor distT="0" distB="0" distL="114300" distR="114300" simplePos="0" relativeHeight="251659264" behindDoc="0" locked="0" layoutInCell="1" allowOverlap="1" wp14:anchorId="5CDD5999" wp14:editId="724C3EAF">
                <wp:simplePos x="0" y="0"/>
                <wp:positionH relativeFrom="margin">
                  <wp:posOffset>-6350</wp:posOffset>
                </wp:positionH>
                <wp:positionV relativeFrom="margin">
                  <wp:posOffset>252000</wp:posOffset>
                </wp:positionV>
                <wp:extent cx="6858000" cy="4717415"/>
                <wp:effectExtent l="0" t="0" r="12700" b="6985"/>
                <wp:wrapSquare wrapText="bothSides"/>
                <wp:docPr id="1099641434" name="Text Box 8"/>
                <wp:cNvGraphicFramePr/>
                <a:graphic xmlns:a="http://schemas.openxmlformats.org/drawingml/2006/main">
                  <a:graphicData uri="http://schemas.microsoft.com/office/word/2010/wordprocessingShape">
                    <wps:wsp>
                      <wps:cNvSpPr txBox="1"/>
                      <wps:spPr>
                        <a:xfrm>
                          <a:off x="0" y="0"/>
                          <a:ext cx="6858000" cy="4717415"/>
                        </a:xfrm>
                        <a:prstGeom prst="rect">
                          <a:avLst/>
                        </a:prstGeom>
                        <a:solidFill>
                          <a:schemeClr val="lt1"/>
                        </a:solidFill>
                        <a:ln w="6350">
                          <a:solidFill>
                            <a:prstClr val="black"/>
                          </a:solidFill>
                        </a:ln>
                      </wps:spPr>
                      <wps:txbx>
                        <w:txbxContent>
                          <w:p w14:paraId="7AA39E5C" w14:textId="77777777" w:rsidR="003316FD" w:rsidRPr="00AF3DE4" w:rsidRDefault="003316FD" w:rsidP="003316FD">
                            <w:pPr>
                              <w:spacing w:after="0"/>
                              <w:jc w:val="center"/>
                            </w:pPr>
                            <w:r>
                              <w:rPr>
                                <w:noProof/>
                              </w:rPr>
                              <w:drawing>
                                <wp:inline distT="0" distB="0" distL="0" distR="0" wp14:anchorId="094C5AE7" wp14:editId="51480C02">
                                  <wp:extent cx="6376523" cy="3091158"/>
                                  <wp:effectExtent l="0" t="0" r="0" b="0"/>
                                  <wp:docPr id="831644219"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35771" name="Graphic 728235771"/>
                                          <pic:cNvPicPr/>
                                        </pic:nvPicPr>
                                        <pic:blipFill rotWithShape="1">
                                          <a:blip r:embed="rId4">
                                            <a:extLst>
                                              <a:ext uri="{96DAC541-7B7A-43D3-8B79-37D633B846F1}">
                                                <asvg:svgBlip xmlns:asvg="http://schemas.microsoft.com/office/drawing/2016/SVG/main" r:embed="rId5"/>
                                              </a:ext>
                                            </a:extLst>
                                          </a:blip>
                                          <a:srcRect l="1819" t="62657" r="46610" b="4990"/>
                                          <a:stretch>
                                            <a:fillRect/>
                                          </a:stretch>
                                        </pic:blipFill>
                                        <pic:spPr bwMode="auto">
                                          <a:xfrm>
                                            <a:off x="0" y="0"/>
                                            <a:ext cx="6393495" cy="3099386"/>
                                          </a:xfrm>
                                          <a:prstGeom prst="rect">
                                            <a:avLst/>
                                          </a:prstGeom>
                                          <a:ln>
                                            <a:noFill/>
                                          </a:ln>
                                          <a:extLst>
                                            <a:ext uri="{53640926-AAD7-44D8-BBD7-CCE9431645EC}">
                                              <a14:shadowObscured xmlns:a14="http://schemas.microsoft.com/office/drawing/2010/main"/>
                                            </a:ext>
                                          </a:extLst>
                                        </pic:spPr>
                                      </pic:pic>
                                    </a:graphicData>
                                  </a:graphic>
                                </wp:inline>
                              </w:drawing>
                            </w:r>
                          </w:p>
                          <w:p w14:paraId="71FF2A9A" w14:textId="77777777" w:rsidR="003316FD" w:rsidRPr="00276EC0" w:rsidRDefault="003316FD" w:rsidP="003316FD">
                            <w:pPr>
                              <w:spacing w:after="0" w:line="240" w:lineRule="auto"/>
                              <w:jc w:val="both"/>
                              <w:rPr>
                                <w:rFonts w:ascii="Arial" w:hAnsi="Arial" w:cs="Arial"/>
                                <w:noProof/>
                                <w:sz w:val="20"/>
                                <w:szCs w:val="20"/>
                              </w:rPr>
                            </w:pPr>
                            <w:r>
                              <w:rPr>
                                <w:rFonts w:ascii="Arial" w:hAnsi="Arial" w:cs="Arial"/>
                                <w:b/>
                                <w:bCs/>
                                <w:sz w:val="20"/>
                                <w:szCs w:val="20"/>
                              </w:rPr>
                              <w:t>Supplementary Figure 1.</w:t>
                            </w:r>
                            <w:r>
                              <w:rPr>
                                <w:rFonts w:ascii="Arial" w:hAnsi="Arial" w:cs="Arial"/>
                                <w:sz w:val="20"/>
                                <w:szCs w:val="20"/>
                              </w:rPr>
                              <w:t xml:space="preserve"> </w:t>
                            </w:r>
                            <w:r w:rsidRPr="00D365A8">
                              <w:rPr>
                                <w:rFonts w:ascii="Arial" w:hAnsi="Arial" w:cs="Arial"/>
                                <w:b/>
                                <w:bCs/>
                                <w:noProof/>
                                <w:sz w:val="20"/>
                                <w:szCs w:val="20"/>
                              </w:rPr>
                              <w:t xml:space="preserve">Immediate subjective </w:t>
                            </w:r>
                            <w:r>
                              <w:rPr>
                                <w:rFonts w:ascii="Arial" w:hAnsi="Arial" w:cs="Arial"/>
                                <w:b/>
                                <w:bCs/>
                                <w:noProof/>
                                <w:sz w:val="20"/>
                                <w:szCs w:val="20"/>
                              </w:rPr>
                              <w:t>reports</w:t>
                            </w:r>
                            <w:r w:rsidRPr="00D365A8">
                              <w:rPr>
                                <w:rFonts w:ascii="Arial" w:hAnsi="Arial" w:cs="Arial"/>
                                <w:b/>
                                <w:bCs/>
                                <w:noProof/>
                                <w:sz w:val="20"/>
                                <w:szCs w:val="20"/>
                              </w:rPr>
                              <w:t xml:space="preserve"> </w:t>
                            </w:r>
                            <w:r>
                              <w:rPr>
                                <w:rFonts w:ascii="Arial" w:hAnsi="Arial" w:cs="Arial"/>
                                <w:b/>
                                <w:bCs/>
                                <w:noProof/>
                                <w:sz w:val="20"/>
                                <w:szCs w:val="20"/>
                              </w:rPr>
                              <w:t xml:space="preserve">marginally </w:t>
                            </w:r>
                            <w:r w:rsidRPr="00D365A8">
                              <w:rPr>
                                <w:rFonts w:ascii="Arial" w:hAnsi="Arial" w:cs="Arial"/>
                                <w:b/>
                                <w:bCs/>
                                <w:noProof/>
                                <w:sz w:val="20"/>
                                <w:szCs w:val="20"/>
                              </w:rPr>
                              <w:t xml:space="preserve">predict </w:t>
                            </w:r>
                            <w:r>
                              <w:rPr>
                                <w:rFonts w:ascii="Arial" w:hAnsi="Arial" w:cs="Arial"/>
                                <w:b/>
                                <w:bCs/>
                                <w:noProof/>
                                <w:sz w:val="20"/>
                                <w:szCs w:val="20"/>
                              </w:rPr>
                              <w:t>subsequent pain intensity and sadness improvement</w:t>
                            </w:r>
                            <w:r w:rsidRPr="00D365A8">
                              <w:rPr>
                                <w:rFonts w:ascii="Arial" w:hAnsi="Arial" w:cs="Arial"/>
                                <w:noProof/>
                                <w:sz w:val="20"/>
                                <w:szCs w:val="20"/>
                              </w:rPr>
                              <w:t xml:space="preserve">. </w:t>
                            </w:r>
                            <w:r>
                              <w:rPr>
                                <w:rFonts w:ascii="Arial" w:hAnsi="Arial" w:cs="Arial"/>
                                <w:noProof/>
                                <w:sz w:val="20"/>
                                <w:szCs w:val="20"/>
                              </w:rPr>
                              <w:t xml:space="preserve">Linear models depicting correlations </w:t>
                            </w:r>
                            <w:r w:rsidRPr="007936D2">
                              <w:rPr>
                                <w:rFonts w:ascii="Arial" w:hAnsi="Arial" w:cs="Arial"/>
                                <w:noProof/>
                                <w:sz w:val="20"/>
                                <w:szCs w:val="20"/>
                              </w:rPr>
                              <w:t>between</w:t>
                            </w:r>
                            <w:r>
                              <w:rPr>
                                <w:rFonts w:ascii="Arial" w:hAnsi="Arial" w:cs="Arial"/>
                                <w:noProof/>
                                <w:sz w:val="20"/>
                                <w:szCs w:val="20"/>
                              </w:rPr>
                              <w:t xml:space="preserve"> positive-valenced </w:t>
                            </w:r>
                            <w:r w:rsidRPr="007936D2">
                              <w:rPr>
                                <w:rFonts w:ascii="Arial" w:hAnsi="Arial" w:cs="Arial"/>
                                <w:noProof/>
                                <w:sz w:val="20"/>
                                <w:szCs w:val="20"/>
                              </w:rPr>
                              <w:t>immediate</w:t>
                            </w:r>
                            <w:r>
                              <w:rPr>
                                <w:rFonts w:ascii="Arial" w:hAnsi="Arial" w:cs="Arial"/>
                                <w:noProof/>
                                <w:sz w:val="20"/>
                                <w:szCs w:val="20"/>
                              </w:rPr>
                              <w:t xml:space="preserve"> subjective</w:t>
                            </w:r>
                            <w:r w:rsidRPr="007936D2">
                              <w:rPr>
                                <w:rFonts w:ascii="Arial" w:hAnsi="Arial" w:cs="Arial"/>
                                <w:noProof/>
                                <w:sz w:val="20"/>
                                <w:szCs w:val="20"/>
                              </w:rPr>
                              <w:t xml:space="preserve"> response rate at </w:t>
                            </w:r>
                            <w:r>
                              <w:rPr>
                                <w:rFonts w:ascii="Arial" w:hAnsi="Arial" w:cs="Arial"/>
                                <w:noProof/>
                                <w:sz w:val="20"/>
                                <w:szCs w:val="20"/>
                              </w:rPr>
                              <w:t>visit one (</w:t>
                            </w:r>
                            <w:r w:rsidRPr="007936D2">
                              <w:rPr>
                                <w:rFonts w:ascii="Arial" w:hAnsi="Arial" w:cs="Arial"/>
                                <w:noProof/>
                                <w:sz w:val="20"/>
                                <w:szCs w:val="20"/>
                              </w:rPr>
                              <w:t>V1</w:t>
                            </w:r>
                            <w:r>
                              <w:rPr>
                                <w:rFonts w:ascii="Arial" w:hAnsi="Arial" w:cs="Arial"/>
                                <w:noProof/>
                                <w:sz w:val="20"/>
                                <w:szCs w:val="20"/>
                              </w:rPr>
                              <w:t>) and</w:t>
                            </w:r>
                            <w:r w:rsidRPr="007936D2">
                              <w:rPr>
                                <w:rFonts w:ascii="Arial" w:hAnsi="Arial" w:cs="Arial"/>
                                <w:noProof/>
                                <w:sz w:val="20"/>
                                <w:szCs w:val="20"/>
                              </w:rPr>
                              <w:t xml:space="preserve"> clinical score changes</w:t>
                            </w:r>
                            <w:r>
                              <w:rPr>
                                <w:rFonts w:ascii="Arial" w:hAnsi="Arial" w:cs="Arial"/>
                                <w:noProof/>
                                <w:sz w:val="20"/>
                                <w:szCs w:val="20"/>
                              </w:rPr>
                              <w:t xml:space="preserve"> in sham (orange) and active (blue) conditions. Immediate subjective responses versus </w:t>
                            </w:r>
                            <w:r>
                              <w:rPr>
                                <w:rFonts w:ascii="Arial" w:hAnsi="Arial" w:cs="Arial"/>
                                <w:b/>
                                <w:bCs/>
                                <w:noProof/>
                                <w:sz w:val="20"/>
                                <w:szCs w:val="20"/>
                              </w:rPr>
                              <w:t>(</w:t>
                            </w:r>
                            <w:r w:rsidRPr="007936D2">
                              <w:rPr>
                                <w:rFonts w:ascii="Arial" w:hAnsi="Arial" w:cs="Arial"/>
                                <w:b/>
                                <w:bCs/>
                                <w:noProof/>
                                <w:sz w:val="20"/>
                                <w:szCs w:val="20"/>
                              </w:rPr>
                              <w:t>A)</w:t>
                            </w:r>
                            <w:r>
                              <w:rPr>
                                <w:rFonts w:ascii="Arial" w:hAnsi="Arial" w:cs="Arial"/>
                                <w:b/>
                                <w:bCs/>
                                <w:noProof/>
                                <w:sz w:val="20"/>
                                <w:szCs w:val="20"/>
                              </w:rPr>
                              <w:t xml:space="preserve"> </w:t>
                            </w:r>
                            <w:r w:rsidRPr="00F62E18">
                              <w:rPr>
                                <w:rFonts w:ascii="Arial" w:hAnsi="Arial" w:cs="Arial"/>
                                <w:noProof/>
                                <w:sz w:val="20"/>
                                <w:szCs w:val="20"/>
                              </w:rPr>
                              <w:t>Patient-Reported Outcomes Measurement Information System</w:t>
                            </w:r>
                            <w:r w:rsidRPr="007936D2">
                              <w:rPr>
                                <w:rFonts w:ascii="Arial" w:hAnsi="Arial" w:cs="Arial"/>
                                <w:noProof/>
                                <w:sz w:val="20"/>
                                <w:szCs w:val="20"/>
                              </w:rPr>
                              <w:t xml:space="preserve"> </w:t>
                            </w:r>
                            <w:r>
                              <w:rPr>
                                <w:rFonts w:ascii="Arial" w:hAnsi="Arial" w:cs="Arial"/>
                                <w:noProof/>
                                <w:sz w:val="20"/>
                                <w:szCs w:val="20"/>
                              </w:rPr>
                              <w:t>(PROMIS) pain intensity score changes at seven days post-stimulation among c</w:t>
                            </w:r>
                            <w:r w:rsidRPr="007936D2">
                              <w:rPr>
                                <w:rFonts w:ascii="Arial" w:hAnsi="Arial" w:cs="Arial"/>
                                <w:noProof/>
                                <w:sz w:val="20"/>
                                <w:szCs w:val="20"/>
                              </w:rPr>
                              <w:t>hronic pain</w:t>
                            </w:r>
                            <w:r>
                              <w:rPr>
                                <w:rFonts w:ascii="Arial" w:hAnsi="Arial" w:cs="Arial"/>
                                <w:noProof/>
                                <w:sz w:val="20"/>
                                <w:szCs w:val="20"/>
                              </w:rPr>
                              <w:t xml:space="preserve"> participants; and, </w:t>
                            </w:r>
                            <w:r w:rsidRPr="007936D2">
                              <w:rPr>
                                <w:rFonts w:ascii="Arial" w:hAnsi="Arial" w:cs="Arial"/>
                                <w:b/>
                                <w:bCs/>
                                <w:noProof/>
                                <w:sz w:val="20"/>
                                <w:szCs w:val="20"/>
                              </w:rPr>
                              <w:t>(</w:t>
                            </w:r>
                            <w:r>
                              <w:rPr>
                                <w:rFonts w:ascii="Arial" w:hAnsi="Arial" w:cs="Arial"/>
                                <w:b/>
                                <w:bCs/>
                                <w:noProof/>
                                <w:sz w:val="20"/>
                                <w:szCs w:val="20"/>
                              </w:rPr>
                              <w:t>B</w:t>
                            </w:r>
                            <w:r w:rsidRPr="007936D2">
                              <w:rPr>
                                <w:rFonts w:ascii="Arial" w:hAnsi="Arial" w:cs="Arial"/>
                                <w:b/>
                                <w:bCs/>
                                <w:noProof/>
                                <w:sz w:val="20"/>
                                <w:szCs w:val="20"/>
                              </w:rPr>
                              <w:t>)</w:t>
                            </w:r>
                            <w:r w:rsidRPr="00F62E18">
                              <w:rPr>
                                <w:rFonts w:ascii="Arial" w:hAnsi="Arial" w:cs="Arial"/>
                                <w:noProof/>
                                <w:sz w:val="20"/>
                                <w:szCs w:val="20"/>
                              </w:rPr>
                              <w:t xml:space="preserve"> </w:t>
                            </w:r>
                            <w:r>
                              <w:rPr>
                                <w:rFonts w:ascii="Arial" w:hAnsi="Arial" w:cs="Arial"/>
                                <w:noProof/>
                                <w:sz w:val="20"/>
                                <w:szCs w:val="20"/>
                              </w:rPr>
                              <w:t xml:space="preserve">Positive and Negative Affect Schedule Expanded </w:t>
                            </w:r>
                            <w:r w:rsidRPr="00F62E18">
                              <w:rPr>
                                <w:rFonts w:ascii="Arial" w:hAnsi="Arial" w:cs="Arial"/>
                                <w:noProof/>
                                <w:sz w:val="20"/>
                                <w:szCs w:val="20"/>
                              </w:rPr>
                              <w:t>(PANAS-x)</w:t>
                            </w:r>
                            <w:r>
                              <w:rPr>
                                <w:rFonts w:ascii="Arial" w:hAnsi="Arial" w:cs="Arial"/>
                                <w:b/>
                                <w:bCs/>
                                <w:noProof/>
                                <w:sz w:val="20"/>
                                <w:szCs w:val="20"/>
                              </w:rPr>
                              <w:t xml:space="preserve"> </w:t>
                            </w:r>
                            <w:r>
                              <w:rPr>
                                <w:rFonts w:ascii="Arial" w:hAnsi="Arial" w:cs="Arial"/>
                                <w:noProof/>
                                <w:sz w:val="20"/>
                                <w:szCs w:val="20"/>
                              </w:rPr>
                              <w:t>sadness subscale scores from pre to post-stimulation among</w:t>
                            </w:r>
                            <w:r w:rsidRPr="007936D2">
                              <w:rPr>
                                <w:rFonts w:ascii="Arial" w:hAnsi="Arial" w:cs="Arial"/>
                                <w:noProof/>
                                <w:sz w:val="20"/>
                                <w:szCs w:val="20"/>
                              </w:rPr>
                              <w:t xml:space="preserve"> </w:t>
                            </w:r>
                            <w:r>
                              <w:rPr>
                                <w:rFonts w:ascii="Arial" w:hAnsi="Arial" w:cs="Arial"/>
                                <w:noProof/>
                                <w:sz w:val="20"/>
                                <w:szCs w:val="20"/>
                              </w:rPr>
                              <w:t>treatment-resistant depression (TRD) participants.</w:t>
                            </w:r>
                            <w:r w:rsidRPr="007936D2">
                              <w:rPr>
                                <w:rFonts w:ascii="Arial" w:hAnsi="Arial" w:cs="Arial"/>
                                <w:noProof/>
                                <w:sz w:val="20"/>
                                <w:szCs w:val="20"/>
                              </w:rPr>
                              <w:t xml:space="preserve"> Subjective effects on the x-axis reported as percentage of total trials scored as ‘positive’ during the </w:t>
                            </w:r>
                            <w:r>
                              <w:rPr>
                                <w:rFonts w:ascii="Arial" w:hAnsi="Arial" w:cs="Arial"/>
                                <w:noProof/>
                                <w:sz w:val="20"/>
                                <w:szCs w:val="20"/>
                              </w:rPr>
                              <w:t>V1 stimulation session</w:t>
                            </w:r>
                            <w:r w:rsidRPr="007936D2">
                              <w:rPr>
                                <w:rFonts w:ascii="Arial" w:hAnsi="Arial" w:cs="Arial"/>
                                <w:noProof/>
                                <w:sz w:val="20"/>
                                <w:szCs w:val="20"/>
                              </w:rPr>
                              <w:t>.</w:t>
                            </w:r>
                            <w:r>
                              <w:rPr>
                                <w:rFonts w:ascii="Arial" w:hAnsi="Arial" w:cs="Arial"/>
                                <w:noProof/>
                                <w:sz w:val="20"/>
                                <w:szCs w:val="20"/>
                              </w:rPr>
                              <w:t xml:space="preserve"> Clinical scores along the y-axis are reported as percentage change relative to baseline. </w:t>
                            </w:r>
                            <w:r w:rsidRPr="007936D2">
                              <w:rPr>
                                <w:rFonts w:ascii="Arial" w:hAnsi="Arial" w:cs="Arial"/>
                                <w:noProof/>
                                <w:sz w:val="20"/>
                                <w:szCs w:val="20"/>
                              </w:rPr>
                              <w:t>Solid line indicates the least-squares linear regression fit. Pearson correlation coefficients (</w:t>
                            </w:r>
                            <w:r w:rsidRPr="007936D2">
                              <w:rPr>
                                <w:rFonts w:ascii="Arial" w:hAnsi="Arial" w:cs="Arial"/>
                                <w:i/>
                                <w:iCs/>
                                <w:noProof/>
                                <w:sz w:val="20"/>
                                <w:szCs w:val="20"/>
                              </w:rPr>
                              <w:t>r</w:t>
                            </w:r>
                            <w:r w:rsidRPr="007936D2">
                              <w:rPr>
                                <w:rFonts w:ascii="Arial" w:hAnsi="Arial" w:cs="Arial"/>
                                <w:noProof/>
                                <w:sz w:val="20"/>
                                <w:szCs w:val="20"/>
                              </w:rPr>
                              <w:t xml:space="preserve">) and associated two-tailed </w:t>
                            </w:r>
                            <w:r w:rsidRPr="007936D2">
                              <w:rPr>
                                <w:rFonts w:ascii="Arial" w:hAnsi="Arial" w:cs="Arial"/>
                                <w:i/>
                                <w:iCs/>
                                <w:noProof/>
                                <w:sz w:val="20"/>
                                <w:szCs w:val="20"/>
                              </w:rPr>
                              <w:t>p</w:t>
                            </w:r>
                            <w:r w:rsidRPr="007936D2">
                              <w:rPr>
                                <w:rFonts w:ascii="Arial" w:hAnsi="Arial" w:cs="Arial"/>
                                <w:noProof/>
                                <w:sz w:val="20"/>
                                <w:szCs w:val="20"/>
                              </w:rPr>
                              <w:t>-values are shown. Shaded regions represent 95% confidence band.</w:t>
                            </w:r>
                            <w:r>
                              <w:rPr>
                                <w:rFonts w:ascii="Arial" w:hAnsi="Arial" w:cs="Arial"/>
                                <w:b/>
                                <w:bCs/>
                                <w:noProof/>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D5999" id="_x0000_t202" coordsize="21600,21600" o:spt="202" path="m,l,21600r21600,l21600,xe">
                <v:stroke joinstyle="miter"/>
                <v:path gradientshapeok="t" o:connecttype="rect"/>
              </v:shapetype>
              <v:shape id="Text Box 8" o:spid="_x0000_s1026" type="#_x0000_t202" style="position:absolute;left:0;text-align:left;margin-left:-.5pt;margin-top:19.85pt;width:540pt;height:37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" fillcolor="white [3201]" strokeweight=".5pt">
                <v:textbox>
                  <w:txbxContent>
                    <w:p w14:paraId="7AA39E5C" w14:textId="77777777" w:rsidR="003316FD" w:rsidRPr="00AF3DE4" w:rsidRDefault="003316FD" w:rsidP="003316FD">
                      <w:pPr>
                        <w:spacing w:after="0"/>
                        <w:jc w:val="center"/>
                      </w:pPr>
                      <w:r>
                        <w:rPr>
                          <w:noProof/>
                        </w:rPr>
                        <w:drawing>
                          <wp:inline distT="0" distB="0" distL="0" distR="0" wp14:anchorId="094C5AE7" wp14:editId="51480C02">
                            <wp:extent cx="6376523" cy="3091158"/>
                            <wp:effectExtent l="0" t="0" r="0" b="0"/>
                            <wp:docPr id="831644219"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35771" name="Graphic 728235771"/>
                                    <pic:cNvPicPr/>
                                  </pic:nvPicPr>
                                  <pic:blipFill rotWithShape="1">
                                    <a:blip r:embed="rId6">
                                      <a:extLst>
                                        <a:ext uri="{96DAC541-7B7A-43D3-8B79-37D633B846F1}">
                                          <asvg:svgBlip xmlns:asvg="http://schemas.microsoft.com/office/drawing/2016/SVG/main" r:embed="rId7"/>
                                        </a:ext>
                                      </a:extLst>
                                    </a:blip>
                                    <a:srcRect l="1819" t="62657" r="46610" b="4990"/>
                                    <a:stretch>
                                      <a:fillRect/>
                                    </a:stretch>
                                  </pic:blipFill>
                                  <pic:spPr bwMode="auto">
                                    <a:xfrm>
                                      <a:off x="0" y="0"/>
                                      <a:ext cx="6393495" cy="3099386"/>
                                    </a:xfrm>
                                    <a:prstGeom prst="rect">
                                      <a:avLst/>
                                    </a:prstGeom>
                                    <a:ln>
                                      <a:noFill/>
                                    </a:ln>
                                    <a:extLst>
                                      <a:ext uri="{53640926-AAD7-44D8-BBD7-CCE9431645EC}">
                                        <a14:shadowObscured xmlns:a14="http://schemas.microsoft.com/office/drawing/2010/main"/>
                                      </a:ext>
                                    </a:extLst>
                                  </pic:spPr>
                                </pic:pic>
                              </a:graphicData>
                            </a:graphic>
                          </wp:inline>
                        </w:drawing>
                      </w:r>
                    </w:p>
                    <w:p w14:paraId="71FF2A9A" w14:textId="77777777" w:rsidR="003316FD" w:rsidRPr="00276EC0" w:rsidRDefault="003316FD" w:rsidP="003316FD">
                      <w:pPr>
                        <w:spacing w:after="0" w:line="240" w:lineRule="auto"/>
                        <w:jc w:val="both"/>
                        <w:rPr>
                          <w:rFonts w:ascii="Arial" w:hAnsi="Arial" w:cs="Arial"/>
                          <w:noProof/>
                          <w:sz w:val="20"/>
                          <w:szCs w:val="20"/>
                        </w:rPr>
                      </w:pPr>
                      <w:r>
                        <w:rPr>
                          <w:rFonts w:ascii="Arial" w:hAnsi="Arial" w:cs="Arial"/>
                          <w:b/>
                          <w:bCs/>
                          <w:sz w:val="20"/>
                          <w:szCs w:val="20"/>
                        </w:rPr>
                        <w:t>Supplementary Figure 1.</w:t>
                      </w:r>
                      <w:r>
                        <w:rPr>
                          <w:rFonts w:ascii="Arial" w:hAnsi="Arial" w:cs="Arial"/>
                          <w:sz w:val="20"/>
                          <w:szCs w:val="20"/>
                        </w:rPr>
                        <w:t xml:space="preserve"> </w:t>
                      </w:r>
                      <w:r w:rsidRPr="00D365A8">
                        <w:rPr>
                          <w:rFonts w:ascii="Arial" w:hAnsi="Arial" w:cs="Arial"/>
                          <w:b/>
                          <w:bCs/>
                          <w:noProof/>
                          <w:sz w:val="20"/>
                          <w:szCs w:val="20"/>
                        </w:rPr>
                        <w:t xml:space="preserve">Immediate subjective </w:t>
                      </w:r>
                      <w:r>
                        <w:rPr>
                          <w:rFonts w:ascii="Arial" w:hAnsi="Arial" w:cs="Arial"/>
                          <w:b/>
                          <w:bCs/>
                          <w:noProof/>
                          <w:sz w:val="20"/>
                          <w:szCs w:val="20"/>
                        </w:rPr>
                        <w:t>reports</w:t>
                      </w:r>
                      <w:r w:rsidRPr="00D365A8">
                        <w:rPr>
                          <w:rFonts w:ascii="Arial" w:hAnsi="Arial" w:cs="Arial"/>
                          <w:b/>
                          <w:bCs/>
                          <w:noProof/>
                          <w:sz w:val="20"/>
                          <w:szCs w:val="20"/>
                        </w:rPr>
                        <w:t xml:space="preserve"> </w:t>
                      </w:r>
                      <w:r>
                        <w:rPr>
                          <w:rFonts w:ascii="Arial" w:hAnsi="Arial" w:cs="Arial"/>
                          <w:b/>
                          <w:bCs/>
                          <w:noProof/>
                          <w:sz w:val="20"/>
                          <w:szCs w:val="20"/>
                        </w:rPr>
                        <w:t xml:space="preserve">marginally </w:t>
                      </w:r>
                      <w:r w:rsidRPr="00D365A8">
                        <w:rPr>
                          <w:rFonts w:ascii="Arial" w:hAnsi="Arial" w:cs="Arial"/>
                          <w:b/>
                          <w:bCs/>
                          <w:noProof/>
                          <w:sz w:val="20"/>
                          <w:szCs w:val="20"/>
                        </w:rPr>
                        <w:t xml:space="preserve">predict </w:t>
                      </w:r>
                      <w:r>
                        <w:rPr>
                          <w:rFonts w:ascii="Arial" w:hAnsi="Arial" w:cs="Arial"/>
                          <w:b/>
                          <w:bCs/>
                          <w:noProof/>
                          <w:sz w:val="20"/>
                          <w:szCs w:val="20"/>
                        </w:rPr>
                        <w:t>subsequent pain intensity and sadness improvement</w:t>
                      </w:r>
                      <w:r w:rsidRPr="00D365A8">
                        <w:rPr>
                          <w:rFonts w:ascii="Arial" w:hAnsi="Arial" w:cs="Arial"/>
                          <w:noProof/>
                          <w:sz w:val="20"/>
                          <w:szCs w:val="20"/>
                        </w:rPr>
                        <w:t xml:space="preserve">. </w:t>
                      </w:r>
                      <w:r>
                        <w:rPr>
                          <w:rFonts w:ascii="Arial" w:hAnsi="Arial" w:cs="Arial"/>
                          <w:noProof/>
                          <w:sz w:val="20"/>
                          <w:szCs w:val="20"/>
                        </w:rPr>
                        <w:t xml:space="preserve">Linear models depicting correlations </w:t>
                      </w:r>
                      <w:r w:rsidRPr="007936D2">
                        <w:rPr>
                          <w:rFonts w:ascii="Arial" w:hAnsi="Arial" w:cs="Arial"/>
                          <w:noProof/>
                          <w:sz w:val="20"/>
                          <w:szCs w:val="20"/>
                        </w:rPr>
                        <w:t>between</w:t>
                      </w:r>
                      <w:r>
                        <w:rPr>
                          <w:rFonts w:ascii="Arial" w:hAnsi="Arial" w:cs="Arial"/>
                          <w:noProof/>
                          <w:sz w:val="20"/>
                          <w:szCs w:val="20"/>
                        </w:rPr>
                        <w:t xml:space="preserve"> positive-valenced </w:t>
                      </w:r>
                      <w:r w:rsidRPr="007936D2">
                        <w:rPr>
                          <w:rFonts w:ascii="Arial" w:hAnsi="Arial" w:cs="Arial"/>
                          <w:noProof/>
                          <w:sz w:val="20"/>
                          <w:szCs w:val="20"/>
                        </w:rPr>
                        <w:t>immediate</w:t>
                      </w:r>
                      <w:r>
                        <w:rPr>
                          <w:rFonts w:ascii="Arial" w:hAnsi="Arial" w:cs="Arial"/>
                          <w:noProof/>
                          <w:sz w:val="20"/>
                          <w:szCs w:val="20"/>
                        </w:rPr>
                        <w:t xml:space="preserve"> subjective</w:t>
                      </w:r>
                      <w:r w:rsidRPr="007936D2">
                        <w:rPr>
                          <w:rFonts w:ascii="Arial" w:hAnsi="Arial" w:cs="Arial"/>
                          <w:noProof/>
                          <w:sz w:val="20"/>
                          <w:szCs w:val="20"/>
                        </w:rPr>
                        <w:t xml:space="preserve"> response rate at </w:t>
                      </w:r>
                      <w:r>
                        <w:rPr>
                          <w:rFonts w:ascii="Arial" w:hAnsi="Arial" w:cs="Arial"/>
                          <w:noProof/>
                          <w:sz w:val="20"/>
                          <w:szCs w:val="20"/>
                        </w:rPr>
                        <w:t>visit one (</w:t>
                      </w:r>
                      <w:r w:rsidRPr="007936D2">
                        <w:rPr>
                          <w:rFonts w:ascii="Arial" w:hAnsi="Arial" w:cs="Arial"/>
                          <w:noProof/>
                          <w:sz w:val="20"/>
                          <w:szCs w:val="20"/>
                        </w:rPr>
                        <w:t>V1</w:t>
                      </w:r>
                      <w:r>
                        <w:rPr>
                          <w:rFonts w:ascii="Arial" w:hAnsi="Arial" w:cs="Arial"/>
                          <w:noProof/>
                          <w:sz w:val="20"/>
                          <w:szCs w:val="20"/>
                        </w:rPr>
                        <w:t>) and</w:t>
                      </w:r>
                      <w:r w:rsidRPr="007936D2">
                        <w:rPr>
                          <w:rFonts w:ascii="Arial" w:hAnsi="Arial" w:cs="Arial"/>
                          <w:noProof/>
                          <w:sz w:val="20"/>
                          <w:szCs w:val="20"/>
                        </w:rPr>
                        <w:t xml:space="preserve"> clinical score changes</w:t>
                      </w:r>
                      <w:r>
                        <w:rPr>
                          <w:rFonts w:ascii="Arial" w:hAnsi="Arial" w:cs="Arial"/>
                          <w:noProof/>
                          <w:sz w:val="20"/>
                          <w:szCs w:val="20"/>
                        </w:rPr>
                        <w:t xml:space="preserve"> in sham (orange) and active (blue) conditions. Immediate subjective responses versus </w:t>
                      </w:r>
                      <w:r>
                        <w:rPr>
                          <w:rFonts w:ascii="Arial" w:hAnsi="Arial" w:cs="Arial"/>
                          <w:b/>
                          <w:bCs/>
                          <w:noProof/>
                          <w:sz w:val="20"/>
                          <w:szCs w:val="20"/>
                        </w:rPr>
                        <w:t>(</w:t>
                      </w:r>
                      <w:r w:rsidRPr="007936D2">
                        <w:rPr>
                          <w:rFonts w:ascii="Arial" w:hAnsi="Arial" w:cs="Arial"/>
                          <w:b/>
                          <w:bCs/>
                          <w:noProof/>
                          <w:sz w:val="20"/>
                          <w:szCs w:val="20"/>
                        </w:rPr>
                        <w:t>A)</w:t>
                      </w:r>
                      <w:r>
                        <w:rPr>
                          <w:rFonts w:ascii="Arial" w:hAnsi="Arial" w:cs="Arial"/>
                          <w:b/>
                          <w:bCs/>
                          <w:noProof/>
                          <w:sz w:val="20"/>
                          <w:szCs w:val="20"/>
                        </w:rPr>
                        <w:t xml:space="preserve"> </w:t>
                      </w:r>
                      <w:r w:rsidRPr="00F62E18">
                        <w:rPr>
                          <w:rFonts w:ascii="Arial" w:hAnsi="Arial" w:cs="Arial"/>
                          <w:noProof/>
                          <w:sz w:val="20"/>
                          <w:szCs w:val="20"/>
                        </w:rPr>
                        <w:t>Patient-Reported Outcomes Measurement Information System</w:t>
                      </w:r>
                      <w:r w:rsidRPr="007936D2">
                        <w:rPr>
                          <w:rFonts w:ascii="Arial" w:hAnsi="Arial" w:cs="Arial"/>
                          <w:noProof/>
                          <w:sz w:val="20"/>
                          <w:szCs w:val="20"/>
                        </w:rPr>
                        <w:t xml:space="preserve"> </w:t>
                      </w:r>
                      <w:r>
                        <w:rPr>
                          <w:rFonts w:ascii="Arial" w:hAnsi="Arial" w:cs="Arial"/>
                          <w:noProof/>
                          <w:sz w:val="20"/>
                          <w:szCs w:val="20"/>
                        </w:rPr>
                        <w:t>(PROMIS) pain intensity score changes at seven days post-stimulation among c</w:t>
                      </w:r>
                      <w:r w:rsidRPr="007936D2">
                        <w:rPr>
                          <w:rFonts w:ascii="Arial" w:hAnsi="Arial" w:cs="Arial"/>
                          <w:noProof/>
                          <w:sz w:val="20"/>
                          <w:szCs w:val="20"/>
                        </w:rPr>
                        <w:t>hronic pain</w:t>
                      </w:r>
                      <w:r>
                        <w:rPr>
                          <w:rFonts w:ascii="Arial" w:hAnsi="Arial" w:cs="Arial"/>
                          <w:noProof/>
                          <w:sz w:val="20"/>
                          <w:szCs w:val="20"/>
                        </w:rPr>
                        <w:t xml:space="preserve"> participants; and, </w:t>
                      </w:r>
                      <w:r w:rsidRPr="007936D2">
                        <w:rPr>
                          <w:rFonts w:ascii="Arial" w:hAnsi="Arial" w:cs="Arial"/>
                          <w:b/>
                          <w:bCs/>
                          <w:noProof/>
                          <w:sz w:val="20"/>
                          <w:szCs w:val="20"/>
                        </w:rPr>
                        <w:t>(</w:t>
                      </w:r>
                      <w:r>
                        <w:rPr>
                          <w:rFonts w:ascii="Arial" w:hAnsi="Arial" w:cs="Arial"/>
                          <w:b/>
                          <w:bCs/>
                          <w:noProof/>
                          <w:sz w:val="20"/>
                          <w:szCs w:val="20"/>
                        </w:rPr>
                        <w:t>B</w:t>
                      </w:r>
                      <w:r w:rsidRPr="007936D2">
                        <w:rPr>
                          <w:rFonts w:ascii="Arial" w:hAnsi="Arial" w:cs="Arial"/>
                          <w:b/>
                          <w:bCs/>
                          <w:noProof/>
                          <w:sz w:val="20"/>
                          <w:szCs w:val="20"/>
                        </w:rPr>
                        <w:t>)</w:t>
                      </w:r>
                      <w:r w:rsidRPr="00F62E18">
                        <w:rPr>
                          <w:rFonts w:ascii="Arial" w:hAnsi="Arial" w:cs="Arial"/>
                          <w:noProof/>
                          <w:sz w:val="20"/>
                          <w:szCs w:val="20"/>
                        </w:rPr>
                        <w:t xml:space="preserve"> </w:t>
                      </w:r>
                      <w:r>
                        <w:rPr>
                          <w:rFonts w:ascii="Arial" w:hAnsi="Arial" w:cs="Arial"/>
                          <w:noProof/>
                          <w:sz w:val="20"/>
                          <w:szCs w:val="20"/>
                        </w:rPr>
                        <w:t xml:space="preserve">Positive and Negative Affect Schedule Expanded </w:t>
                      </w:r>
                      <w:r w:rsidRPr="00F62E18">
                        <w:rPr>
                          <w:rFonts w:ascii="Arial" w:hAnsi="Arial" w:cs="Arial"/>
                          <w:noProof/>
                          <w:sz w:val="20"/>
                          <w:szCs w:val="20"/>
                        </w:rPr>
                        <w:t>(PANAS-x)</w:t>
                      </w:r>
                      <w:r>
                        <w:rPr>
                          <w:rFonts w:ascii="Arial" w:hAnsi="Arial" w:cs="Arial"/>
                          <w:b/>
                          <w:bCs/>
                          <w:noProof/>
                          <w:sz w:val="20"/>
                          <w:szCs w:val="20"/>
                        </w:rPr>
                        <w:t xml:space="preserve"> </w:t>
                      </w:r>
                      <w:r>
                        <w:rPr>
                          <w:rFonts w:ascii="Arial" w:hAnsi="Arial" w:cs="Arial"/>
                          <w:noProof/>
                          <w:sz w:val="20"/>
                          <w:szCs w:val="20"/>
                        </w:rPr>
                        <w:t>sadness subscale scores from pre to post-stimulation among</w:t>
                      </w:r>
                      <w:r w:rsidRPr="007936D2">
                        <w:rPr>
                          <w:rFonts w:ascii="Arial" w:hAnsi="Arial" w:cs="Arial"/>
                          <w:noProof/>
                          <w:sz w:val="20"/>
                          <w:szCs w:val="20"/>
                        </w:rPr>
                        <w:t xml:space="preserve"> </w:t>
                      </w:r>
                      <w:r>
                        <w:rPr>
                          <w:rFonts w:ascii="Arial" w:hAnsi="Arial" w:cs="Arial"/>
                          <w:noProof/>
                          <w:sz w:val="20"/>
                          <w:szCs w:val="20"/>
                        </w:rPr>
                        <w:t>treatment-resistant depression (TRD) participants.</w:t>
                      </w:r>
                      <w:r w:rsidRPr="007936D2">
                        <w:rPr>
                          <w:rFonts w:ascii="Arial" w:hAnsi="Arial" w:cs="Arial"/>
                          <w:noProof/>
                          <w:sz w:val="20"/>
                          <w:szCs w:val="20"/>
                        </w:rPr>
                        <w:t xml:space="preserve"> Subjective effects on the x-axis reported as percentage of total trials scored as ‘positive’ during the </w:t>
                      </w:r>
                      <w:r>
                        <w:rPr>
                          <w:rFonts w:ascii="Arial" w:hAnsi="Arial" w:cs="Arial"/>
                          <w:noProof/>
                          <w:sz w:val="20"/>
                          <w:szCs w:val="20"/>
                        </w:rPr>
                        <w:t>V1 stimulation session</w:t>
                      </w:r>
                      <w:r w:rsidRPr="007936D2">
                        <w:rPr>
                          <w:rFonts w:ascii="Arial" w:hAnsi="Arial" w:cs="Arial"/>
                          <w:noProof/>
                          <w:sz w:val="20"/>
                          <w:szCs w:val="20"/>
                        </w:rPr>
                        <w:t>.</w:t>
                      </w:r>
                      <w:r>
                        <w:rPr>
                          <w:rFonts w:ascii="Arial" w:hAnsi="Arial" w:cs="Arial"/>
                          <w:noProof/>
                          <w:sz w:val="20"/>
                          <w:szCs w:val="20"/>
                        </w:rPr>
                        <w:t xml:space="preserve"> Clinical scores along the y-axis are reported as percentage change relative to baseline. </w:t>
                      </w:r>
                      <w:r w:rsidRPr="007936D2">
                        <w:rPr>
                          <w:rFonts w:ascii="Arial" w:hAnsi="Arial" w:cs="Arial"/>
                          <w:noProof/>
                          <w:sz w:val="20"/>
                          <w:szCs w:val="20"/>
                        </w:rPr>
                        <w:t>Solid line indicates the least-squares linear regression fit. Pearson correlation coefficients (</w:t>
                      </w:r>
                      <w:r w:rsidRPr="007936D2">
                        <w:rPr>
                          <w:rFonts w:ascii="Arial" w:hAnsi="Arial" w:cs="Arial"/>
                          <w:i/>
                          <w:iCs/>
                          <w:noProof/>
                          <w:sz w:val="20"/>
                          <w:szCs w:val="20"/>
                        </w:rPr>
                        <w:t>r</w:t>
                      </w:r>
                      <w:r w:rsidRPr="007936D2">
                        <w:rPr>
                          <w:rFonts w:ascii="Arial" w:hAnsi="Arial" w:cs="Arial"/>
                          <w:noProof/>
                          <w:sz w:val="20"/>
                          <w:szCs w:val="20"/>
                        </w:rPr>
                        <w:t xml:space="preserve">) and associated two-tailed </w:t>
                      </w:r>
                      <w:r w:rsidRPr="007936D2">
                        <w:rPr>
                          <w:rFonts w:ascii="Arial" w:hAnsi="Arial" w:cs="Arial"/>
                          <w:i/>
                          <w:iCs/>
                          <w:noProof/>
                          <w:sz w:val="20"/>
                          <w:szCs w:val="20"/>
                        </w:rPr>
                        <w:t>p</w:t>
                      </w:r>
                      <w:r w:rsidRPr="007936D2">
                        <w:rPr>
                          <w:rFonts w:ascii="Arial" w:hAnsi="Arial" w:cs="Arial"/>
                          <w:noProof/>
                          <w:sz w:val="20"/>
                          <w:szCs w:val="20"/>
                        </w:rPr>
                        <w:t>-values are shown. Shaded regions represent 95% confidence band.</w:t>
                      </w:r>
                      <w:r>
                        <w:rPr>
                          <w:rFonts w:ascii="Arial" w:hAnsi="Arial" w:cs="Arial"/>
                          <w:b/>
                          <w:bCs/>
                          <w:noProof/>
                          <w:sz w:val="20"/>
                          <w:szCs w:val="20"/>
                        </w:rPr>
                        <w:t xml:space="preserve"> </w:t>
                      </w:r>
                    </w:p>
                  </w:txbxContent>
                </v:textbox>
                <w10:wrap type="square" anchorx="margin" anchory="margin"/>
              </v:shape>
            </w:pict>
          </mc:Fallback>
        </mc:AlternateContent>
      </w:r>
    </w:p>
    <w:p w14:paraId="4F5C0A1B" w14:textId="07192D9B" w:rsidR="00760552" w:rsidRDefault="00760552" w:rsidP="00731925">
      <w:pPr>
        <w:spacing w:after="120"/>
        <w:jc w:val="both"/>
        <w:rPr>
          <w:rFonts w:ascii="Arial" w:hAnsi="Arial" w:cs="Arial"/>
          <w:b/>
          <w:bCs/>
        </w:rPr>
      </w:pPr>
      <w:r w:rsidRPr="00731925">
        <w:rPr>
          <w:rFonts w:ascii="Arial" w:hAnsi="Arial" w:cs="Arial"/>
          <w:b/>
          <w:bCs/>
        </w:rPr>
        <w:t>Supplemental Methods</w:t>
      </w:r>
    </w:p>
    <w:p w14:paraId="7553FACF" w14:textId="28AA70B2" w:rsidR="00413CAB" w:rsidRDefault="00413CAB" w:rsidP="00413CAB">
      <w:pPr>
        <w:spacing w:after="0"/>
        <w:jc w:val="both"/>
        <w:rPr>
          <w:rFonts w:ascii="Arial" w:hAnsi="Arial" w:cs="Arial"/>
          <w:b/>
          <w:bCs/>
          <w:sz w:val="22"/>
          <w:szCs w:val="22"/>
        </w:rPr>
      </w:pPr>
      <w:r>
        <w:rPr>
          <w:rFonts w:ascii="Arial" w:hAnsi="Arial" w:cs="Arial"/>
          <w:b/>
          <w:bCs/>
          <w:sz w:val="22"/>
          <w:szCs w:val="22"/>
        </w:rPr>
        <w:t>Crossover Criteria</w:t>
      </w:r>
    </w:p>
    <w:p w14:paraId="351927EC" w14:textId="0C45CDDB" w:rsidR="00413CAB" w:rsidRPr="00413CAB" w:rsidRDefault="00413CAB" w:rsidP="009C1E1C">
      <w:pPr>
        <w:spacing w:after="120"/>
        <w:jc w:val="both"/>
        <w:rPr>
          <w:rFonts w:ascii="Arial" w:hAnsi="Arial" w:cs="Arial"/>
          <w:b/>
          <w:bCs/>
          <w:sz w:val="22"/>
          <w:szCs w:val="22"/>
        </w:rPr>
      </w:pPr>
      <w:r w:rsidRPr="002A316F">
        <w:rPr>
          <w:rFonts w:ascii="Arial" w:hAnsi="Arial" w:cs="Arial"/>
          <w:sz w:val="22"/>
          <w:szCs w:val="22"/>
        </w:rPr>
        <w:t>The chronic pain study required participants to maintain an average 24-hour pain score ≥3 (range, 0–10) to proceed to crossover, ensuring persistent symptom severity prior to the second condition. The TRD study instead used fixed crossover timing at one week. Both trials included post-stimulation monitoring through seven days.</w:t>
      </w:r>
    </w:p>
    <w:p w14:paraId="0A352C62" w14:textId="77777777" w:rsidR="00731925" w:rsidRDefault="00731925" w:rsidP="00731925">
      <w:pPr>
        <w:spacing w:after="0"/>
        <w:jc w:val="both"/>
        <w:rPr>
          <w:rFonts w:ascii="Arial" w:hAnsi="Arial" w:cs="Arial"/>
          <w:b/>
          <w:bCs/>
          <w:sz w:val="22"/>
          <w:szCs w:val="22"/>
        </w:rPr>
      </w:pPr>
      <w:r w:rsidRPr="002A316F">
        <w:rPr>
          <w:rFonts w:ascii="Arial" w:hAnsi="Arial" w:cs="Arial"/>
          <w:b/>
          <w:bCs/>
          <w:sz w:val="22"/>
          <w:szCs w:val="22"/>
        </w:rPr>
        <w:t>Participants</w:t>
      </w:r>
    </w:p>
    <w:p w14:paraId="0F2DA9A6" w14:textId="77777777" w:rsidR="00816550" w:rsidRPr="002A316F" w:rsidRDefault="00816550" w:rsidP="00816550">
      <w:pPr>
        <w:spacing w:after="0"/>
        <w:ind w:firstLine="360"/>
        <w:jc w:val="both"/>
        <w:rPr>
          <w:rFonts w:ascii="Arial" w:eastAsia="Arial" w:hAnsi="Arial" w:cs="Arial"/>
          <w:color w:val="000000" w:themeColor="text1"/>
          <w:sz w:val="22"/>
          <w:szCs w:val="22"/>
        </w:rPr>
      </w:pPr>
      <w:r w:rsidRPr="002A316F">
        <w:rPr>
          <w:rFonts w:ascii="Arial" w:eastAsia="Arial" w:hAnsi="Arial" w:cs="Arial"/>
          <w:b/>
          <w:bCs/>
          <w:color w:val="000000" w:themeColor="text1"/>
          <w:sz w:val="22"/>
          <w:szCs w:val="22"/>
        </w:rPr>
        <w:t>Chronic pain cohort:</w:t>
      </w:r>
      <w:r w:rsidRPr="002A316F">
        <w:rPr>
          <w:rFonts w:ascii="Arial" w:eastAsia="Arial" w:hAnsi="Arial" w:cs="Arial"/>
          <w:color w:val="000000" w:themeColor="text1"/>
          <w:sz w:val="22"/>
          <w:szCs w:val="22"/>
        </w:rPr>
        <w:t xml:space="preserve"> Participants had a primary diagnosis of chronic pain present for ≥3 months. Pain etiologies were heterogeneous and included fibromyalgia (n=10), neuropathy (n=3), migraine (n=3), arthritis (n=3), and many other chronic pain syndrome co-morbidities. At baseline, the mean Brief Pain Inventory (BPI) 24-hour Numeric Rating Scale (NRS, </w:t>
      </w:r>
      <w:r w:rsidRPr="002A316F">
        <w:rPr>
          <w:rFonts w:ascii="Arial" w:hAnsi="Arial" w:cs="Arial"/>
          <w:sz w:val="22"/>
          <w:szCs w:val="22"/>
        </w:rPr>
        <w:t>0–10</w:t>
      </w:r>
      <w:r w:rsidRPr="002A316F">
        <w:rPr>
          <w:rFonts w:ascii="Arial" w:eastAsia="Arial" w:hAnsi="Arial" w:cs="Arial"/>
          <w:color w:val="000000" w:themeColor="text1"/>
          <w:sz w:val="22"/>
          <w:szCs w:val="22"/>
        </w:rPr>
        <w:t xml:space="preserve">) was 5.3 and the Patient-Reported Outcomes Measurement Information System (PROMIS) pain intensity score average was 64, corresponding to a moderate-to-severe pain severity. The sample was 60% female with mean age 46.6 years. </w:t>
      </w:r>
    </w:p>
    <w:p w14:paraId="44EE2F0F" w14:textId="44CEBE25" w:rsidR="00816550" w:rsidRDefault="00816550" w:rsidP="00347E56">
      <w:pPr>
        <w:spacing w:after="120"/>
        <w:ind w:firstLine="360"/>
        <w:jc w:val="both"/>
        <w:rPr>
          <w:rFonts w:ascii="Arial" w:eastAsia="Arial" w:hAnsi="Arial" w:cs="Arial"/>
          <w:color w:val="000000" w:themeColor="text1"/>
          <w:sz w:val="22"/>
          <w:szCs w:val="22"/>
        </w:rPr>
      </w:pPr>
      <w:r w:rsidRPr="002A316F">
        <w:rPr>
          <w:rFonts w:ascii="Arial" w:eastAsia="Arial" w:hAnsi="Arial" w:cs="Arial"/>
          <w:b/>
          <w:bCs/>
          <w:color w:val="000000" w:themeColor="text1"/>
          <w:sz w:val="22"/>
          <w:szCs w:val="22"/>
        </w:rPr>
        <w:t>TRD cohort:</w:t>
      </w:r>
      <w:r w:rsidRPr="002A316F">
        <w:rPr>
          <w:rFonts w:ascii="Arial" w:eastAsia="Arial" w:hAnsi="Arial" w:cs="Arial"/>
          <w:color w:val="000000" w:themeColor="text1"/>
          <w:sz w:val="22"/>
          <w:szCs w:val="22"/>
        </w:rPr>
        <w:t xml:space="preserve"> Participants met diagnostic criteria for treatment-resistant depression (≥2 failed first-line therapies), currently experiencing a depressive episode without psychotic features lasting ≥2 months. Primary DSM-5 diagnoses were major depressive disorder (91%) and bipolar disorder (9%). At baseline, the mean 6-item Hamilton Depression Rating Scale (HDRS-6) score was 11.7 and the mean Quick Inventory of Depressive Symptomatology (QIDS-SR) score was 17.8, reflecting moderate-to-severe illness. The sample was 64% female with a mean age of 39.5 years. </w:t>
      </w:r>
    </w:p>
    <w:p w14:paraId="721E3E25" w14:textId="77777777" w:rsidR="00820595" w:rsidRDefault="00820595" w:rsidP="00820595">
      <w:pPr>
        <w:spacing w:after="0"/>
        <w:jc w:val="both"/>
        <w:rPr>
          <w:rFonts w:ascii="Arial" w:hAnsi="Arial" w:cs="Arial"/>
          <w:b/>
          <w:bCs/>
          <w:sz w:val="22"/>
          <w:szCs w:val="22"/>
        </w:rPr>
      </w:pPr>
    </w:p>
    <w:p w14:paraId="71133C45" w14:textId="31954FA5" w:rsidR="00820595" w:rsidRPr="00820595" w:rsidRDefault="00820595" w:rsidP="00820595">
      <w:pPr>
        <w:spacing w:after="0"/>
        <w:jc w:val="both"/>
        <w:rPr>
          <w:rFonts w:ascii="Arial" w:hAnsi="Arial" w:cs="Arial"/>
          <w:b/>
          <w:bCs/>
          <w:sz w:val="22"/>
          <w:szCs w:val="22"/>
        </w:rPr>
      </w:pPr>
      <w:r>
        <w:rPr>
          <w:rFonts w:ascii="Arial" w:hAnsi="Arial" w:cs="Arial"/>
          <w:b/>
          <w:bCs/>
          <w:sz w:val="22"/>
          <w:szCs w:val="22"/>
        </w:rPr>
        <w:lastRenderedPageBreak/>
        <w:t>T</w:t>
      </w:r>
      <w:r>
        <w:rPr>
          <w:rFonts w:ascii="Arial" w:hAnsi="Arial" w:cs="Arial"/>
          <w:b/>
          <w:bCs/>
          <w:sz w:val="22"/>
          <w:szCs w:val="22"/>
        </w:rPr>
        <w:t>reatment Sessions</w:t>
      </w:r>
    </w:p>
    <w:p w14:paraId="09A5F349" w14:textId="77777777" w:rsidR="00820595" w:rsidRPr="002A316F" w:rsidRDefault="00820595" w:rsidP="00820595">
      <w:pPr>
        <w:spacing w:after="0"/>
        <w:ind w:firstLine="360"/>
        <w:jc w:val="both"/>
        <w:rPr>
          <w:rFonts w:ascii="Arial" w:hAnsi="Arial" w:cs="Arial"/>
          <w:sz w:val="22"/>
          <w:szCs w:val="22"/>
        </w:rPr>
      </w:pPr>
      <w:r w:rsidRPr="002A316F">
        <w:rPr>
          <w:rFonts w:ascii="Arial" w:hAnsi="Arial" w:cs="Arial"/>
          <w:b/>
          <w:bCs/>
          <w:sz w:val="22"/>
          <w:szCs w:val="22"/>
        </w:rPr>
        <w:t>Chronic pain cohort (Fig. 1A-B).</w:t>
      </w:r>
      <w:r w:rsidRPr="002A316F">
        <w:rPr>
          <w:rFonts w:ascii="Arial" w:hAnsi="Arial" w:cs="Arial"/>
          <w:sz w:val="22"/>
          <w:szCs w:val="22"/>
        </w:rPr>
        <w:t xml:space="preserve"> Block A included sixteen 30-second </w:t>
      </w:r>
      <w:proofErr w:type="spellStart"/>
      <w:r w:rsidRPr="002A316F">
        <w:rPr>
          <w:rFonts w:ascii="Arial" w:hAnsi="Arial" w:cs="Arial"/>
          <w:sz w:val="22"/>
          <w:szCs w:val="22"/>
        </w:rPr>
        <w:t>sonications</w:t>
      </w:r>
      <w:proofErr w:type="spellEnd"/>
      <w:r w:rsidRPr="002A316F">
        <w:rPr>
          <w:rFonts w:ascii="Arial" w:hAnsi="Arial" w:cs="Arial"/>
          <w:sz w:val="22"/>
          <w:szCs w:val="22"/>
        </w:rPr>
        <w:t xml:space="preserve"> of 0.7-second burst intervals delivered to eight candidate targets throughout ACC in randomized order (without replacement), with each target stimulated twice. Blocks B and C each consisted of six 3-minute </w:t>
      </w:r>
      <w:proofErr w:type="spellStart"/>
      <w:r w:rsidRPr="002A316F">
        <w:rPr>
          <w:rFonts w:ascii="Arial" w:hAnsi="Arial" w:cs="Arial"/>
          <w:sz w:val="22"/>
          <w:szCs w:val="22"/>
        </w:rPr>
        <w:t>sonications</w:t>
      </w:r>
      <w:proofErr w:type="spellEnd"/>
      <w:r w:rsidRPr="002A316F">
        <w:rPr>
          <w:rFonts w:ascii="Arial" w:hAnsi="Arial" w:cs="Arial"/>
          <w:sz w:val="22"/>
          <w:szCs w:val="22"/>
        </w:rPr>
        <w:t xml:space="preserve"> delivered to selected targets in randomized order. </w:t>
      </w:r>
    </w:p>
    <w:p w14:paraId="3E72DDC0" w14:textId="77777777" w:rsidR="00820595" w:rsidRPr="002A316F" w:rsidRDefault="00820595" w:rsidP="00820595">
      <w:pPr>
        <w:spacing w:after="0"/>
        <w:ind w:firstLine="360"/>
        <w:jc w:val="both"/>
        <w:rPr>
          <w:rFonts w:ascii="Arial" w:hAnsi="Arial" w:cs="Arial"/>
          <w:sz w:val="22"/>
          <w:szCs w:val="22"/>
        </w:rPr>
      </w:pPr>
      <w:r w:rsidRPr="002A316F">
        <w:rPr>
          <w:rFonts w:ascii="Arial" w:hAnsi="Arial" w:cs="Arial"/>
          <w:b/>
          <w:bCs/>
          <w:sz w:val="22"/>
          <w:szCs w:val="22"/>
        </w:rPr>
        <w:t>TRD cohort (Fig. 1C-D).</w:t>
      </w:r>
      <w:r w:rsidRPr="002A316F">
        <w:rPr>
          <w:rFonts w:ascii="Arial" w:hAnsi="Arial" w:cs="Arial"/>
          <w:sz w:val="22"/>
          <w:szCs w:val="22"/>
        </w:rPr>
        <w:t xml:space="preserve"> Block A included three to five 60-second </w:t>
      </w:r>
      <w:proofErr w:type="spellStart"/>
      <w:r w:rsidRPr="002A316F">
        <w:rPr>
          <w:rFonts w:ascii="Arial" w:hAnsi="Arial" w:cs="Arial"/>
          <w:sz w:val="22"/>
          <w:szCs w:val="22"/>
        </w:rPr>
        <w:t>sonications</w:t>
      </w:r>
      <w:proofErr w:type="spellEnd"/>
      <w:r w:rsidRPr="002A316F">
        <w:rPr>
          <w:rFonts w:ascii="Arial" w:hAnsi="Arial" w:cs="Arial"/>
          <w:sz w:val="22"/>
          <w:szCs w:val="22"/>
        </w:rPr>
        <w:t xml:space="preserve"> with 1.4-second burst intervals delivered across an anterior, middle and posterior </w:t>
      </w:r>
      <w:proofErr w:type="spellStart"/>
      <w:r w:rsidRPr="002A316F">
        <w:rPr>
          <w:rFonts w:ascii="Arial" w:hAnsi="Arial" w:cs="Arial"/>
          <w:sz w:val="22"/>
          <w:szCs w:val="22"/>
        </w:rPr>
        <w:t>sgACC</w:t>
      </w:r>
      <w:proofErr w:type="spellEnd"/>
      <w:r w:rsidRPr="002A316F">
        <w:rPr>
          <w:rFonts w:ascii="Arial" w:hAnsi="Arial" w:cs="Arial"/>
          <w:sz w:val="22"/>
          <w:szCs w:val="22"/>
        </w:rPr>
        <w:t xml:space="preserve">. Block B included six 3-minute </w:t>
      </w:r>
      <w:proofErr w:type="spellStart"/>
      <w:r w:rsidRPr="002A316F">
        <w:rPr>
          <w:rFonts w:ascii="Arial" w:hAnsi="Arial" w:cs="Arial"/>
          <w:sz w:val="22"/>
          <w:szCs w:val="22"/>
        </w:rPr>
        <w:t>sonications</w:t>
      </w:r>
      <w:proofErr w:type="spellEnd"/>
      <w:r w:rsidRPr="002A316F">
        <w:rPr>
          <w:rFonts w:ascii="Arial" w:hAnsi="Arial" w:cs="Arial"/>
          <w:sz w:val="22"/>
          <w:szCs w:val="22"/>
        </w:rPr>
        <w:t xml:space="preserve"> with 1.4-second burst intervals. Block C included six 3-minute </w:t>
      </w:r>
      <w:proofErr w:type="spellStart"/>
      <w:r w:rsidRPr="002A316F">
        <w:rPr>
          <w:rFonts w:ascii="Arial" w:hAnsi="Arial" w:cs="Arial"/>
          <w:sz w:val="22"/>
          <w:szCs w:val="22"/>
        </w:rPr>
        <w:t>sonications</w:t>
      </w:r>
      <w:proofErr w:type="spellEnd"/>
      <w:r w:rsidRPr="002A316F">
        <w:rPr>
          <w:rFonts w:ascii="Arial" w:hAnsi="Arial" w:cs="Arial"/>
          <w:sz w:val="22"/>
          <w:szCs w:val="22"/>
        </w:rPr>
        <w:t xml:space="preserve"> with 0.7-second burst intervals.</w:t>
      </w:r>
    </w:p>
    <w:p w14:paraId="74506FD2" w14:textId="77777777" w:rsidR="009C1E1C" w:rsidRDefault="009C1E1C" w:rsidP="00347E56">
      <w:pPr>
        <w:spacing w:after="0"/>
        <w:jc w:val="both"/>
        <w:rPr>
          <w:rFonts w:ascii="Arial" w:hAnsi="Arial" w:cs="Arial"/>
          <w:b/>
          <w:bCs/>
          <w:sz w:val="22"/>
          <w:szCs w:val="22"/>
        </w:rPr>
      </w:pPr>
    </w:p>
    <w:p w14:paraId="485C9CF3" w14:textId="597B9002" w:rsidR="00347E56" w:rsidRDefault="00347E56" w:rsidP="00347E56">
      <w:pPr>
        <w:spacing w:after="0"/>
        <w:jc w:val="both"/>
        <w:rPr>
          <w:rFonts w:ascii="Arial" w:hAnsi="Arial" w:cs="Arial"/>
          <w:b/>
          <w:bCs/>
          <w:sz w:val="22"/>
          <w:szCs w:val="22"/>
        </w:rPr>
      </w:pPr>
      <w:r>
        <w:rPr>
          <w:rFonts w:ascii="Arial" w:hAnsi="Arial" w:cs="Arial"/>
          <w:b/>
          <w:bCs/>
          <w:sz w:val="22"/>
          <w:szCs w:val="22"/>
        </w:rPr>
        <w:t>Target Mapping</w:t>
      </w:r>
    </w:p>
    <w:p w14:paraId="302F6B3A" w14:textId="19563BD8" w:rsidR="006233AE" w:rsidRDefault="006233AE" w:rsidP="009C1E1C">
      <w:pPr>
        <w:spacing w:after="0"/>
        <w:jc w:val="both"/>
        <w:rPr>
          <w:rFonts w:ascii="Arial" w:hAnsi="Arial" w:cs="Arial"/>
          <w:b/>
          <w:bCs/>
          <w:sz w:val="22"/>
          <w:szCs w:val="22"/>
        </w:rPr>
      </w:pPr>
      <w:r>
        <w:rPr>
          <w:rFonts w:ascii="Arial" w:hAnsi="Arial" w:cs="Arial"/>
          <w:sz w:val="22"/>
          <w:szCs w:val="22"/>
        </w:rPr>
        <w:t>Individual, participant-specific stimulation t</w:t>
      </w:r>
      <w:r w:rsidRPr="002A316F">
        <w:rPr>
          <w:rFonts w:ascii="Arial" w:hAnsi="Arial" w:cs="Arial"/>
          <w:sz w:val="22"/>
          <w:szCs w:val="22"/>
        </w:rPr>
        <w:t xml:space="preserve">argets were normalized to the ICBM 2009a Nonlinear Symmetric template </w:t>
      </w:r>
      <w:r w:rsidRPr="002A316F">
        <w:rPr>
          <w:rFonts w:ascii="Arial" w:hAnsi="Arial" w:cs="Arial"/>
          <w:sz w:val="22"/>
          <w:szCs w:val="22"/>
        </w:rPr>
        <w:fldChar w:fldCharType="begin"/>
      </w:r>
      <w:r w:rsidR="00491E66">
        <w:rPr>
          <w:rFonts w:ascii="Arial" w:hAnsi="Arial" w:cs="Arial"/>
          <w:sz w:val="22"/>
          <w:szCs w:val="22"/>
        </w:rPr>
        <w:instrText xml:space="preserve"> ADDIN ZOTERO_ITEM CSL_CITATION {"citationID":"rNHiGsrx","properties":{"formattedCitation":"[1, 2]","plainCitation":"[1, 2]","noteIndex":0},"citationItems":[{"id":274,"uris":["http://zotero.org/users/16587189/items/Z9ICCX98"],"itemData":{"id":274,"type":"article-journal","collection-title":"Organization for Human Brain Mapping 2009 Annual Meeting","container-title":"NeuroImage","DOI":"10.1016/S1053-8119(09)70884-5","ISSN":"1053-8119","journalAbbreviation":"NeuroImage","page":"S102","source":"ScienceDirect","title":"Unbiased nonlinear average age-appropriate brain templates from birth to adulthood","volume":"47","author":[{"family":"Fonov","given":"VS"},{"family":"Evans","given":"AC"},{"family":"McKinstry","given":"RC"},{"family":"Almli","given":"CR"},{"family":"Collins","given":"DL"}],"issued":{"date-parts":[["2009",7,1]]}}},{"id":276,"uris":["http://zotero.org/users/16587189/items/NIZTBL3Q"],"itemData":{"id":276,"type":"article-journal","abstract":"Spatial normalization, registration, and segmentation techniques for Magnetic Resonance Imaging (MRI) often use a target or template volume to facilitate processing, take advantage of prior information, and define a common coordinate system for analysis. In the neuroimaging literature, the MNI305 Talairach-like coordinate system is often used as a standard template. However, when studying pediatric populations, variation from the adult brain makes the MNI305 suboptimal for processing brain images of children. Morphological changes occurring during development render the use of age-appropriate templates desirable to reduce potential errors and minimize bias during processing of pediatric data. This paper presents the methods used to create unbiased, age-appropriate MRI atlas templates for pediatric studies that represent the average anatomy for the age range of 4.5–18.5years, while maintaining a high level of anatomical detail and contrast. The creation of anatomical T1-weighted, T2-weighted, and proton density-weighted templates for specific developmentally important age-ranges, used data derived from the largest epidemiological, representative (healthy and normal) sample of the U.S. population, where each subject was carefully screened for medical and psychiatric factors and characterized using established neuropsychological and behavioral assessments. Use of these age-specific templates was evaluated by computing average tissue maps for gray matter, white matter, and cerebrospinal fluid for each specific age range, and by conducting an exemplar voxel-wise deformation-based morphometry study using 66 young (4.5–6.9years) participants to demonstrate the benefits of using the age-appropriate templates. The public availability of these atlases/templates will facilitate analysis of pediatric MRI data and enable comparison of results between studies in a common standardized space specific to pediatric research.","container-title":"NeuroImage","DOI":"10.1016/j.neuroimage.2010.07.033","ISSN":"1053-8119","issue":"1","journalAbbreviation":"NeuroImage","page":"313-327","source":"ScienceDirect","title":"Unbiased average age-appropriate atlases for pediatric studies","volume":"54","author":[{"family":"Fonov","given":"Vladimir"},{"family":"Evans","given":"Alan C."},{"family":"Botteron","given":"Kelly"},{"family":"Almli","given":"C. Robert"},{"family":"McKinstry","given":"Robert C."},{"family":"Collins","given":"D. Louis"}],"issued":{"date-parts":[["2011",1,1]]}}}],"schema":"https://github.com/citation-style-language/schema/raw/master/csl-citation.json"} </w:instrText>
      </w:r>
      <w:r w:rsidRPr="002A316F">
        <w:rPr>
          <w:rFonts w:ascii="Arial" w:hAnsi="Arial" w:cs="Arial"/>
          <w:sz w:val="22"/>
          <w:szCs w:val="22"/>
        </w:rPr>
        <w:fldChar w:fldCharType="separate"/>
      </w:r>
      <w:r w:rsidR="00491E66">
        <w:rPr>
          <w:rFonts w:ascii="Arial" w:hAnsi="Arial" w:cs="Arial"/>
          <w:kern w:val="0"/>
          <w:sz w:val="22"/>
          <w:szCs w:val="22"/>
        </w:rPr>
        <w:t>[1, 2]</w:t>
      </w:r>
      <w:r w:rsidRPr="002A316F">
        <w:rPr>
          <w:rFonts w:ascii="Arial" w:hAnsi="Arial" w:cs="Arial"/>
          <w:sz w:val="22"/>
          <w:szCs w:val="22"/>
        </w:rPr>
        <w:fldChar w:fldCharType="end"/>
      </w:r>
      <w:r w:rsidRPr="002A316F">
        <w:rPr>
          <w:rFonts w:ascii="Arial" w:hAnsi="Arial" w:cs="Arial"/>
          <w:sz w:val="22"/>
          <w:szCs w:val="22"/>
        </w:rPr>
        <w:t xml:space="preserve">, as this template directly matches the </w:t>
      </w:r>
      <w:r>
        <w:rPr>
          <w:rFonts w:ascii="Arial" w:hAnsi="Arial" w:cs="Arial"/>
          <w:sz w:val="22"/>
          <w:szCs w:val="22"/>
        </w:rPr>
        <w:t>Yale Brain Atlas (</w:t>
      </w:r>
      <w:r w:rsidRPr="002A316F">
        <w:rPr>
          <w:rFonts w:ascii="Arial" w:hAnsi="Arial" w:cs="Arial"/>
          <w:sz w:val="22"/>
          <w:szCs w:val="22"/>
        </w:rPr>
        <w:t>YBA</w:t>
      </w:r>
      <w:r>
        <w:rPr>
          <w:rFonts w:ascii="Arial" w:hAnsi="Arial" w:cs="Arial"/>
          <w:sz w:val="22"/>
          <w:szCs w:val="22"/>
        </w:rPr>
        <w:t>), our selected mapping atlas</w:t>
      </w:r>
      <w:r w:rsidRPr="002A316F">
        <w:rPr>
          <w:rFonts w:ascii="Arial" w:hAnsi="Arial" w:cs="Arial"/>
          <w:sz w:val="22"/>
          <w:szCs w:val="22"/>
        </w:rPr>
        <w:t xml:space="preserve">. Target normalization was accomplished by: 1) masking the native space T1-weighted MPRAGE images using </w:t>
      </w:r>
      <w:proofErr w:type="spellStart"/>
      <w:r w:rsidRPr="002A316F">
        <w:rPr>
          <w:rFonts w:ascii="Arial" w:hAnsi="Arial" w:cs="Arial"/>
          <w:sz w:val="22"/>
          <w:szCs w:val="22"/>
        </w:rPr>
        <w:t>Synthstrip</w:t>
      </w:r>
      <w:proofErr w:type="spellEnd"/>
      <w:r w:rsidRPr="002A316F">
        <w:rPr>
          <w:rFonts w:ascii="Arial" w:hAnsi="Arial" w:cs="Arial"/>
          <w:sz w:val="22"/>
          <w:szCs w:val="22"/>
        </w:rPr>
        <w:t xml:space="preserve"> </w:t>
      </w:r>
      <w:r w:rsidRPr="002A316F">
        <w:rPr>
          <w:rFonts w:ascii="Arial" w:hAnsi="Arial" w:cs="Arial"/>
          <w:sz w:val="22"/>
          <w:szCs w:val="22"/>
        </w:rPr>
        <w:fldChar w:fldCharType="begin"/>
      </w:r>
      <w:r w:rsidR="00491E66">
        <w:rPr>
          <w:rFonts w:ascii="Arial" w:hAnsi="Arial" w:cs="Arial"/>
          <w:sz w:val="22"/>
          <w:szCs w:val="22"/>
        </w:rPr>
        <w:instrText xml:space="preserve"> ADDIN ZOTERO_ITEM CSL_CITATION {"citationID":"tMlMavkQ","properties":{"formattedCitation":"[3]","plainCitation":"[3]","noteIndex":0},"citationItems":[{"id":288,"uris":["http://zotero.org/users/16587189/items/2PH4Y667"],"itemData":{"id":288,"type":"article-journal","abstract":"The removal of non-brain signal from magnetic resonance imaging (MRI) data, known as skull-stripping, is an integral component of many neuroimage analysis streams. Despite their abundance, popular classical skull-stripping methods are usually tailored to images with specific acquisition properties, namely near-isotropic resolution and T1-weighted (T1w) MRI contrast, which are prevalent in research settings. As a result, existing tools tend to adapt poorly to other image types, such as stacks of thick slices acquired with fast spin-echo (FSE) MRI that are common in the clinic. While learning-based approaches for brain extraction have gained traction in recent years, these methods face a similar burden, as they are only effective for image types seen during the training procedure. To achieve robust skull-stripping across a landscape of imaging protocols, we introduce SynthStrip, a rapid, learning-based brain-extraction tool. By leveraging anatomical segmentations to generate an entirely synthetic training dataset with anatomies, intensity distributions, and artifacts that far exceed the realistic range of medical images, SynthStrip learns to successfully generalize to a variety of real acquired brain images, removing the need for training data with target contrasts. We demonstrate the efficacy of SynthStrip for a diverse set of image acquisitions and resolutions across subject populations, ranging from newborn to adult. We show substantial improvements in accuracy over popular skull-stripping baselines – all with a single trained model. Our method and labeled evaluation data are available at https://w3id.org/synthstrip.","container-title":"NeuroImage","DOI":"10.1016/j.neuroimage.2022.119474","ISSN":"1053-8119","journalAbbreviation":"NeuroImage","page":"119474","source":"ScienceDirect","title":"SynthStrip: skull-stripping for any brain image","title-short":"SynthStrip","volume":"260","author":[{"family":"Hoopes","given":"Andrew"},{"family":"Mora","given":"Jocelyn S."},{"family":"Dalca","given":"Adrian V."},{"family":"Fischl","given":"Bruce"},{"family":"Hoffmann","given":"Malte"}],"issued":{"date-parts":[["2022",10,15]]}}}],"schema":"https://github.com/citation-style-language/schema/raw/master/csl-citation.json"} </w:instrText>
      </w:r>
      <w:r w:rsidRPr="002A316F">
        <w:rPr>
          <w:rFonts w:ascii="Arial" w:hAnsi="Arial" w:cs="Arial"/>
          <w:sz w:val="22"/>
          <w:szCs w:val="22"/>
        </w:rPr>
        <w:fldChar w:fldCharType="separate"/>
      </w:r>
      <w:r w:rsidR="00491E66">
        <w:rPr>
          <w:rFonts w:ascii="Arial" w:hAnsi="Arial" w:cs="Arial"/>
          <w:sz w:val="22"/>
          <w:szCs w:val="22"/>
        </w:rPr>
        <w:t>[3]</w:t>
      </w:r>
      <w:r w:rsidRPr="002A316F">
        <w:rPr>
          <w:rFonts w:ascii="Arial" w:hAnsi="Arial" w:cs="Arial"/>
          <w:sz w:val="22"/>
          <w:szCs w:val="22"/>
        </w:rPr>
        <w:fldChar w:fldCharType="end"/>
      </w:r>
      <w:r w:rsidRPr="002A316F">
        <w:rPr>
          <w:rFonts w:ascii="Arial" w:hAnsi="Arial" w:cs="Arial"/>
          <w:sz w:val="22"/>
          <w:szCs w:val="22"/>
        </w:rPr>
        <w:t xml:space="preserve"> (</w:t>
      </w:r>
      <w:proofErr w:type="spellStart"/>
      <w:r w:rsidRPr="002A316F">
        <w:rPr>
          <w:rFonts w:ascii="Arial" w:hAnsi="Arial" w:cs="Arial"/>
          <w:sz w:val="22"/>
          <w:szCs w:val="22"/>
        </w:rPr>
        <w:t>Freesurfer</w:t>
      </w:r>
      <w:proofErr w:type="spellEnd"/>
      <w:r w:rsidRPr="002A316F">
        <w:rPr>
          <w:rFonts w:ascii="Arial" w:hAnsi="Arial" w:cs="Arial"/>
          <w:sz w:val="22"/>
          <w:szCs w:val="22"/>
        </w:rPr>
        <w:t xml:space="preserve"> 8.1.0); 2) masking the ICBM T1-weighted template image with the bundled brain mask; 3) removing bias field inhomogeneity from the skull-stripped native space image using N4ITK </w:t>
      </w:r>
      <w:r w:rsidRPr="002A316F">
        <w:rPr>
          <w:rFonts w:ascii="Arial" w:hAnsi="Arial" w:cs="Arial"/>
          <w:sz w:val="22"/>
          <w:szCs w:val="22"/>
        </w:rPr>
        <w:fldChar w:fldCharType="begin"/>
      </w:r>
      <w:r w:rsidR="00491E66">
        <w:rPr>
          <w:rFonts w:ascii="Arial" w:hAnsi="Arial" w:cs="Arial"/>
          <w:sz w:val="22"/>
          <w:szCs w:val="22"/>
        </w:rPr>
        <w:instrText xml:space="preserve"> ADDIN ZOTERO_ITEM CSL_CITATION {"citationID":"ebk7Ya7y","properties":{"formattedCitation":"[4]","plainCitation":"[4]","noteIndex":0},"citationItems":[{"id":280,"uris":["http://zotero.org/users/16587189/items/MDGKRDHL"],"itemData":{"id":280,"type":"article-journal","abstract":"A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^3\\rm He lung image data, and 9.4T postmortem hippocampus data.","container-title":"IEEE Transactions on Medical Imaging","DOI":"10.1109/TMI.2010.2046908","ISSN":"1558-254X","issue":"6","page":"1310-1320","source":"IEEE Xplore","title":"N4ITK: Improved N3 Bias Correction","title-short":"N4ITK","volume":"29","author":[{"family":"Tustison","given":"Nicholas J."},{"family":"Avants","given":"Brian B."},{"family":"Cook","given":"Philip A."},{"family":"Zheng","given":"Yuanjie"},{"family":"Egan","given":"Alexander"},{"family":"Yushkevich","given":"Paul A."},{"family":"Gee","given":"James C."}],"issued":{"date-parts":[["2010",6]]}}}],"schema":"https://github.com/citation-style-language/schema/raw/master/csl-citation.json"} </w:instrText>
      </w:r>
      <w:r w:rsidRPr="002A316F">
        <w:rPr>
          <w:rFonts w:ascii="Arial" w:hAnsi="Arial" w:cs="Arial"/>
          <w:sz w:val="22"/>
          <w:szCs w:val="22"/>
        </w:rPr>
        <w:fldChar w:fldCharType="separate"/>
      </w:r>
      <w:r w:rsidR="00491E66">
        <w:rPr>
          <w:rFonts w:ascii="Arial" w:hAnsi="Arial" w:cs="Arial"/>
          <w:kern w:val="0"/>
          <w:sz w:val="22"/>
          <w:szCs w:val="22"/>
        </w:rPr>
        <w:t>[4]</w:t>
      </w:r>
      <w:r w:rsidRPr="002A316F">
        <w:rPr>
          <w:rFonts w:ascii="Arial" w:hAnsi="Arial" w:cs="Arial"/>
          <w:sz w:val="22"/>
          <w:szCs w:val="22"/>
        </w:rPr>
        <w:fldChar w:fldCharType="end"/>
      </w:r>
      <w:r w:rsidRPr="002A316F">
        <w:rPr>
          <w:rFonts w:ascii="Arial" w:hAnsi="Arial" w:cs="Arial"/>
          <w:sz w:val="22"/>
          <w:szCs w:val="22"/>
        </w:rPr>
        <w:t xml:space="preserve"> that is bundled with Advanced Normalization Tools (ANTs) 2.5.3 </w:t>
      </w:r>
      <w:r w:rsidRPr="002A316F">
        <w:rPr>
          <w:rFonts w:ascii="Arial" w:hAnsi="Arial" w:cs="Arial"/>
          <w:sz w:val="22"/>
          <w:szCs w:val="22"/>
        </w:rPr>
        <w:fldChar w:fldCharType="begin"/>
      </w:r>
      <w:r w:rsidR="00491E66">
        <w:rPr>
          <w:rFonts w:ascii="Arial" w:hAnsi="Arial" w:cs="Arial"/>
          <w:sz w:val="22"/>
          <w:szCs w:val="22"/>
        </w:rPr>
        <w:instrText xml:space="preserve"> ADDIN ZOTERO_ITEM CSL_CITATION {"citationID":"bDcH5FDQ","properties":{"formattedCitation":"[5]","plainCitation":"[5]","noteIndex":0},"citationItems":[{"id":282,"uris":["http://zotero.org/users/16587189/items/DB25MXPL"],"itemData":{"id":282,"type":"article-journal","abstract":"The United States National Institutes of Health (NIH) commit significant support to open-source data and software resources in order to foment reproducibility in the biomedical imaging sciences. Here, we report and evaluate a recent product of this commitment: Advanced Neuroimaging Tools (ANTs), which is approaching its 2.0 release. The ANTs open source software library consists of a suite of state-of-the-art image registration, segmentation and template building tools for quantitative morphometric analysis. In this work, we use ANTs to quantify, for the first time, the impact of similarity metrics on the affine and deformable components of a template-based normalization study. We detail the ANTs implementation of three similarity metrics: squared intensity difference, a new and faster cross-correlation, and voxel-wise mutual information. We then use two-fold cross-validation to compare their performance on openly available, manually labeled, T1-weighted MRI brain image data of 40 subjects (UCLA's LPBA40 dataset). We report evaluation results on cortical and whole brain labels for both the affine and deformable components of the registration. Results indicate that the best ANTs methods are competitive with existing brain extraction results (Jaccard=0.958) and cortical labeling approaches. Mutual information affine mapping combined with cross-correlation diffeomorphic mapping gave the best cortical labeling results (Jaccard=0.669±0.022). Furthermore, our two-fold cross-validation allows us to quantify the similarity of templates derived from different subgroups. Our open code, data and evaluation scripts set performance benchmark parameters for this state-of-the-art toolkit. This is the first study to use a consistent transformation framework to provide a reproducible evaluation of the isolated effect of the similarity metric on optimal template construction and brain labeling.","container-title":"NeuroImage","DOI":"10.1016/j.neuroimage.2010.09.025","ISSN":"1053-8119","issue":"3","journalAbbreviation":"NeuroImage","page":"2033-2044","source":"ScienceDirect","title":"A reproducible evaluation of ANTs similarity metric performance in brain image registration","volume":"54","author":[{"family":"Avants","given":"Brian B."},{"family":"Tustison","given":"Nicholas J."},{"family":"Song","given":"Gang"},{"family":"Cook","given":"Philip A."},{"family":"Klein","given":"Arno"},{"family":"Gee","given":"James C."}],"issued":{"date-parts":[["2011",2,1]]}}}],"schema":"https://github.com/citation-style-language/schema/raw/master/csl-citation.json"} </w:instrText>
      </w:r>
      <w:r w:rsidRPr="002A316F">
        <w:rPr>
          <w:rFonts w:ascii="Arial" w:hAnsi="Arial" w:cs="Arial"/>
          <w:sz w:val="22"/>
          <w:szCs w:val="22"/>
        </w:rPr>
        <w:fldChar w:fldCharType="separate"/>
      </w:r>
      <w:r w:rsidR="00491E66">
        <w:rPr>
          <w:rFonts w:ascii="Arial" w:hAnsi="Arial" w:cs="Arial"/>
          <w:kern w:val="0"/>
          <w:sz w:val="22"/>
          <w:szCs w:val="22"/>
        </w:rPr>
        <w:t>[5]</w:t>
      </w:r>
      <w:r w:rsidRPr="002A316F">
        <w:rPr>
          <w:rFonts w:ascii="Arial" w:hAnsi="Arial" w:cs="Arial"/>
          <w:sz w:val="22"/>
          <w:szCs w:val="22"/>
        </w:rPr>
        <w:fldChar w:fldCharType="end"/>
      </w:r>
      <w:r w:rsidRPr="002A316F">
        <w:rPr>
          <w:rFonts w:ascii="Arial" w:hAnsi="Arial" w:cs="Arial"/>
          <w:sz w:val="22"/>
          <w:szCs w:val="22"/>
        </w:rPr>
        <w:t xml:space="preserve">; 4) calculating the non-linear warp from the skull-stripped native space image to the skull-stripped template image using the antsRegistrationSyN.sh script with symmetric normalization; and, 5) applying the warp field to the native space coordinates using </w:t>
      </w:r>
      <w:proofErr w:type="spellStart"/>
      <w:r w:rsidRPr="002A316F">
        <w:rPr>
          <w:rFonts w:ascii="Arial" w:hAnsi="Arial" w:cs="Arial"/>
          <w:sz w:val="22"/>
          <w:szCs w:val="22"/>
        </w:rPr>
        <w:t>antsApplyTransformsToPoints</w:t>
      </w:r>
      <w:proofErr w:type="spellEnd"/>
      <w:r w:rsidRPr="002A316F">
        <w:rPr>
          <w:rFonts w:ascii="Arial" w:hAnsi="Arial" w:cs="Arial"/>
          <w:sz w:val="22"/>
          <w:szCs w:val="22"/>
        </w:rPr>
        <w:t>.</w:t>
      </w:r>
      <w:r w:rsidR="005606C4">
        <w:rPr>
          <w:rFonts w:ascii="Arial" w:hAnsi="Arial" w:cs="Arial"/>
          <w:sz w:val="22"/>
          <w:szCs w:val="22"/>
        </w:rPr>
        <w:t xml:space="preserve"> </w:t>
      </w:r>
      <w:r w:rsidR="0053464B">
        <w:rPr>
          <w:rFonts w:ascii="Arial" w:hAnsi="Arial" w:cs="Arial"/>
          <w:sz w:val="22"/>
          <w:szCs w:val="22"/>
        </w:rPr>
        <w:t xml:space="preserve">After normalization, coordinates were assigned to a YBA parcel label. </w:t>
      </w:r>
      <w:r w:rsidR="005606C4" w:rsidRPr="002A316F">
        <w:rPr>
          <w:rFonts w:ascii="Arial" w:hAnsi="Arial" w:cs="Arial"/>
          <w:sz w:val="22"/>
          <w:szCs w:val="22"/>
        </w:rPr>
        <w:t>Because the YBA has partial-</w:t>
      </w:r>
      <w:proofErr w:type="spellStart"/>
      <w:r w:rsidR="005606C4" w:rsidRPr="002A316F">
        <w:rPr>
          <w:rFonts w:ascii="Arial" w:hAnsi="Arial" w:cs="Arial"/>
          <w:sz w:val="22"/>
          <w:szCs w:val="22"/>
        </w:rPr>
        <w:t>voluming</w:t>
      </w:r>
      <w:proofErr w:type="spellEnd"/>
      <w:r w:rsidR="005606C4" w:rsidRPr="002A316F">
        <w:rPr>
          <w:rFonts w:ascii="Arial" w:hAnsi="Arial" w:cs="Arial"/>
          <w:sz w:val="22"/>
          <w:szCs w:val="22"/>
        </w:rPr>
        <w:t xml:space="preserve"> voxels that do not have a label, we used a custom growth algorithm that iteratively assigns non-labeled voxels the label of the nearest atlas label based on center of mass.</w:t>
      </w:r>
    </w:p>
    <w:p w14:paraId="53ADA9EC" w14:textId="0385F32D" w:rsidR="00347E56" w:rsidRPr="002A316F" w:rsidRDefault="00347E56" w:rsidP="00347E56">
      <w:pPr>
        <w:spacing w:after="120"/>
        <w:ind w:firstLine="360"/>
        <w:jc w:val="both"/>
        <w:rPr>
          <w:rFonts w:ascii="Arial" w:eastAsia="Arial" w:hAnsi="Arial" w:cs="Arial"/>
          <w:color w:val="000000" w:themeColor="text1"/>
          <w:sz w:val="22"/>
          <w:szCs w:val="22"/>
        </w:rPr>
      </w:pPr>
    </w:p>
    <w:p w14:paraId="43403350" w14:textId="69B8EBB6" w:rsidR="00491E66" w:rsidRDefault="00491E66">
      <w:pPr>
        <w:suppressAutoHyphens w:val="0"/>
        <w:spacing w:line="278" w:lineRule="auto"/>
        <w:rPr>
          <w:rFonts w:ascii="Arial" w:eastAsia="Arial" w:hAnsi="Arial" w:cs="Arial"/>
          <w:b/>
          <w:bCs/>
          <w:color w:val="000000" w:themeColor="text1"/>
          <w:sz w:val="22"/>
          <w:szCs w:val="22"/>
        </w:rPr>
      </w:pPr>
      <w:r>
        <w:rPr>
          <w:rFonts w:ascii="Arial" w:eastAsia="Arial" w:hAnsi="Arial" w:cs="Arial"/>
          <w:b/>
          <w:bCs/>
          <w:color w:val="000000" w:themeColor="text1"/>
          <w:sz w:val="22"/>
          <w:szCs w:val="22"/>
        </w:rPr>
        <w:br w:type="page"/>
      </w:r>
    </w:p>
    <w:p w14:paraId="2D56749F" w14:textId="08E70579" w:rsidR="00491E66" w:rsidRDefault="00491E66" w:rsidP="00491E66">
      <w:pPr>
        <w:spacing w:after="120"/>
        <w:jc w:val="both"/>
        <w:rPr>
          <w:rFonts w:ascii="Arial" w:hAnsi="Arial" w:cs="Arial"/>
          <w:b/>
          <w:bCs/>
        </w:rPr>
      </w:pPr>
      <w:r>
        <w:rPr>
          <w:rFonts w:ascii="Arial" w:hAnsi="Arial" w:cs="Arial"/>
          <w:b/>
          <w:bCs/>
        </w:rPr>
        <w:lastRenderedPageBreak/>
        <w:t>References</w:t>
      </w:r>
    </w:p>
    <w:p w14:paraId="3DB0DFF5" w14:textId="77777777" w:rsidR="00491E66" w:rsidRPr="00491E66" w:rsidRDefault="00491E66" w:rsidP="00491E66">
      <w:pPr>
        <w:pStyle w:val="Bibliography"/>
        <w:rPr>
          <w:rFonts w:ascii="Arial" w:hAnsi="Arial" w:cs="Arial"/>
        </w:rPr>
      </w:pPr>
      <w:r>
        <w:rPr>
          <w:rFonts w:ascii="Arial" w:hAnsi="Arial" w:cs="Arial"/>
          <w:b/>
          <w:bCs/>
        </w:rPr>
        <w:fldChar w:fldCharType="begin"/>
      </w:r>
      <w:r>
        <w:rPr>
          <w:rFonts w:ascii="Arial" w:hAnsi="Arial" w:cs="Arial"/>
          <w:b/>
          <w:bCs/>
        </w:rPr>
        <w:instrText xml:space="preserve"> ADDIN ZOTERO_BIBL {"uncited":[],"omitted":[],"custom":[]} CSL_BIBLIOGRAPHY </w:instrText>
      </w:r>
      <w:r>
        <w:rPr>
          <w:rFonts w:ascii="Arial" w:hAnsi="Arial" w:cs="Arial"/>
          <w:b/>
          <w:bCs/>
        </w:rPr>
        <w:fldChar w:fldCharType="separate"/>
      </w:r>
      <w:r w:rsidRPr="00491E66">
        <w:rPr>
          <w:rFonts w:ascii="Arial" w:hAnsi="Arial" w:cs="Arial"/>
        </w:rPr>
        <w:t xml:space="preserve">1. </w:t>
      </w:r>
      <w:r w:rsidRPr="00491E66">
        <w:rPr>
          <w:rFonts w:ascii="Arial" w:hAnsi="Arial" w:cs="Arial"/>
        </w:rPr>
        <w:tab/>
        <w:t>Fonov V, Evans A, McKinstry R, Almli C, Collins D. Unbiased nonlinear average age-appropriate brain templates from birth to adulthood. NeuroImage. 2009;47:S102.</w:t>
      </w:r>
    </w:p>
    <w:p w14:paraId="458C8861" w14:textId="77777777" w:rsidR="00491E66" w:rsidRPr="00491E66" w:rsidRDefault="00491E66" w:rsidP="00491E66">
      <w:pPr>
        <w:pStyle w:val="Bibliography"/>
        <w:rPr>
          <w:rFonts w:ascii="Arial" w:hAnsi="Arial" w:cs="Arial"/>
        </w:rPr>
      </w:pPr>
      <w:r w:rsidRPr="00491E66">
        <w:rPr>
          <w:rFonts w:ascii="Arial" w:hAnsi="Arial" w:cs="Arial"/>
        </w:rPr>
        <w:t xml:space="preserve">2. </w:t>
      </w:r>
      <w:r w:rsidRPr="00491E66">
        <w:rPr>
          <w:rFonts w:ascii="Arial" w:hAnsi="Arial" w:cs="Arial"/>
        </w:rPr>
        <w:tab/>
        <w:t>Fonov V, Evans AC, Botteron K, Almli CR, McKinstry RC, Collins DL. Unbiased average age-appropriate atlases for pediatric studies. NeuroImage. 2011;54:313–327.</w:t>
      </w:r>
    </w:p>
    <w:p w14:paraId="3B58CAEE" w14:textId="77777777" w:rsidR="00491E66" w:rsidRPr="00491E66" w:rsidRDefault="00491E66" w:rsidP="00491E66">
      <w:pPr>
        <w:pStyle w:val="Bibliography"/>
        <w:rPr>
          <w:rFonts w:ascii="Arial" w:hAnsi="Arial" w:cs="Arial"/>
        </w:rPr>
      </w:pPr>
      <w:r w:rsidRPr="00491E66">
        <w:rPr>
          <w:rFonts w:ascii="Arial" w:hAnsi="Arial" w:cs="Arial"/>
        </w:rPr>
        <w:t xml:space="preserve">3. </w:t>
      </w:r>
      <w:r w:rsidRPr="00491E66">
        <w:rPr>
          <w:rFonts w:ascii="Arial" w:hAnsi="Arial" w:cs="Arial"/>
        </w:rPr>
        <w:tab/>
        <w:t>Hoopes A, Mora JS, Dalca AV, Fischl B, Hoffmann M. SynthStrip: skull-stripping for any brain image. NeuroImage. 2022;260:119474.</w:t>
      </w:r>
    </w:p>
    <w:p w14:paraId="586DD032" w14:textId="77777777" w:rsidR="00491E66" w:rsidRPr="00491E66" w:rsidRDefault="00491E66" w:rsidP="00491E66">
      <w:pPr>
        <w:pStyle w:val="Bibliography"/>
        <w:rPr>
          <w:rFonts w:ascii="Arial" w:hAnsi="Arial" w:cs="Arial"/>
        </w:rPr>
      </w:pPr>
      <w:r w:rsidRPr="00491E66">
        <w:rPr>
          <w:rFonts w:ascii="Arial" w:hAnsi="Arial" w:cs="Arial"/>
        </w:rPr>
        <w:t xml:space="preserve">4. </w:t>
      </w:r>
      <w:r w:rsidRPr="00491E66">
        <w:rPr>
          <w:rFonts w:ascii="Arial" w:hAnsi="Arial" w:cs="Arial"/>
        </w:rPr>
        <w:tab/>
        <w:t>Tustison NJ, Avants BB, Cook PA, Zheng Y, Egan A, Yushkevich PA, et al. N4ITK: Improved N3 Bias Correction. IEEE Trans Med Imaging. 2010;29:1310–1320.</w:t>
      </w:r>
    </w:p>
    <w:p w14:paraId="07D8EFCD" w14:textId="77777777" w:rsidR="00491E66" w:rsidRPr="00491E66" w:rsidRDefault="00491E66" w:rsidP="00491E66">
      <w:pPr>
        <w:pStyle w:val="Bibliography"/>
        <w:rPr>
          <w:rFonts w:ascii="Arial" w:hAnsi="Arial" w:cs="Arial"/>
        </w:rPr>
      </w:pPr>
      <w:r w:rsidRPr="00491E66">
        <w:rPr>
          <w:rFonts w:ascii="Arial" w:hAnsi="Arial" w:cs="Arial"/>
        </w:rPr>
        <w:t xml:space="preserve">5. </w:t>
      </w:r>
      <w:r w:rsidRPr="00491E66">
        <w:rPr>
          <w:rFonts w:ascii="Arial" w:hAnsi="Arial" w:cs="Arial"/>
        </w:rPr>
        <w:tab/>
        <w:t>Avants BB, Tustison NJ, Song G, Cook PA, Klein A, Gee JC. A reproducible evaluation of ANTs similarity metric performance in brain image registration. NeuroImage. 2011;54:2033–2044.</w:t>
      </w:r>
    </w:p>
    <w:p w14:paraId="4E287756" w14:textId="28743296" w:rsidR="00491E66" w:rsidRDefault="00491E66" w:rsidP="00491E66">
      <w:pPr>
        <w:spacing w:after="120"/>
        <w:jc w:val="both"/>
        <w:rPr>
          <w:rFonts w:ascii="Arial" w:hAnsi="Arial" w:cs="Arial"/>
          <w:b/>
          <w:bCs/>
        </w:rPr>
      </w:pPr>
      <w:r>
        <w:rPr>
          <w:rFonts w:ascii="Arial" w:hAnsi="Arial" w:cs="Arial"/>
          <w:b/>
          <w:bCs/>
        </w:rPr>
        <w:fldChar w:fldCharType="end"/>
      </w:r>
    </w:p>
    <w:p w14:paraId="76378F23" w14:textId="77777777" w:rsidR="00731925" w:rsidRPr="002A316F" w:rsidRDefault="00731925" w:rsidP="00731925">
      <w:pPr>
        <w:spacing w:after="0"/>
        <w:jc w:val="both"/>
        <w:rPr>
          <w:rFonts w:ascii="Arial" w:eastAsia="Arial" w:hAnsi="Arial" w:cs="Arial"/>
          <w:b/>
          <w:bCs/>
          <w:color w:val="000000" w:themeColor="text1"/>
          <w:sz w:val="22"/>
          <w:szCs w:val="22"/>
        </w:rPr>
      </w:pPr>
    </w:p>
    <w:p w14:paraId="07106D3D" w14:textId="51F7F297" w:rsidR="00AE7EC7" w:rsidRPr="003316FD" w:rsidRDefault="00AE7EC7">
      <w:pPr>
        <w:rPr>
          <w:rFonts w:ascii="Arial" w:hAnsi="Arial" w:cs="Arial"/>
          <w:sz w:val="22"/>
          <w:szCs w:val="22"/>
        </w:rPr>
      </w:pPr>
    </w:p>
    <w:sectPr w:rsidR="00AE7EC7" w:rsidRPr="003316FD" w:rsidSect="003316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FD"/>
    <w:rsid w:val="000669CD"/>
    <w:rsid w:val="00286A83"/>
    <w:rsid w:val="00307477"/>
    <w:rsid w:val="003316FD"/>
    <w:rsid w:val="00347E56"/>
    <w:rsid w:val="0039516B"/>
    <w:rsid w:val="003D3031"/>
    <w:rsid w:val="00413CAB"/>
    <w:rsid w:val="00491E66"/>
    <w:rsid w:val="0053464B"/>
    <w:rsid w:val="005606C4"/>
    <w:rsid w:val="006233AE"/>
    <w:rsid w:val="006E63E8"/>
    <w:rsid w:val="00731925"/>
    <w:rsid w:val="00734F8D"/>
    <w:rsid w:val="00760552"/>
    <w:rsid w:val="00816550"/>
    <w:rsid w:val="00820595"/>
    <w:rsid w:val="00914676"/>
    <w:rsid w:val="009C1E1C"/>
    <w:rsid w:val="00AE709B"/>
    <w:rsid w:val="00AE7EC7"/>
    <w:rsid w:val="00BD7DDE"/>
    <w:rsid w:val="00C802F8"/>
    <w:rsid w:val="00F8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0BD559"/>
  <w15:chartTrackingRefBased/>
  <w15:docId w15:val="{B003DEF8-7D4A-4943-8287-A9A155E24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FD"/>
    <w:pPr>
      <w:suppressAutoHyphens/>
      <w:spacing w:line="276" w:lineRule="auto"/>
    </w:pPr>
  </w:style>
  <w:style w:type="paragraph" w:styleId="Heading1">
    <w:name w:val="heading 1"/>
    <w:basedOn w:val="Normal"/>
    <w:next w:val="Normal"/>
    <w:link w:val="Heading1Char"/>
    <w:uiPriority w:val="9"/>
    <w:qFormat/>
    <w:rsid w:val="003316FD"/>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6FD"/>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6FD"/>
    <w:pPr>
      <w:keepNext/>
      <w:keepLines/>
      <w:suppressAutoHyphens w:val="0"/>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6FD"/>
    <w:pPr>
      <w:keepNext/>
      <w:keepLines/>
      <w:suppressAutoHyphens w:val="0"/>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6FD"/>
    <w:pPr>
      <w:keepNext/>
      <w:keepLines/>
      <w:suppressAutoHyphens w:val="0"/>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6FD"/>
    <w:pPr>
      <w:keepNext/>
      <w:keepLines/>
      <w:suppressAutoHyphens w:val="0"/>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6FD"/>
    <w:pPr>
      <w:keepNext/>
      <w:keepLines/>
      <w:suppressAutoHyphens w:val="0"/>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6FD"/>
    <w:pPr>
      <w:keepNext/>
      <w:keepLines/>
      <w:suppressAutoHyphens w:val="0"/>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6FD"/>
    <w:pPr>
      <w:keepNext/>
      <w:keepLines/>
      <w:suppressAutoHyphens w:val="0"/>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6FD"/>
    <w:rPr>
      <w:rFonts w:eastAsiaTheme="majorEastAsia" w:cstheme="majorBidi"/>
      <w:color w:val="272727" w:themeColor="text1" w:themeTint="D8"/>
    </w:rPr>
  </w:style>
  <w:style w:type="paragraph" w:styleId="Title">
    <w:name w:val="Title"/>
    <w:basedOn w:val="Normal"/>
    <w:next w:val="Normal"/>
    <w:link w:val="TitleChar"/>
    <w:uiPriority w:val="10"/>
    <w:qFormat/>
    <w:rsid w:val="003316FD"/>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6FD"/>
    <w:pPr>
      <w:numPr>
        <w:ilvl w:val="1"/>
      </w:numPr>
      <w:suppressAutoHyphens w:val="0"/>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6FD"/>
    <w:pPr>
      <w:suppressAutoHyphens w:val="0"/>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3316FD"/>
    <w:rPr>
      <w:i/>
      <w:iCs/>
      <w:color w:val="404040" w:themeColor="text1" w:themeTint="BF"/>
    </w:rPr>
  </w:style>
  <w:style w:type="paragraph" w:styleId="ListParagraph">
    <w:name w:val="List Paragraph"/>
    <w:basedOn w:val="Normal"/>
    <w:uiPriority w:val="34"/>
    <w:qFormat/>
    <w:rsid w:val="003316FD"/>
    <w:pPr>
      <w:suppressAutoHyphens w:val="0"/>
      <w:spacing w:line="278" w:lineRule="auto"/>
      <w:ind w:left="720"/>
      <w:contextualSpacing/>
    </w:pPr>
  </w:style>
  <w:style w:type="character" w:styleId="IntenseEmphasis">
    <w:name w:val="Intense Emphasis"/>
    <w:basedOn w:val="DefaultParagraphFont"/>
    <w:uiPriority w:val="21"/>
    <w:qFormat/>
    <w:rsid w:val="003316FD"/>
    <w:rPr>
      <w:i/>
      <w:iCs/>
      <w:color w:val="0F4761" w:themeColor="accent1" w:themeShade="BF"/>
    </w:rPr>
  </w:style>
  <w:style w:type="paragraph" w:styleId="IntenseQuote">
    <w:name w:val="Intense Quote"/>
    <w:basedOn w:val="Normal"/>
    <w:next w:val="Normal"/>
    <w:link w:val="IntenseQuoteChar"/>
    <w:uiPriority w:val="30"/>
    <w:qFormat/>
    <w:rsid w:val="003316FD"/>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6FD"/>
    <w:rPr>
      <w:i/>
      <w:iCs/>
      <w:color w:val="0F4761" w:themeColor="accent1" w:themeShade="BF"/>
    </w:rPr>
  </w:style>
  <w:style w:type="character" w:styleId="IntenseReference">
    <w:name w:val="Intense Reference"/>
    <w:basedOn w:val="DefaultParagraphFont"/>
    <w:uiPriority w:val="32"/>
    <w:qFormat/>
    <w:rsid w:val="003316FD"/>
    <w:rPr>
      <w:b/>
      <w:bCs/>
      <w:smallCaps/>
      <w:color w:val="0F4761" w:themeColor="accent1" w:themeShade="BF"/>
      <w:spacing w:val="5"/>
    </w:rPr>
  </w:style>
  <w:style w:type="paragraph" w:styleId="Bibliography">
    <w:name w:val="Bibliography"/>
    <w:basedOn w:val="Normal"/>
    <w:next w:val="Normal"/>
    <w:uiPriority w:val="37"/>
    <w:unhideWhenUsed/>
    <w:rsid w:val="00491E66"/>
    <w:pPr>
      <w:tabs>
        <w:tab w:val="left" w:pos="380"/>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2.sv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0051ed-867f-4092-a6af-8a42e27b7e09}" enabled="1" method="Standard" siteId="{5217e0e7-539d-4563-b1bf-7c6dcf074f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2268</Words>
  <Characters>12931</Characters>
  <Application>Microsoft Office Word</Application>
  <DocSecurity>0</DocSecurity>
  <Lines>107</Lines>
  <Paragraphs>30</Paragraphs>
  <ScaleCrop>false</ScaleCrop>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Cooper</dc:creator>
  <cp:keywords/>
  <dc:description/>
  <cp:lastModifiedBy>Brandon Cooper</cp:lastModifiedBy>
  <cp:revision>20</cp:revision>
  <cp:lastPrinted>2026-06-19T22:41:00Z</cp:lastPrinted>
  <dcterms:created xsi:type="dcterms:W3CDTF">2026-06-19T22:41:00Z</dcterms:created>
  <dcterms:modified xsi:type="dcterms:W3CDTF">2026-07-17T22:52:00Z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id="ZwtVPrGN"/&gt;&lt;style id="http://www.zotero.org/styles/molecular-psychiatry"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