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314" w:rsidRPr="000900F5" w:rsidRDefault="00963314" w:rsidP="00963314">
      <w:pPr>
        <w:pStyle w:val="Heading3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900F5">
        <w:rPr>
          <w:rFonts w:ascii="Times New Roman" w:hAnsi="Times New Roman" w:cs="Times New Roman"/>
          <w:sz w:val="22"/>
          <w:szCs w:val="22"/>
        </w:rPr>
        <w:t>Supplementary Information</w:t>
      </w:r>
    </w:p>
    <w:p w:rsidR="00963314" w:rsidRPr="000900F5" w:rsidRDefault="00963314" w:rsidP="00963314">
      <w:pPr>
        <w:pStyle w:val="NormalWeb"/>
        <w:spacing w:line="360" w:lineRule="auto"/>
        <w:rPr>
          <w:sz w:val="22"/>
          <w:szCs w:val="22"/>
        </w:rPr>
      </w:pPr>
      <w:r w:rsidRPr="000900F5">
        <w:rPr>
          <w:b/>
          <w:bCs/>
          <w:sz w:val="22"/>
          <w:szCs w:val="22"/>
        </w:rPr>
        <w:t>Additional file 1.</w:t>
      </w:r>
      <w:r w:rsidRPr="000900F5">
        <w:rPr>
          <w:sz w:val="22"/>
          <w:szCs w:val="22"/>
        </w:rPr>
        <w:t xml:space="preserve"> Sensitivity analysis comparing baseline characteristics of included vs. excluded participants. This file contains a table comparing the gender, age, HbA1c status, and DDS categories of the 198 included participants against the </w:t>
      </w:r>
      <w:proofErr w:type="gramStart"/>
      <w:r w:rsidRPr="000900F5">
        <w:rPr>
          <w:sz w:val="22"/>
          <w:szCs w:val="22"/>
        </w:rPr>
        <w:t>9</w:t>
      </w:r>
      <w:proofErr w:type="gramEnd"/>
      <w:r w:rsidRPr="000900F5">
        <w:rPr>
          <w:sz w:val="22"/>
          <w:szCs w:val="22"/>
        </w:rPr>
        <w:t xml:space="preserve"> excluded participants using Fisher’s exact test.</w:t>
      </w:r>
    </w:p>
    <w:p w:rsidR="00963314" w:rsidRPr="00D9217A" w:rsidRDefault="00963314" w:rsidP="009633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Google Sans" w:hAnsi="Times New Roman" w:cs="Times New Roman"/>
          <w:b/>
          <w:bCs/>
          <w:color w:val="1F1F1F"/>
        </w:rPr>
      </w:pPr>
    </w:p>
    <w:tbl>
      <w:tblPr>
        <w:tblW w:w="9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963314" w:rsidRPr="00D9217A" w:rsidTr="00B06F7B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b/>
                <w:bCs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b/>
                <w:bCs/>
                <w:color w:val="1F1F1F"/>
              </w:rPr>
              <w:t>Characteristic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b/>
                <w:bCs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b/>
                <w:bCs/>
                <w:color w:val="1F1F1F"/>
              </w:rPr>
              <w:t>Included (n = 198)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b/>
                <w:bCs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b/>
                <w:bCs/>
                <w:color w:val="1F1F1F"/>
              </w:rPr>
              <w:t>Excluded (n = 9)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b/>
                <w:bCs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b/>
                <w:bCs/>
                <w:color w:val="1F1F1F"/>
              </w:rPr>
              <w:t>p-value*</w:t>
            </w:r>
          </w:p>
        </w:tc>
      </w:tr>
      <w:tr w:rsidR="00963314" w:rsidRPr="00D9217A" w:rsidTr="00B06F7B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b/>
                <w:bCs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b/>
                <w:bCs/>
                <w:color w:val="1F1F1F"/>
              </w:rPr>
              <w:t>Gender (Female)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62.1%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77.8%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0.489</w:t>
            </w:r>
          </w:p>
        </w:tc>
      </w:tr>
      <w:tr w:rsidR="00963314" w:rsidRPr="00D9217A" w:rsidTr="00B06F7B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b/>
                <w:bCs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b/>
                <w:bCs/>
                <w:color w:val="1F1F1F"/>
              </w:rPr>
              <w:t>Age (≥ 60 years)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28.3%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11.1%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0.449</w:t>
            </w:r>
          </w:p>
        </w:tc>
      </w:tr>
      <w:tr w:rsidR="00963314" w:rsidRPr="00D9217A" w:rsidTr="00B06F7B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b/>
                <w:bCs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b/>
                <w:bCs/>
                <w:color w:val="1F1F1F"/>
              </w:rPr>
              <w:t>HbA1c Uncontrolled (&gt; 7.5%)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75.3%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55.6%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0.238</w:t>
            </w:r>
          </w:p>
        </w:tc>
      </w:tr>
      <w:tr w:rsidR="00963314" w:rsidRPr="00D9217A" w:rsidTr="00B06F7B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b/>
                <w:bCs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b/>
                <w:bCs/>
                <w:color w:val="1F1F1F"/>
              </w:rPr>
              <w:t>Clinically Significant DDS (≥ 2.0)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43.9%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44.4%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63314" w:rsidRPr="00D9217A" w:rsidRDefault="00963314" w:rsidP="00B06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D9217A">
              <w:rPr>
                <w:rFonts w:ascii="Times New Roman" w:eastAsia="Google Sans" w:hAnsi="Times New Roman" w:cs="Times New Roman"/>
                <w:color w:val="1F1F1F"/>
              </w:rPr>
              <w:t>1.000</w:t>
            </w:r>
          </w:p>
        </w:tc>
      </w:tr>
    </w:tbl>
    <w:p w:rsidR="00963314" w:rsidRPr="00D9217A" w:rsidRDefault="00963314" w:rsidP="00963314">
      <w:pPr>
        <w:pBdr>
          <w:top w:val="nil"/>
          <w:left w:val="nil"/>
          <w:bottom w:val="nil"/>
          <w:right w:val="nil"/>
          <w:between w:val="nil"/>
        </w:pBdr>
        <w:spacing w:before="480" w:line="360" w:lineRule="auto"/>
        <w:rPr>
          <w:rFonts w:ascii="Times New Roman" w:eastAsia="Google Sans" w:hAnsi="Times New Roman" w:cs="Times New Roman"/>
          <w:i/>
          <w:iCs/>
          <w:color w:val="1F1F1F"/>
        </w:rPr>
      </w:pPr>
      <w:r w:rsidRPr="00D9217A">
        <w:rPr>
          <w:rFonts w:ascii="Times New Roman" w:eastAsia="Google Sans" w:hAnsi="Times New Roman" w:cs="Times New Roman"/>
          <w:i/>
          <w:iCs/>
          <w:color w:val="1F1F1F"/>
        </w:rPr>
        <w:t>*p-values calculated using Fisher’s exact test.</w:t>
      </w:r>
    </w:p>
    <w:p w:rsidR="00BF5173" w:rsidRDefault="00BF5173">
      <w:bookmarkStart w:id="0" w:name="_GoBack"/>
      <w:bookmarkEnd w:id="0"/>
    </w:p>
    <w:sectPr w:rsidR="00BF5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314"/>
    <w:rsid w:val="0049766C"/>
    <w:rsid w:val="00963314"/>
    <w:rsid w:val="00BF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CAE6C1-3FDB-4262-A513-396CE9B1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63314"/>
    <w:pPr>
      <w:widowControl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Heading3">
    <w:name w:val="heading 3"/>
    <w:basedOn w:val="Normal"/>
    <w:next w:val="Normal"/>
    <w:link w:val="Heading3Char"/>
    <w:rsid w:val="00963314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63314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6331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2026-07-01T19:43:00Z</dcterms:created>
  <dcterms:modified xsi:type="dcterms:W3CDTF">2026-07-01T19:44:00Z</dcterms:modified>
</cp:coreProperties>
</file>