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F44D6" w14:textId="3A759658" w:rsidR="00163313" w:rsidRPr="001F3A78" w:rsidRDefault="00163313" w:rsidP="004D7879">
      <w:pPr>
        <w:spacing w:before="0" w:after="0" w:line="480" w:lineRule="auto"/>
        <w:jc w:val="center"/>
        <w:rPr>
          <w:b/>
          <w:bCs/>
          <w:sz w:val="32"/>
          <w:szCs w:val="28"/>
        </w:rPr>
      </w:pPr>
      <w:r w:rsidRPr="001F3A78">
        <w:rPr>
          <w:b/>
          <w:bCs/>
          <w:sz w:val="32"/>
          <w:szCs w:val="28"/>
        </w:rPr>
        <w:t>Supplementary Materials (SM)</w:t>
      </w:r>
    </w:p>
    <w:p w14:paraId="65326582" w14:textId="77777777" w:rsidR="007B6EE1" w:rsidRDefault="007B6EE1" w:rsidP="007B6EE1">
      <w:pPr>
        <w:pStyle w:val="AuthorList"/>
        <w:spacing w:before="0" w:after="0" w:line="480" w:lineRule="auto"/>
        <w:rPr>
          <w:rFonts w:eastAsiaTheme="majorEastAsia"/>
          <w:bCs/>
          <w:spacing w:val="-10"/>
          <w:kern w:val="28"/>
          <w:sz w:val="28"/>
          <w:szCs w:val="28"/>
        </w:rPr>
      </w:pPr>
      <w:bookmarkStart w:id="0" w:name="_Hlk215827931"/>
      <w:r w:rsidRPr="0098088C">
        <w:rPr>
          <w:rFonts w:eastAsiaTheme="majorEastAsia"/>
          <w:bCs/>
          <w:spacing w:val="-10"/>
          <w:kern w:val="28"/>
          <w:sz w:val="28"/>
          <w:szCs w:val="28"/>
        </w:rPr>
        <w:t>Skittles: A Multicolor Flow Cytometric Workflow for High-Throughput Characterization of Micro- and Nano</w:t>
      </w:r>
      <w:r>
        <w:rPr>
          <w:rFonts w:eastAsiaTheme="majorEastAsia"/>
          <w:bCs/>
          <w:spacing w:val="-10"/>
          <w:kern w:val="28"/>
          <w:sz w:val="28"/>
          <w:szCs w:val="28"/>
        </w:rPr>
        <w:t>-</w:t>
      </w:r>
      <w:r w:rsidRPr="0098088C">
        <w:rPr>
          <w:rFonts w:eastAsiaTheme="majorEastAsia"/>
          <w:bCs/>
          <w:spacing w:val="-10"/>
          <w:kern w:val="28"/>
          <w:sz w:val="28"/>
          <w:szCs w:val="28"/>
        </w:rPr>
        <w:t>plastics</w:t>
      </w:r>
    </w:p>
    <w:p w14:paraId="541BEEC5" w14:textId="77777777" w:rsidR="004D7879" w:rsidRPr="00B12F27" w:rsidRDefault="004D7879" w:rsidP="004D7879">
      <w:pPr>
        <w:pStyle w:val="AuthorList"/>
        <w:spacing w:before="0" w:after="0" w:line="480" w:lineRule="auto"/>
        <w:rPr>
          <w:vertAlign w:val="superscript"/>
        </w:rPr>
      </w:pPr>
      <w:r>
        <w:t>Rachel E. Lancaster</w:t>
      </w:r>
      <w:bookmarkEnd w:id="0"/>
      <w:r>
        <w:rPr>
          <w:vertAlign w:val="superscript"/>
        </w:rPr>
        <w:t>a</w:t>
      </w:r>
      <w:r>
        <w:t xml:space="preserve">, </w:t>
      </w:r>
      <w:bookmarkStart w:id="1" w:name="_Hlk215827939"/>
      <w:r>
        <w:t>Zhe Qiang</w:t>
      </w:r>
      <w:bookmarkEnd w:id="1"/>
      <w:r>
        <w:rPr>
          <w:vertAlign w:val="superscript"/>
        </w:rPr>
        <w:t>b</w:t>
      </w:r>
      <w:r>
        <w:t xml:space="preserve">, </w:t>
      </w:r>
      <w:bookmarkStart w:id="2" w:name="_Hlk215827950"/>
      <w:r>
        <w:t>Kristina D.A. Mojica</w:t>
      </w:r>
      <w:bookmarkEnd w:id="2"/>
      <w:r>
        <w:rPr>
          <w:vertAlign w:val="superscript"/>
        </w:rPr>
        <w:t>a</w:t>
      </w:r>
    </w:p>
    <w:p w14:paraId="4EA3EAC2" w14:textId="77777777" w:rsidR="004D7879" w:rsidRPr="00C310C8" w:rsidRDefault="004D7879" w:rsidP="004D7879">
      <w:pPr>
        <w:spacing w:before="0" w:after="0" w:line="480" w:lineRule="auto"/>
        <w:rPr>
          <w:rFonts w:cs="Times New Roman"/>
          <w:sz w:val="20"/>
          <w:szCs w:val="20"/>
        </w:rPr>
      </w:pPr>
      <w:r w:rsidRPr="00C310C8">
        <w:rPr>
          <w:rFonts w:cs="Times New Roman"/>
          <w:sz w:val="20"/>
          <w:szCs w:val="20"/>
          <w:vertAlign w:val="superscript"/>
        </w:rPr>
        <w:t>a</w:t>
      </w:r>
      <w:r w:rsidRPr="00C310C8">
        <w:rPr>
          <w:rFonts w:cs="Times New Roman"/>
          <w:sz w:val="20"/>
          <w:szCs w:val="20"/>
        </w:rPr>
        <w:t>Division of Marine Science, School of Ocean Science and Engineering, The University of Southern Mississippi, Stennis Space Center, MS, United States</w:t>
      </w:r>
    </w:p>
    <w:p w14:paraId="01720399" w14:textId="023AEFE6" w:rsidR="004D7879" w:rsidRDefault="004D7879" w:rsidP="004D7879">
      <w:pPr>
        <w:spacing w:before="0" w:after="0" w:line="480" w:lineRule="auto"/>
        <w:rPr>
          <w:rFonts w:cs="Times New Roman"/>
          <w:sz w:val="20"/>
          <w:szCs w:val="20"/>
        </w:rPr>
      </w:pPr>
      <w:r w:rsidRPr="00C310C8">
        <w:rPr>
          <w:rFonts w:cs="Times New Roman"/>
          <w:sz w:val="20"/>
          <w:szCs w:val="20"/>
          <w:vertAlign w:val="superscript"/>
        </w:rPr>
        <w:t>b</w:t>
      </w:r>
      <w:r w:rsidRPr="00C310C8">
        <w:rPr>
          <w:rFonts w:cs="Times New Roman"/>
          <w:sz w:val="20"/>
          <w:szCs w:val="20"/>
        </w:rPr>
        <w:t xml:space="preserve">School of Polymer Science and Engineering, The University of Southern Mississippi, </w:t>
      </w:r>
      <w:r w:rsidR="00540E66">
        <w:rPr>
          <w:rFonts w:cs="Times New Roman"/>
          <w:sz w:val="20"/>
          <w:szCs w:val="20"/>
        </w:rPr>
        <w:t xml:space="preserve">Hattiesburg, </w:t>
      </w:r>
      <w:r w:rsidRPr="00C310C8">
        <w:rPr>
          <w:rFonts w:cs="Times New Roman"/>
          <w:sz w:val="20"/>
          <w:szCs w:val="20"/>
        </w:rPr>
        <w:t>MS, United States</w:t>
      </w:r>
    </w:p>
    <w:p w14:paraId="127F2D4D" w14:textId="77777777" w:rsidR="007B6EE1" w:rsidRDefault="007B6EE1" w:rsidP="004D7879">
      <w:pPr>
        <w:spacing w:before="0" w:after="0" w:line="480" w:lineRule="auto"/>
        <w:rPr>
          <w:rFonts w:cs="Times New Roman"/>
          <w:b/>
          <w:szCs w:val="24"/>
        </w:rPr>
      </w:pPr>
    </w:p>
    <w:p w14:paraId="6B3A183F" w14:textId="62C0C166" w:rsidR="007374D6" w:rsidRPr="007374D6" w:rsidRDefault="00163313" w:rsidP="00361EF0">
      <w:pPr>
        <w:pStyle w:val="ListParagraph"/>
        <w:numPr>
          <w:ilvl w:val="0"/>
          <w:numId w:val="2"/>
        </w:numPr>
        <w:spacing w:before="0" w:after="0" w:line="480" w:lineRule="auto"/>
        <w:jc w:val="both"/>
        <w:rPr>
          <w:rFonts w:cs="Times New Roman"/>
          <w:i/>
          <w:iCs/>
          <w:szCs w:val="24"/>
        </w:rPr>
      </w:pPr>
      <w:r>
        <w:rPr>
          <w:rFonts w:cs="Times New Roman"/>
          <w:i/>
          <w:iCs/>
          <w:szCs w:val="24"/>
        </w:rPr>
        <w:t>PET and PP</w:t>
      </w:r>
      <w:r w:rsidR="007374D6" w:rsidRPr="007374D6">
        <w:rPr>
          <w:rFonts w:cs="Times New Roman"/>
          <w:i/>
          <w:iCs/>
          <w:szCs w:val="24"/>
        </w:rPr>
        <w:t xml:space="preserve"> preparation </w:t>
      </w:r>
    </w:p>
    <w:p w14:paraId="669934BC" w14:textId="77777777" w:rsidR="00163313" w:rsidRDefault="007374D6" w:rsidP="00163313">
      <w:pPr>
        <w:pStyle w:val="NoSpacing"/>
        <w:spacing w:line="480" w:lineRule="auto"/>
        <w:ind w:firstLine="360"/>
        <w:rPr>
          <w:rFonts w:cs="Times New Roman"/>
          <w:szCs w:val="24"/>
        </w:rPr>
      </w:pPr>
      <w:r>
        <w:rPr>
          <w:rFonts w:cs="Times New Roman"/>
          <w:szCs w:val="24"/>
        </w:rPr>
        <w:t>P</w:t>
      </w:r>
      <w:r w:rsidRPr="00A75F36">
        <w:rPr>
          <w:rFonts w:cs="Times New Roman"/>
          <w:szCs w:val="24"/>
        </w:rPr>
        <w:t>olyethylene terephthalate</w:t>
      </w:r>
      <w:r>
        <w:rPr>
          <w:rFonts w:cs="Times New Roman"/>
          <w:szCs w:val="24"/>
        </w:rPr>
        <w:t xml:space="preserve"> </w:t>
      </w:r>
      <w:r w:rsidRPr="00A75F36">
        <w:rPr>
          <w:rFonts w:cs="Times New Roman"/>
          <w:szCs w:val="24"/>
        </w:rPr>
        <w:t xml:space="preserve">particles were prepared by grinding PET bottles into small pieces and then chemically synthesizing nano-sized particles, </w:t>
      </w:r>
      <w:r>
        <w:rPr>
          <w:rFonts w:cs="Times New Roman"/>
          <w:szCs w:val="24"/>
        </w:rPr>
        <w:t>as described by</w:t>
      </w:r>
      <w:r w:rsidRPr="00A75F36">
        <w:rPr>
          <w:rFonts w:cs="Times New Roman"/>
          <w:szCs w:val="24"/>
        </w:rPr>
        <w:t xml:space="preserve"> Rodriguez-Hernandez</w:t>
      </w:r>
      <w:sdt>
        <w:sdtPr>
          <w:rPr>
            <w:rFonts w:cs="Times New Roman"/>
            <w:color w:val="000000"/>
            <w:szCs w:val="24"/>
            <w:vertAlign w:val="superscript"/>
          </w:rPr>
          <w:tag w:val="MENDELEY_CITATION_v3_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"/>
          <w:id w:val="-73749295"/>
          <w:placeholder>
            <w:docPart w:val="D0580716A9E843EEA03E3818DE3591CC"/>
          </w:placeholder>
        </w:sdtPr>
        <w:sdtContent>
          <w:r w:rsidRPr="005A4957">
            <w:rPr>
              <w:rFonts w:cs="Times New Roman"/>
              <w:color w:val="000000"/>
              <w:szCs w:val="24"/>
              <w:vertAlign w:val="superscript"/>
            </w:rPr>
            <w:t>57</w:t>
          </w:r>
        </w:sdtContent>
      </w:sdt>
      <w:r>
        <w:rPr>
          <w:rFonts w:cs="Times New Roman"/>
          <w:szCs w:val="24"/>
        </w:rPr>
        <w:t xml:space="preserve"> and Hernandez et al</w:t>
      </w:r>
      <w:sdt>
        <w:sdtPr>
          <w:rPr>
            <w:rFonts w:cs="Times New Roman"/>
            <w:color w:val="000000"/>
            <w:szCs w:val="24"/>
            <w:vertAlign w:val="superscript"/>
          </w:rPr>
          <w:tag w:val="MENDELEY_CITATION_v3_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"/>
          <w:id w:val="-1249651218"/>
          <w:placeholder>
            <w:docPart w:val="D0580716A9E843EEA03E3818DE3591CC"/>
          </w:placeholder>
        </w:sdtPr>
        <w:sdtContent>
          <w:r w:rsidRPr="005A4957">
            <w:rPr>
              <w:rFonts w:cs="Times New Roman"/>
              <w:color w:val="000000"/>
              <w:szCs w:val="24"/>
              <w:vertAlign w:val="superscript"/>
            </w:rPr>
            <w:t>58</w:t>
          </w:r>
        </w:sdtContent>
      </w:sdt>
      <w:r w:rsidRPr="00A75F36">
        <w:rPr>
          <w:rFonts w:cs="Times New Roman"/>
          <w:szCs w:val="24"/>
        </w:rPr>
        <w:t xml:space="preserve">. Briefly, the </w:t>
      </w:r>
      <w:r>
        <w:rPr>
          <w:rFonts w:cs="Times New Roman"/>
          <w:szCs w:val="24"/>
        </w:rPr>
        <w:t>bottoms</w:t>
      </w:r>
      <w:r w:rsidRPr="00A75F36">
        <w:rPr>
          <w:rFonts w:cs="Times New Roman"/>
          <w:szCs w:val="24"/>
        </w:rPr>
        <w:t xml:space="preserve"> of PET bottles (typically </w:t>
      </w:r>
      <w:r>
        <w:rPr>
          <w:rFonts w:cs="Times New Roman"/>
          <w:szCs w:val="24"/>
        </w:rPr>
        <w:t>used for Coke products) were cut and shredded using</w:t>
      </w:r>
      <w:r w:rsidRPr="00A75F36">
        <w:rPr>
          <w:rFonts w:cs="Times New Roman"/>
          <w:szCs w:val="24"/>
        </w:rPr>
        <w:t xml:space="preserve"> a coffee grinder. </w:t>
      </w:r>
      <w:r>
        <w:rPr>
          <w:rFonts w:cs="Times New Roman"/>
          <w:szCs w:val="24"/>
        </w:rPr>
        <w:t>Particles</w:t>
      </w:r>
      <w:r w:rsidRPr="00A75F36">
        <w:rPr>
          <w:rFonts w:cs="Times New Roman"/>
          <w:szCs w:val="24"/>
        </w:rPr>
        <w:t xml:space="preserve"> were </w:t>
      </w:r>
      <w:r>
        <w:rPr>
          <w:rFonts w:cs="Times New Roman"/>
          <w:szCs w:val="24"/>
        </w:rPr>
        <w:t xml:space="preserve">then </w:t>
      </w:r>
      <w:r w:rsidRPr="00A75F36">
        <w:rPr>
          <w:rFonts w:cs="Times New Roman"/>
          <w:szCs w:val="24"/>
        </w:rPr>
        <w:t>placed in 100</w:t>
      </w:r>
      <w:r>
        <w:rPr>
          <w:rFonts w:cs="Times New Roman"/>
          <w:szCs w:val="24"/>
        </w:rPr>
        <w:t xml:space="preserve"> mL glass bottles containing 80 mL of ultra-pure (UP) water and heated at 80 °C</w:t>
      </w:r>
      <w:r w:rsidRPr="00A75F36">
        <w:rPr>
          <w:rFonts w:cs="Times New Roman"/>
          <w:szCs w:val="24"/>
        </w:rPr>
        <w:t xml:space="preserve"> for 24 hours. The PET was </w:t>
      </w:r>
      <w:r>
        <w:rPr>
          <w:rFonts w:cs="Times New Roman"/>
          <w:szCs w:val="24"/>
        </w:rPr>
        <w:t>subsequently rinsed</w:t>
      </w:r>
      <w:r w:rsidRPr="00A75F36">
        <w:rPr>
          <w:rFonts w:cs="Times New Roman"/>
          <w:szCs w:val="24"/>
        </w:rPr>
        <w:t xml:space="preserve"> throug</w:t>
      </w:r>
      <w:r>
        <w:rPr>
          <w:rFonts w:cs="Times New Roman"/>
          <w:szCs w:val="24"/>
        </w:rPr>
        <w:t>h a</w:t>
      </w:r>
      <w:r w:rsidRPr="00A75F36">
        <w:rPr>
          <w:rFonts w:cs="Times New Roman"/>
          <w:szCs w:val="24"/>
        </w:rPr>
        <w:t xml:space="preserve"> 1</w:t>
      </w:r>
      <w:r>
        <w:rPr>
          <w:rFonts w:cs="Times New Roman"/>
          <w:szCs w:val="24"/>
        </w:rPr>
        <w:t xml:space="preserve"> mm metal sieve, then a 125 </w:t>
      </w:r>
      <w:r w:rsidRPr="00A75F36">
        <w:rPr>
          <w:rFonts w:cs="Times New Roman"/>
          <w:szCs w:val="24"/>
        </w:rPr>
        <w:t>µm metal sieve</w:t>
      </w:r>
      <w:r>
        <w:rPr>
          <w:rFonts w:cs="Times New Roman"/>
          <w:szCs w:val="24"/>
        </w:rPr>
        <w:t xml:space="preserve"> </w:t>
      </w:r>
      <w:r w:rsidRPr="00A75F36">
        <w:rPr>
          <w:rFonts w:cs="Times New Roman"/>
          <w:szCs w:val="24"/>
        </w:rPr>
        <w:t xml:space="preserve">with </w:t>
      </w:r>
      <w:r>
        <w:rPr>
          <w:rFonts w:cs="Times New Roman"/>
          <w:szCs w:val="24"/>
        </w:rPr>
        <w:t xml:space="preserve">UP </w:t>
      </w:r>
      <w:r w:rsidRPr="00A75F36">
        <w:rPr>
          <w:rFonts w:cs="Times New Roman"/>
          <w:szCs w:val="24"/>
        </w:rPr>
        <w:t>water. Approximately 1</w:t>
      </w:r>
      <w:r>
        <w:rPr>
          <w:rFonts w:cs="Times New Roman"/>
          <w:szCs w:val="24"/>
        </w:rPr>
        <w:t xml:space="preserve"> g of the PET, with a diameter ranging from </w:t>
      </w:r>
      <w:r w:rsidRPr="009E7821">
        <w:rPr>
          <w:rFonts w:cs="Times New Roman"/>
          <w:szCs w:val="24"/>
        </w:rPr>
        <w:t>1 mm to 125 µm</w:t>
      </w:r>
      <w:r>
        <w:rPr>
          <w:rFonts w:cs="Times New Roman"/>
          <w:szCs w:val="24"/>
        </w:rPr>
        <w:t xml:space="preserve">, was then mixed with 10 mL of 90 (v/v) trifluoroacetic acid (TFA), shaken at 50 °C for 2 h, and then </w:t>
      </w:r>
      <w:r w:rsidRPr="00A75F36">
        <w:rPr>
          <w:rFonts w:cs="Times New Roman"/>
          <w:szCs w:val="24"/>
        </w:rPr>
        <w:t xml:space="preserve">left at RT for 24 h. The solution was then diluted with 10 </w:t>
      </w:r>
      <w:r>
        <w:rPr>
          <w:rFonts w:cs="Times New Roman"/>
          <w:szCs w:val="24"/>
        </w:rPr>
        <w:t>mL of 20% (v/v) TFA, shaken at 50 °C for an additional 2 h, and left at room temperature (RT)</w:t>
      </w:r>
      <w:r w:rsidRPr="00A75F36">
        <w:rPr>
          <w:rFonts w:cs="Times New Roman"/>
          <w:szCs w:val="24"/>
        </w:rPr>
        <w:t xml:space="preserve"> for 24 h. The solution was </w:t>
      </w:r>
      <w:r>
        <w:rPr>
          <w:rFonts w:cs="Times New Roman"/>
          <w:szCs w:val="24"/>
        </w:rPr>
        <w:t xml:space="preserve">then centrifuged for 1 h at 9400 RPM. The supernatant was </w:t>
      </w:r>
      <w:r w:rsidRPr="00A75F36">
        <w:rPr>
          <w:rFonts w:cs="Times New Roman"/>
          <w:szCs w:val="24"/>
        </w:rPr>
        <w:t xml:space="preserve">discarded, and the pellet </w:t>
      </w:r>
      <w:r>
        <w:rPr>
          <w:rFonts w:cs="Times New Roman"/>
          <w:szCs w:val="24"/>
        </w:rPr>
        <w:t>was re-suspended in 0.5% (w/v)</w:t>
      </w:r>
      <w:r w:rsidRPr="00A75F36">
        <w:rPr>
          <w:rFonts w:cs="Times New Roman"/>
          <w:szCs w:val="24"/>
        </w:rPr>
        <w:t xml:space="preserve"> sodium dodecyl sulfate</w:t>
      </w:r>
      <w:r>
        <w:rPr>
          <w:rFonts w:cs="Times New Roman"/>
          <w:szCs w:val="24"/>
        </w:rPr>
        <w:t xml:space="preserve">. The mixture was then vigorously stirred and ultrasonicated (Tuttnauer Clean &amp; Simple CSU1 One-Gallon Ultrasonic Cleaners) at 60 kW for 1 h. The sample was then </w:t>
      </w:r>
      <w:r>
        <w:rPr>
          <w:rFonts w:cs="Times New Roman"/>
          <w:szCs w:val="24"/>
        </w:rPr>
        <w:lastRenderedPageBreak/>
        <w:t>left standing at RT until a noticeable separation occurred, typically within 12-24 h</w:t>
      </w:r>
      <w:r w:rsidRPr="00A75F36">
        <w:rPr>
          <w:rFonts w:cs="Times New Roman"/>
          <w:szCs w:val="24"/>
        </w:rPr>
        <w:t xml:space="preserve">. The </w:t>
      </w:r>
      <w:r>
        <w:rPr>
          <w:rFonts w:cs="Times New Roman"/>
          <w:szCs w:val="24"/>
        </w:rPr>
        <w:t xml:space="preserve">top 50 mL of the solution containing the PET micro-particles was then removed. </w:t>
      </w:r>
      <w:bookmarkStart w:id="3" w:name="_Hlk215829320"/>
    </w:p>
    <w:p w14:paraId="6FB3F42F" w14:textId="19838BDC" w:rsidR="007374D6" w:rsidRPr="00361EF0" w:rsidRDefault="007374D6" w:rsidP="00163313">
      <w:pPr>
        <w:pStyle w:val="NoSpacing"/>
        <w:spacing w:line="480" w:lineRule="auto"/>
        <w:ind w:firstLine="360"/>
        <w:rPr>
          <w:rFonts w:cs="Times New Roman"/>
          <w:i/>
          <w:iCs/>
          <w:szCs w:val="24"/>
        </w:rPr>
      </w:pPr>
      <w:r>
        <w:rPr>
          <w:rFonts w:cs="Times New Roman"/>
          <w:szCs w:val="24"/>
        </w:rPr>
        <w:t>Polypropylene particles were prepared by dissolving i</w:t>
      </w:r>
      <w:r w:rsidRPr="000569D9">
        <w:rPr>
          <w:rFonts w:cs="Times New Roman"/>
          <w:szCs w:val="24"/>
        </w:rPr>
        <w:t>sotactic pellets (average Mn ~5,000 g</w:t>
      </w:r>
      <w:r>
        <w:rPr>
          <w:rFonts w:cs="Times New Roman"/>
          <w:szCs w:val="24"/>
        </w:rPr>
        <w:t xml:space="preserve"> </w:t>
      </w:r>
      <w:r w:rsidRPr="000569D9">
        <w:rPr>
          <w:rFonts w:cs="Times New Roman"/>
          <w:szCs w:val="24"/>
        </w:rPr>
        <w:t>mol</w:t>
      </w:r>
      <w:r w:rsidRPr="00C43B54">
        <w:rPr>
          <w:rFonts w:cs="Times New Roman"/>
          <w:szCs w:val="24"/>
          <w:vertAlign w:val="superscript"/>
        </w:rPr>
        <w:t>-1</w:t>
      </w:r>
      <w:r w:rsidRPr="000569D9">
        <w:rPr>
          <w:rFonts w:cs="Times New Roman"/>
          <w:szCs w:val="24"/>
        </w:rPr>
        <w:t>)</w:t>
      </w:r>
      <w:r>
        <w:rPr>
          <w:rFonts w:cs="Times New Roman"/>
          <w:szCs w:val="24"/>
        </w:rPr>
        <w:t xml:space="preserve"> (</w:t>
      </w:r>
      <w:r w:rsidRPr="000569D9">
        <w:rPr>
          <w:rFonts w:cs="Times New Roman"/>
          <w:szCs w:val="24"/>
        </w:rPr>
        <w:t>Sigma-Aldrich</w:t>
      </w:r>
      <w:r>
        <w:rPr>
          <w:rFonts w:cs="Times New Roman"/>
          <w:szCs w:val="24"/>
        </w:rPr>
        <w:t>, St. Louis, MO) in 50 mL of ACS-grade xylene (Fisher Chemical, Waltham, MA) at 130 °C for two hours under constant stirring</w:t>
      </w:r>
      <w:r w:rsidRPr="000569D9">
        <w:rPr>
          <w:rFonts w:cs="Times New Roman"/>
          <w:szCs w:val="24"/>
        </w:rPr>
        <w:t>.</w:t>
      </w:r>
      <w:r>
        <w:rPr>
          <w:rFonts w:cs="Times New Roman"/>
          <w:szCs w:val="24"/>
        </w:rPr>
        <w:t xml:space="preserve"> </w:t>
      </w:r>
      <w:bookmarkEnd w:id="3"/>
      <w:r>
        <w:rPr>
          <w:rFonts w:cs="Times New Roman"/>
          <w:szCs w:val="24"/>
        </w:rPr>
        <w:t xml:space="preserve">The polymer solution was then precipitated by slowly adding it to 200 mL of cold methanol (Fisher Chemical, Waltham, MA). Any excess </w:t>
      </w:r>
      <w:r w:rsidRPr="006673D6">
        <w:rPr>
          <w:rFonts w:cs="Times New Roman"/>
          <w:szCs w:val="24"/>
        </w:rPr>
        <w:t xml:space="preserve">methanol was decanted, and the </w:t>
      </w:r>
      <w:r>
        <w:rPr>
          <w:rFonts w:cs="Times New Roman"/>
          <w:szCs w:val="24"/>
        </w:rPr>
        <w:t xml:space="preserve">resulting polymer </w:t>
      </w:r>
      <w:r w:rsidRPr="006673D6">
        <w:rPr>
          <w:rFonts w:cs="Times New Roman"/>
          <w:szCs w:val="24"/>
        </w:rPr>
        <w:t xml:space="preserve">powder was dried under </w:t>
      </w:r>
      <w:r>
        <w:rPr>
          <w:rFonts w:cs="Times New Roman"/>
          <w:szCs w:val="24"/>
        </w:rPr>
        <w:t xml:space="preserve">a stream of </w:t>
      </w:r>
      <w:r w:rsidRPr="006673D6">
        <w:rPr>
          <w:rFonts w:cs="Times New Roman"/>
          <w:szCs w:val="24"/>
        </w:rPr>
        <w:t>N</w:t>
      </w:r>
      <w:r>
        <w:rPr>
          <w:rFonts w:cs="Times New Roman"/>
          <w:szCs w:val="24"/>
          <w:vertAlign w:val="subscript"/>
        </w:rPr>
        <w:t>2</w:t>
      </w:r>
      <w:r w:rsidRPr="006673D6">
        <w:rPr>
          <w:rFonts w:cs="Times New Roman"/>
          <w:szCs w:val="24"/>
        </w:rPr>
        <w:t xml:space="preserve"> for 8 h</w:t>
      </w:r>
      <w:r>
        <w:rPr>
          <w:rFonts w:cs="Times New Roman"/>
          <w:szCs w:val="24"/>
        </w:rPr>
        <w:t>,</w:t>
      </w:r>
      <w:r w:rsidRPr="006673D6">
        <w:rPr>
          <w:rFonts w:cs="Times New Roman"/>
          <w:szCs w:val="24"/>
        </w:rPr>
        <w:t xml:space="preserve"> </w:t>
      </w:r>
      <w:r>
        <w:rPr>
          <w:rFonts w:cs="Times New Roman"/>
          <w:szCs w:val="24"/>
        </w:rPr>
        <w:t>followed by</w:t>
      </w:r>
      <w:r w:rsidRPr="006673D6">
        <w:rPr>
          <w:rFonts w:cs="Times New Roman"/>
          <w:szCs w:val="24"/>
        </w:rPr>
        <w:t xml:space="preserve"> vacuum drying at 40 °C for </w:t>
      </w:r>
      <w:r>
        <w:rPr>
          <w:rFonts w:cs="Times New Roman"/>
          <w:szCs w:val="24"/>
        </w:rPr>
        <w:t xml:space="preserve">an additional </w:t>
      </w:r>
      <w:r w:rsidRPr="006673D6">
        <w:rPr>
          <w:rFonts w:cs="Times New Roman"/>
          <w:szCs w:val="24"/>
        </w:rPr>
        <w:t>24 h</w:t>
      </w:r>
      <w:r>
        <w:rPr>
          <w:rFonts w:cs="Times New Roman"/>
          <w:szCs w:val="24"/>
        </w:rPr>
        <w:t>.</w:t>
      </w:r>
    </w:p>
    <w:p w14:paraId="04A6BD32" w14:textId="18815F18" w:rsidR="00097CEC" w:rsidRPr="00361EF0" w:rsidRDefault="00097CEC" w:rsidP="00097CEC">
      <w:pPr>
        <w:pStyle w:val="ListParagraph"/>
        <w:numPr>
          <w:ilvl w:val="0"/>
          <w:numId w:val="2"/>
        </w:numPr>
        <w:spacing w:before="0" w:after="0" w:line="480" w:lineRule="auto"/>
        <w:rPr>
          <w:rFonts w:cs="Times New Roman"/>
          <w:i/>
          <w:iCs/>
          <w:szCs w:val="24"/>
        </w:rPr>
      </w:pPr>
      <w:r w:rsidRPr="00361EF0">
        <w:rPr>
          <w:rFonts w:cs="Times New Roman"/>
          <w:i/>
          <w:iCs/>
          <w:szCs w:val="24"/>
        </w:rPr>
        <w:t>Algal culture conditions</w:t>
      </w:r>
    </w:p>
    <w:p w14:paraId="28E34075" w14:textId="5F32E7C9" w:rsidR="00097CEC" w:rsidRPr="00AA36E8" w:rsidRDefault="00097CEC" w:rsidP="00097CEC">
      <w:pPr>
        <w:spacing w:before="0" w:after="0" w:line="480" w:lineRule="auto"/>
        <w:ind w:firstLine="720"/>
        <w:rPr>
          <w:rFonts w:cs="Times New Roman"/>
          <w:szCs w:val="24"/>
          <w:highlight w:val="yellow"/>
        </w:rPr>
      </w:pPr>
      <w:r w:rsidRPr="00A048E5">
        <w:rPr>
          <w:rFonts w:cs="Times New Roman"/>
          <w:szCs w:val="24"/>
        </w:rPr>
        <w:t xml:space="preserve">Axenic monocultures of </w:t>
      </w:r>
      <w:r w:rsidRPr="00A048E5">
        <w:rPr>
          <w:rFonts w:cs="Times New Roman"/>
          <w:i/>
          <w:iCs/>
          <w:szCs w:val="24"/>
        </w:rPr>
        <w:t>Gephyrocapsa huxleyi</w:t>
      </w:r>
      <w:r w:rsidRPr="00A048E5">
        <w:rPr>
          <w:rFonts w:cs="Times New Roman"/>
          <w:szCs w:val="24"/>
        </w:rPr>
        <w:t xml:space="preserve"> coccolithophores (CCMP 371) were grown inside 25 mL culture flasks (Corning Incorporated, 353107) in L1-Si/25 media (Guillard &amp; Ryther 1962) within an environmental chamber (Sanyo Scientific, MLR-351/351 H) at 20</w:t>
      </w:r>
      <w:r>
        <w:rPr>
          <w:rFonts w:cs="Times New Roman"/>
          <w:szCs w:val="24"/>
        </w:rPr>
        <w:t xml:space="preserve"> </w:t>
      </w:r>
      <w:r w:rsidRPr="00A048E5">
        <w:rPr>
          <w:rFonts w:cs="Times New Roman"/>
          <w:szCs w:val="24"/>
        </w:rPr>
        <w:t>°C and under a 12:12 light cycle of 50 μMol m</w:t>
      </w:r>
      <w:r w:rsidRPr="00A048E5">
        <w:rPr>
          <w:rFonts w:cs="Times New Roman"/>
          <w:szCs w:val="24"/>
          <w:vertAlign w:val="superscript"/>
        </w:rPr>
        <w:t>−2</w:t>
      </w:r>
      <w:r w:rsidRPr="00A048E5">
        <w:rPr>
          <w:rFonts w:cs="Times New Roman"/>
          <w:szCs w:val="24"/>
        </w:rPr>
        <w:t xml:space="preserve"> s</w:t>
      </w:r>
      <w:r w:rsidRPr="00A048E5">
        <w:rPr>
          <w:rFonts w:cs="Times New Roman"/>
          <w:szCs w:val="24"/>
          <w:vertAlign w:val="superscript"/>
        </w:rPr>
        <w:t>−1</w:t>
      </w:r>
      <w:r w:rsidRPr="00A048E5">
        <w:rPr>
          <w:rFonts w:cs="Times New Roman"/>
          <w:szCs w:val="24"/>
        </w:rPr>
        <w:t xml:space="preserve"> (measured with a Quantum Meter from Apogee Instruments).</w:t>
      </w:r>
      <w:r w:rsidRPr="00A048E5">
        <w:t xml:space="preserve"> </w:t>
      </w:r>
      <w:r w:rsidRPr="00A048E5">
        <w:rPr>
          <w:rFonts w:cs="Times New Roman"/>
          <w:szCs w:val="24"/>
        </w:rPr>
        <w:t>Abundance was measured using the BD FACS-Celesta</w:t>
      </w:r>
      <w:r>
        <w:rPr>
          <w:rFonts w:cs="Times New Roman"/>
          <w:szCs w:val="24"/>
        </w:rPr>
        <w:t>,</w:t>
      </w:r>
      <w:r w:rsidRPr="00A048E5">
        <w:rPr>
          <w:rFonts w:cs="Times New Roman"/>
          <w:szCs w:val="24"/>
        </w:rPr>
        <w:t xml:space="preserve"> and </w:t>
      </w:r>
      <w:r w:rsidRPr="00A048E5">
        <w:rPr>
          <w:rFonts w:cs="Times New Roman"/>
          <w:i/>
          <w:iCs/>
          <w:szCs w:val="24"/>
        </w:rPr>
        <w:t>G. huxleyi</w:t>
      </w:r>
      <w:r w:rsidRPr="00A048E5">
        <w:rPr>
          <w:rFonts w:cs="Times New Roman"/>
          <w:szCs w:val="24"/>
        </w:rPr>
        <w:t xml:space="preserve"> populations were distinguished using bivariate plots of side scatter and 695/40. P</w:t>
      </w:r>
      <w:r>
        <w:rPr>
          <w:rFonts w:cs="Times New Roman"/>
          <w:szCs w:val="24"/>
        </w:rPr>
        <w:t>S</w:t>
      </w:r>
      <w:r w:rsidRPr="00A048E5">
        <w:rPr>
          <w:rFonts w:cs="Times New Roman"/>
          <w:szCs w:val="24"/>
        </w:rPr>
        <w:t xml:space="preserve"> flow cytometry tubes containing </w:t>
      </w:r>
      <w:r>
        <w:rPr>
          <w:rFonts w:cs="Times New Roman"/>
          <w:szCs w:val="24"/>
        </w:rPr>
        <w:t>DANS-stained</w:t>
      </w:r>
      <w:r w:rsidRPr="00A048E5">
        <w:rPr>
          <w:rFonts w:cs="Times New Roman"/>
          <w:szCs w:val="24"/>
        </w:rPr>
        <w:t xml:space="preserve"> MNP particles (following the optimized protocol outlined </w:t>
      </w:r>
      <w:r>
        <w:rPr>
          <w:rFonts w:cs="Times New Roman"/>
          <w:szCs w:val="24"/>
        </w:rPr>
        <w:t>i</w:t>
      </w:r>
      <w:r w:rsidRPr="00A048E5">
        <w:rPr>
          <w:rFonts w:cs="Times New Roman"/>
          <w:szCs w:val="24"/>
        </w:rPr>
        <w:t xml:space="preserve">n Figure 1) were spiked with </w:t>
      </w:r>
      <w:r w:rsidRPr="00A048E5">
        <w:rPr>
          <w:rFonts w:cs="Times New Roman"/>
          <w:i/>
          <w:iCs/>
          <w:szCs w:val="24"/>
        </w:rPr>
        <w:t xml:space="preserve">G. huxleyi </w:t>
      </w:r>
      <w:r w:rsidRPr="00A048E5">
        <w:rPr>
          <w:rFonts w:cs="Times New Roman"/>
          <w:szCs w:val="24"/>
        </w:rPr>
        <w:t>(~2.45 × 10</w:t>
      </w:r>
      <w:r w:rsidRPr="00A048E5">
        <w:rPr>
          <w:rFonts w:cs="Times New Roman"/>
          <w:szCs w:val="24"/>
          <w:vertAlign w:val="superscript"/>
        </w:rPr>
        <w:t>5</w:t>
      </w:r>
      <w:r w:rsidRPr="00A048E5">
        <w:rPr>
          <w:rFonts w:cs="Times New Roman"/>
          <w:szCs w:val="24"/>
        </w:rPr>
        <w:t xml:space="preserve"> mL</w:t>
      </w:r>
      <w:r w:rsidRPr="00A048E5">
        <w:rPr>
          <w:rFonts w:cs="Times New Roman"/>
          <w:szCs w:val="24"/>
          <w:vertAlign w:val="superscript"/>
        </w:rPr>
        <w:t>-1</w:t>
      </w:r>
      <w:r w:rsidRPr="00A048E5">
        <w:rPr>
          <w:rFonts w:cs="Times New Roman"/>
          <w:szCs w:val="24"/>
        </w:rPr>
        <w:t>)</w:t>
      </w:r>
      <w:r w:rsidRPr="00A048E5">
        <w:rPr>
          <w:rFonts w:cs="Times New Roman"/>
          <w:szCs w:val="24"/>
          <w:vertAlign w:val="superscript"/>
        </w:rPr>
        <w:t xml:space="preserve"> </w:t>
      </w:r>
      <w:r w:rsidRPr="00A048E5">
        <w:rPr>
          <w:rFonts w:cs="Times New Roman"/>
          <w:szCs w:val="24"/>
        </w:rPr>
        <w:t>and measured immediately.</w:t>
      </w:r>
    </w:p>
    <w:p w14:paraId="0DE4108D" w14:textId="77777777" w:rsidR="00D3202A" w:rsidRPr="00361EF0" w:rsidRDefault="00097CEC" w:rsidP="00D3202A">
      <w:pPr>
        <w:spacing w:before="0" w:after="0" w:line="480" w:lineRule="auto"/>
        <w:ind w:firstLine="720"/>
        <w:rPr>
          <w:rFonts w:cs="Times New Roman"/>
          <w:i/>
          <w:iCs/>
          <w:szCs w:val="24"/>
        </w:rPr>
      </w:pPr>
      <w:r w:rsidRPr="000B58B2">
        <w:rPr>
          <w:rFonts w:cs="Times New Roman"/>
          <w:szCs w:val="24"/>
        </w:rPr>
        <w:t xml:space="preserve">Non-axenic cultures of </w:t>
      </w:r>
      <w:r w:rsidRPr="000B58B2">
        <w:rPr>
          <w:rFonts w:cs="Times New Roman"/>
          <w:i/>
          <w:iCs/>
          <w:szCs w:val="24"/>
        </w:rPr>
        <w:t xml:space="preserve">Tisochrysis lutea </w:t>
      </w:r>
      <w:r w:rsidRPr="000B58B2">
        <w:rPr>
          <w:rFonts w:cs="Times New Roman"/>
          <w:szCs w:val="24"/>
        </w:rPr>
        <w:t xml:space="preserve">(also known as </w:t>
      </w:r>
      <w:r w:rsidRPr="000B58B2">
        <w:rPr>
          <w:rFonts w:cs="Times New Roman"/>
          <w:i/>
          <w:iCs/>
          <w:szCs w:val="24"/>
        </w:rPr>
        <w:t>Isochrysis sp</w:t>
      </w:r>
      <w:r w:rsidRPr="000B58B2">
        <w:rPr>
          <w:rFonts w:cs="Times New Roman"/>
          <w:szCs w:val="24"/>
        </w:rPr>
        <w:t>. (T-ISO); obtained from NOAA Milford Laboratory, CT, USA) were grown in 12.5</w:t>
      </w:r>
      <w:r>
        <w:rPr>
          <w:rFonts w:cs="Times New Roman"/>
          <w:szCs w:val="24"/>
        </w:rPr>
        <w:t xml:space="preserve"> </w:t>
      </w:r>
      <w:r w:rsidRPr="000B58B2">
        <w:rPr>
          <w:rFonts w:cs="Times New Roman"/>
          <w:szCs w:val="24"/>
        </w:rPr>
        <w:t>L PE hanging bags (Plastics Distributors Co.) containing f/2 medium</w:t>
      </w:r>
      <w:sdt>
        <w:sdtPr>
          <w:rPr>
            <w:rFonts w:cs="Times New Roman"/>
            <w:color w:val="000000"/>
            <w:szCs w:val="24"/>
            <w:vertAlign w:val="superscript"/>
          </w:rPr>
          <w:tag w:val="MENDELEY_CITATION_v3_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"/>
          <w:id w:val="1912967155"/>
          <w:placeholder>
            <w:docPart w:val="B330BD7D3F10489F823935229DF349AA"/>
          </w:placeholder>
        </w:sdtPr>
        <w:sdtContent>
          <w:r w:rsidRPr="005A4957">
            <w:rPr>
              <w:rFonts w:cs="Times New Roman"/>
              <w:color w:val="000000"/>
              <w:szCs w:val="24"/>
              <w:vertAlign w:val="superscript"/>
            </w:rPr>
            <w:t>60</w:t>
          </w:r>
        </w:sdtContent>
      </w:sdt>
      <w:r w:rsidRPr="000B58B2">
        <w:rPr>
          <w:rFonts w:cs="Times New Roman"/>
          <w:szCs w:val="24"/>
        </w:rPr>
        <w:t xml:space="preserve"> at 23 °C under continuous illumination (24 h light) at 247.8 µmol m</w:t>
      </w:r>
      <w:r w:rsidRPr="000B58B2">
        <w:rPr>
          <w:rFonts w:cs="Times New Roman"/>
          <w:szCs w:val="24"/>
          <w:vertAlign w:val="superscript"/>
        </w:rPr>
        <w:t>-2</w:t>
      </w:r>
      <w:r w:rsidRPr="000B58B2">
        <w:rPr>
          <w:rFonts w:cs="Times New Roman"/>
          <w:szCs w:val="24"/>
        </w:rPr>
        <w:t xml:space="preserve"> s</w:t>
      </w:r>
      <w:r w:rsidRPr="000B58B2">
        <w:rPr>
          <w:rFonts w:cs="Times New Roman"/>
          <w:szCs w:val="24"/>
          <w:vertAlign w:val="superscript"/>
        </w:rPr>
        <w:t>-1</w:t>
      </w:r>
      <w:r w:rsidRPr="000B58B2">
        <w:rPr>
          <w:rFonts w:cs="Times New Roman"/>
          <w:szCs w:val="24"/>
        </w:rPr>
        <w:t>, measured using an Apogee Instruments MQ-610 PAR meter. Direct cell concentrations were determined microscopically using a Neubauer hemocytometer (Hausser Scientific, model 3110V).</w:t>
      </w:r>
      <w:r>
        <w:rPr>
          <w:rFonts w:cs="Times New Roman"/>
          <w:szCs w:val="24"/>
        </w:rPr>
        <w:t xml:space="preserve"> </w:t>
      </w:r>
      <w:bookmarkStart w:id="4" w:name="_Hlk220045371"/>
      <w:r>
        <w:rPr>
          <w:rFonts w:cs="Times New Roman"/>
          <w:szCs w:val="24"/>
        </w:rPr>
        <w:t>Acrylic t</w:t>
      </w:r>
      <w:r w:rsidRPr="00734577">
        <w:rPr>
          <w:rFonts w:cs="Times New Roman"/>
          <w:szCs w:val="24"/>
        </w:rPr>
        <w:t xml:space="preserve">anks </w:t>
      </w:r>
      <w:r>
        <w:rPr>
          <w:rFonts w:cs="Times New Roman"/>
          <w:szCs w:val="24"/>
        </w:rPr>
        <w:t xml:space="preserve">containing </w:t>
      </w:r>
      <w:r w:rsidRPr="00734577">
        <w:rPr>
          <w:rFonts w:cs="Times New Roman"/>
          <w:szCs w:val="24"/>
        </w:rPr>
        <w:t>1.5 L</w:t>
      </w:r>
      <w:r>
        <w:rPr>
          <w:rFonts w:cs="Times New Roman"/>
          <w:szCs w:val="24"/>
        </w:rPr>
        <w:t xml:space="preserve"> of ASW</w:t>
      </w:r>
      <w:r w:rsidRPr="00734577">
        <w:rPr>
          <w:rFonts w:cs="Times New Roman"/>
          <w:szCs w:val="24"/>
        </w:rPr>
        <w:t xml:space="preserve"> w</w:t>
      </w:r>
      <w:r>
        <w:rPr>
          <w:rFonts w:cs="Times New Roman"/>
          <w:szCs w:val="24"/>
        </w:rPr>
        <w:t>ere</w:t>
      </w:r>
      <w:r w:rsidRPr="00734577">
        <w:rPr>
          <w:rFonts w:cs="Times New Roman"/>
          <w:szCs w:val="24"/>
        </w:rPr>
        <w:t xml:space="preserve"> inoculated with </w:t>
      </w:r>
      <w:r w:rsidRPr="00734577">
        <w:rPr>
          <w:rFonts w:cs="Times New Roman"/>
          <w:i/>
          <w:iCs/>
          <w:szCs w:val="24"/>
        </w:rPr>
        <w:t>T. lutea</w:t>
      </w:r>
      <w:r w:rsidRPr="00734577">
        <w:rPr>
          <w:rFonts w:cs="Times New Roman"/>
          <w:szCs w:val="24"/>
        </w:rPr>
        <w:t xml:space="preserve"> </w:t>
      </w:r>
      <w:r w:rsidRPr="00734577">
        <w:rPr>
          <w:rFonts w:cs="Times New Roman"/>
          <w:szCs w:val="24"/>
        </w:rPr>
        <w:lastRenderedPageBreak/>
        <w:t>(~5 × 10</w:t>
      </w:r>
      <w:r w:rsidRPr="000B58B2">
        <w:rPr>
          <w:rFonts w:cs="Times New Roman"/>
          <w:szCs w:val="24"/>
          <w:vertAlign w:val="superscript"/>
        </w:rPr>
        <w:t>4</w:t>
      </w:r>
      <w:r w:rsidRPr="00734577">
        <w:rPr>
          <w:rFonts w:cs="Times New Roman"/>
          <w:szCs w:val="24"/>
        </w:rPr>
        <w:t xml:space="preserve"> cells mL</w:t>
      </w:r>
      <w:r w:rsidRPr="00073AD1">
        <w:rPr>
          <w:rFonts w:cs="Times New Roman"/>
          <w:szCs w:val="24"/>
          <w:vertAlign w:val="superscript"/>
        </w:rPr>
        <w:t>-1</w:t>
      </w:r>
      <w:r w:rsidRPr="00734577">
        <w:rPr>
          <w:rFonts w:cs="Times New Roman"/>
          <w:szCs w:val="24"/>
        </w:rPr>
        <w:t xml:space="preserve">) and subsequently spiked with MNP particles. </w:t>
      </w:r>
      <w:r>
        <w:rPr>
          <w:rFonts w:cs="Times New Roman"/>
          <w:szCs w:val="24"/>
        </w:rPr>
        <w:t>T</w:t>
      </w:r>
      <w:r w:rsidRPr="00734577">
        <w:rPr>
          <w:rFonts w:cs="Times New Roman"/>
          <w:szCs w:val="24"/>
        </w:rPr>
        <w:t>anks</w:t>
      </w:r>
      <w:r>
        <w:rPr>
          <w:rFonts w:cs="Times New Roman"/>
          <w:szCs w:val="24"/>
        </w:rPr>
        <w:t xml:space="preserve"> </w:t>
      </w:r>
      <w:r w:rsidRPr="00734577">
        <w:rPr>
          <w:rFonts w:cs="Times New Roman"/>
          <w:szCs w:val="24"/>
        </w:rPr>
        <w:t xml:space="preserve">were subsampled (20 mL) </w:t>
      </w:r>
      <w:r>
        <w:rPr>
          <w:rFonts w:cs="Times New Roman"/>
          <w:szCs w:val="24"/>
        </w:rPr>
        <w:t xml:space="preserve">and aliquots were transferred </w:t>
      </w:r>
      <w:r w:rsidRPr="00734577">
        <w:rPr>
          <w:rFonts w:cs="Times New Roman"/>
          <w:szCs w:val="24"/>
        </w:rPr>
        <w:t xml:space="preserve">into combusted glass vials, covered with combusted aluminum foil, capped with PVC caps fitted with nylon inserts, wrapped in parafilm, and transported to the laboratory in a cooler with indirect contact with ice. </w:t>
      </w:r>
      <w:r>
        <w:rPr>
          <w:rFonts w:cs="Times New Roman"/>
          <w:szCs w:val="24"/>
        </w:rPr>
        <w:t xml:space="preserve">In the laboratory, </w:t>
      </w:r>
      <w:r w:rsidRPr="00734577">
        <w:rPr>
          <w:rFonts w:cs="Times New Roman"/>
          <w:szCs w:val="24"/>
        </w:rPr>
        <w:t xml:space="preserve">5 mL from each </w:t>
      </w:r>
      <w:r>
        <w:rPr>
          <w:rFonts w:cs="Times New Roman"/>
          <w:szCs w:val="24"/>
        </w:rPr>
        <w:t>vial</w:t>
      </w:r>
      <w:r w:rsidRPr="00734577">
        <w:rPr>
          <w:rFonts w:cs="Times New Roman"/>
          <w:szCs w:val="24"/>
        </w:rPr>
        <w:t xml:space="preserve"> w</w:t>
      </w:r>
      <w:r>
        <w:rPr>
          <w:rFonts w:cs="Times New Roman"/>
          <w:szCs w:val="24"/>
        </w:rPr>
        <w:t>as</w:t>
      </w:r>
      <w:r w:rsidRPr="00734577">
        <w:rPr>
          <w:rFonts w:cs="Times New Roman"/>
          <w:szCs w:val="24"/>
        </w:rPr>
        <w:t xml:space="preserve"> transferred into combusted borosilicate glass tubes, stained with 50 µL of 11.6 mM DANS solution, heated at 80 °C for 1 h, shaken vigorously, transferred to P</w:t>
      </w:r>
      <w:r>
        <w:rPr>
          <w:rFonts w:cs="Times New Roman"/>
          <w:szCs w:val="24"/>
        </w:rPr>
        <w:t>S</w:t>
      </w:r>
      <w:r w:rsidRPr="00734577">
        <w:rPr>
          <w:rFonts w:cs="Times New Roman"/>
          <w:szCs w:val="24"/>
        </w:rPr>
        <w:t xml:space="preserve"> flow cytometry tubes, and analyzed by MFCM using the laser and emission configurations outlined in Table 2.</w:t>
      </w:r>
      <w:bookmarkEnd w:id="4"/>
    </w:p>
    <w:p w14:paraId="0B1A51B3" w14:textId="5CAA467A" w:rsidR="00361EF0" w:rsidRPr="00361EF0" w:rsidRDefault="00361EF0" w:rsidP="00361EF0">
      <w:pPr>
        <w:pStyle w:val="ListParagraph"/>
        <w:numPr>
          <w:ilvl w:val="0"/>
          <w:numId w:val="2"/>
        </w:numPr>
        <w:spacing w:before="0" w:after="0" w:line="480" w:lineRule="auto"/>
        <w:rPr>
          <w:rFonts w:cs="Times New Roman"/>
          <w:i/>
          <w:iCs/>
          <w:szCs w:val="24"/>
        </w:rPr>
      </w:pPr>
      <w:r w:rsidRPr="00361EF0">
        <w:rPr>
          <w:i/>
          <w:iCs/>
        </w:rPr>
        <w:t>Scatter-Based Particle Size Characterization</w:t>
      </w:r>
    </w:p>
    <w:tbl>
      <w:tblPr>
        <w:tblStyle w:val="TableGrid"/>
        <w:tblW w:w="0" w:type="auto"/>
        <w:tblLook w:val="04A0" w:firstRow="1" w:lastRow="0" w:firstColumn="1" w:lastColumn="0" w:noHBand="0" w:noVBand="1"/>
      </w:tblPr>
      <w:tblGrid>
        <w:gridCol w:w="1240"/>
        <w:gridCol w:w="582"/>
        <w:gridCol w:w="1450"/>
        <w:gridCol w:w="1121"/>
        <w:gridCol w:w="924"/>
        <w:gridCol w:w="833"/>
        <w:gridCol w:w="727"/>
        <w:gridCol w:w="727"/>
        <w:gridCol w:w="819"/>
        <w:gridCol w:w="937"/>
      </w:tblGrid>
      <w:tr w:rsidR="00361EF0" w14:paraId="2B3D5C87" w14:textId="77777777" w:rsidTr="00361EF0">
        <w:trPr>
          <w:trHeight w:hRule="exact" w:val="2259"/>
        </w:trPr>
        <w:tc>
          <w:tcPr>
            <w:tcW w:w="9576" w:type="dxa"/>
            <w:gridSpan w:val="10"/>
            <w:tcBorders>
              <w:top w:val="nil"/>
              <w:left w:val="nil"/>
              <w:bottom w:val="single" w:sz="4" w:space="0" w:color="auto"/>
              <w:right w:val="nil"/>
            </w:tcBorders>
            <w:shd w:val="pct20" w:color="auto" w:fill="auto"/>
          </w:tcPr>
          <w:p w14:paraId="7781022C" w14:textId="2974D7CF" w:rsidR="00361EF0" w:rsidRPr="00F66829" w:rsidRDefault="00361EF0" w:rsidP="00361EF0">
            <w:pPr>
              <w:spacing w:before="0"/>
              <w:rPr>
                <w:rFonts w:cs="Times New Roman"/>
                <w:b/>
                <w:bCs/>
                <w:i/>
                <w:iCs/>
              </w:rPr>
            </w:pPr>
            <w:r w:rsidRPr="000670C5">
              <w:rPr>
                <w:rFonts w:cs="Times New Roman"/>
                <w:b/>
                <w:bCs/>
                <w:i/>
                <w:iCs/>
              </w:rPr>
              <w:t>Table S</w:t>
            </w:r>
            <w:r>
              <w:rPr>
                <w:rFonts w:cs="Times New Roman"/>
                <w:b/>
                <w:bCs/>
                <w:i/>
                <w:iCs/>
              </w:rPr>
              <w:t>1</w:t>
            </w:r>
            <w:r w:rsidRPr="000670C5">
              <w:rPr>
                <w:rFonts w:cs="Times New Roman"/>
                <w:b/>
                <w:bCs/>
                <w:i/>
                <w:iCs/>
              </w:rPr>
              <w:t xml:space="preserve">. </w:t>
            </w:r>
            <w:r w:rsidRPr="00C25916">
              <w:rPr>
                <w:rFonts w:cs="Times New Roman"/>
                <w:b/>
                <w:bCs/>
                <w:i/>
                <w:iCs/>
              </w:rPr>
              <w:t xml:space="preserve">Summary statistics </w:t>
            </w:r>
            <w:r w:rsidR="00164566">
              <w:rPr>
                <w:rFonts w:cs="Times New Roman"/>
                <w:b/>
                <w:bCs/>
                <w:i/>
                <w:iCs/>
              </w:rPr>
              <w:t>describing</w:t>
            </w:r>
            <w:r w:rsidRPr="00C25916">
              <w:rPr>
                <w:rFonts w:cs="Times New Roman"/>
                <w:b/>
                <w:bCs/>
                <w:i/>
                <w:iCs/>
              </w:rPr>
              <w:t xml:space="preserve"> the size distribution of PS-equivalent particle diameters in drinking water samples. Reported values include the number of detected particles (N), percentage of particles within the validated calibration range, median diameter, geometric mean diameter (GMD), geometric standard deviation (GSD), and the 10th, 25th, 75th, and 90th percentile particle diameters. Particle diameters were estimated from the SSC–diameter calibration for all detected PS-classified particles. Estimates outside the validated calibration range represent extrapolated values and are included to characterize the overall particle-size distribution.</w:t>
            </w:r>
          </w:p>
        </w:tc>
      </w:tr>
      <w:tr w:rsidR="00361EF0" w14:paraId="2CC781A3" w14:textId="77777777" w:rsidTr="008B15EE">
        <w:trPr>
          <w:trHeight w:hRule="exact" w:val="288"/>
        </w:trPr>
        <w:tc>
          <w:tcPr>
            <w:tcW w:w="9576" w:type="dxa"/>
            <w:tcBorders>
              <w:top w:val="single" w:sz="4" w:space="0" w:color="auto"/>
              <w:left w:val="nil"/>
              <w:bottom w:val="single" w:sz="4" w:space="0" w:color="auto"/>
              <w:right w:val="nil"/>
            </w:tcBorders>
            <w:shd w:val="pct20" w:color="auto" w:fill="auto"/>
          </w:tcPr>
          <w:p w14:paraId="6C137B56" w14:textId="77777777" w:rsidR="00361EF0" w:rsidRPr="00F66829" w:rsidRDefault="00361EF0" w:rsidP="00361EF0">
            <w:pPr>
              <w:spacing w:before="0"/>
              <w:rPr>
                <w:rFonts w:cs="Times New Roman"/>
                <w:b/>
                <w:bCs/>
              </w:rPr>
            </w:pPr>
          </w:p>
        </w:tc>
        <w:tc>
          <w:tcPr>
            <w:tcW w:w="9576" w:type="dxa"/>
            <w:tcBorders>
              <w:top w:val="single" w:sz="4" w:space="0" w:color="auto"/>
              <w:left w:val="nil"/>
              <w:bottom w:val="single" w:sz="4" w:space="0" w:color="auto"/>
              <w:right w:val="nil"/>
            </w:tcBorders>
            <w:shd w:val="pct20" w:color="auto" w:fill="auto"/>
          </w:tcPr>
          <w:p w14:paraId="426F7958" w14:textId="77777777" w:rsidR="00361EF0" w:rsidRPr="00F66829" w:rsidRDefault="00361EF0" w:rsidP="00361EF0">
            <w:pPr>
              <w:spacing w:before="0"/>
              <w:rPr>
                <w:rFonts w:cs="Times New Roman"/>
                <w:b/>
                <w:bCs/>
              </w:rPr>
            </w:pPr>
          </w:p>
        </w:tc>
        <w:tc>
          <w:tcPr>
            <w:tcW w:w="9576" w:type="dxa"/>
            <w:tcBorders>
              <w:top w:val="single" w:sz="4" w:space="0" w:color="auto"/>
              <w:left w:val="nil"/>
              <w:bottom w:val="single" w:sz="4" w:space="0" w:color="auto"/>
              <w:right w:val="nil"/>
            </w:tcBorders>
            <w:shd w:val="pct20" w:color="auto" w:fill="auto"/>
          </w:tcPr>
          <w:p w14:paraId="498EFC69" w14:textId="77777777" w:rsidR="00361EF0" w:rsidRPr="00F66829" w:rsidRDefault="00361EF0" w:rsidP="00361EF0">
            <w:pPr>
              <w:spacing w:before="0"/>
              <w:rPr>
                <w:rFonts w:cs="Times New Roman"/>
                <w:b/>
                <w:bCs/>
              </w:rPr>
            </w:pPr>
          </w:p>
        </w:tc>
        <w:tc>
          <w:tcPr>
            <w:tcW w:w="9576" w:type="dxa"/>
            <w:tcBorders>
              <w:top w:val="single" w:sz="4" w:space="0" w:color="auto"/>
              <w:left w:val="nil"/>
              <w:bottom w:val="single" w:sz="4" w:space="0" w:color="auto"/>
              <w:right w:val="nil"/>
            </w:tcBorders>
            <w:shd w:val="pct20" w:color="auto" w:fill="auto"/>
          </w:tcPr>
          <w:p w14:paraId="0D762103" w14:textId="77777777" w:rsidR="00361EF0" w:rsidRPr="00F66829" w:rsidRDefault="00361EF0" w:rsidP="00361EF0">
            <w:pPr>
              <w:spacing w:before="0"/>
              <w:rPr>
                <w:rFonts w:cs="Times New Roman"/>
                <w:b/>
                <w:bCs/>
              </w:rPr>
            </w:pPr>
          </w:p>
        </w:tc>
        <w:tc>
          <w:tcPr>
            <w:tcW w:w="9576" w:type="dxa"/>
            <w:tcBorders>
              <w:top w:val="single" w:sz="4" w:space="0" w:color="auto"/>
              <w:left w:val="nil"/>
              <w:bottom w:val="single" w:sz="4" w:space="0" w:color="auto"/>
              <w:right w:val="nil"/>
            </w:tcBorders>
            <w:shd w:val="pct20" w:color="auto" w:fill="auto"/>
          </w:tcPr>
          <w:p w14:paraId="07DD33E7" w14:textId="77777777" w:rsidR="00361EF0" w:rsidRPr="00F66829" w:rsidRDefault="00361EF0" w:rsidP="00361EF0">
            <w:pPr>
              <w:spacing w:before="0"/>
              <w:rPr>
                <w:rFonts w:cs="Times New Roman"/>
                <w:b/>
                <w:bCs/>
              </w:rPr>
            </w:pPr>
          </w:p>
        </w:tc>
        <w:tc>
          <w:tcPr>
            <w:tcW w:w="9576" w:type="dxa"/>
            <w:tcBorders>
              <w:top w:val="single" w:sz="4" w:space="0" w:color="auto"/>
              <w:left w:val="nil"/>
              <w:bottom w:val="single" w:sz="4" w:space="0" w:color="auto"/>
              <w:right w:val="nil"/>
            </w:tcBorders>
            <w:shd w:val="pct20" w:color="auto" w:fill="auto"/>
          </w:tcPr>
          <w:p w14:paraId="4C1CE727" w14:textId="77777777" w:rsidR="00361EF0" w:rsidRPr="00F66829" w:rsidRDefault="00361EF0" w:rsidP="00361EF0">
            <w:pPr>
              <w:spacing w:before="0"/>
              <w:rPr>
                <w:rFonts w:cs="Times New Roman"/>
                <w:b/>
                <w:bCs/>
              </w:rPr>
            </w:pPr>
          </w:p>
        </w:tc>
        <w:tc>
          <w:tcPr>
            <w:tcW w:w="9576" w:type="dxa"/>
            <w:gridSpan w:val="4"/>
            <w:tcBorders>
              <w:top w:val="single" w:sz="4" w:space="0" w:color="auto"/>
              <w:left w:val="nil"/>
              <w:bottom w:val="single" w:sz="4" w:space="0" w:color="auto"/>
              <w:right w:val="nil"/>
            </w:tcBorders>
            <w:shd w:val="pct20" w:color="auto" w:fill="auto"/>
          </w:tcPr>
          <w:p w14:paraId="0BDCB2E4" w14:textId="77777777" w:rsidR="00361EF0" w:rsidRPr="00F66829" w:rsidRDefault="00361EF0" w:rsidP="00361EF0">
            <w:pPr>
              <w:spacing w:before="0"/>
              <w:jc w:val="center"/>
              <w:rPr>
                <w:rFonts w:cs="Times New Roman"/>
                <w:b/>
                <w:bCs/>
              </w:rPr>
            </w:pPr>
            <w:r w:rsidRPr="00F66829">
              <w:rPr>
                <w:rFonts w:cs="Times New Roman"/>
                <w:b/>
                <w:bCs/>
              </w:rPr>
              <w:t>Percentile</w:t>
            </w:r>
            <w:r>
              <w:rPr>
                <w:rFonts w:cs="Times New Roman"/>
                <w:b/>
                <w:bCs/>
              </w:rPr>
              <w:t>s</w:t>
            </w:r>
            <w:r w:rsidRPr="00F66829">
              <w:rPr>
                <w:rFonts w:cs="Times New Roman"/>
                <w:b/>
                <w:bCs/>
              </w:rPr>
              <w:t xml:space="preserve"> (nm)</w:t>
            </w:r>
          </w:p>
        </w:tc>
      </w:tr>
      <w:tr w:rsidR="00361EF0" w14:paraId="59BAE3FE" w14:textId="77777777" w:rsidTr="00361EF0">
        <w:trPr>
          <w:trHeight w:hRule="exact" w:val="568"/>
        </w:trPr>
        <w:tc>
          <w:tcPr>
            <w:tcW w:w="9576" w:type="dxa"/>
            <w:tcBorders>
              <w:top w:val="single" w:sz="4" w:space="0" w:color="auto"/>
              <w:left w:val="nil"/>
              <w:bottom w:val="single" w:sz="4" w:space="0" w:color="auto"/>
              <w:right w:val="nil"/>
            </w:tcBorders>
            <w:shd w:val="pct20" w:color="auto" w:fill="auto"/>
          </w:tcPr>
          <w:p w14:paraId="7CC51584" w14:textId="77777777" w:rsidR="00361EF0" w:rsidRPr="00F66829" w:rsidRDefault="00361EF0" w:rsidP="00361EF0">
            <w:pPr>
              <w:spacing w:before="0"/>
              <w:rPr>
                <w:rFonts w:cs="Times New Roman"/>
                <w:b/>
                <w:bCs/>
              </w:rPr>
            </w:pPr>
            <w:r w:rsidRPr="00F66829">
              <w:rPr>
                <w:rFonts w:cs="Times New Roman"/>
                <w:b/>
                <w:bCs/>
              </w:rPr>
              <w:t>Location</w:t>
            </w:r>
          </w:p>
        </w:tc>
        <w:tc>
          <w:tcPr>
            <w:tcW w:w="9576" w:type="dxa"/>
            <w:tcBorders>
              <w:top w:val="single" w:sz="4" w:space="0" w:color="auto"/>
              <w:left w:val="nil"/>
              <w:bottom w:val="single" w:sz="4" w:space="0" w:color="auto"/>
              <w:right w:val="nil"/>
            </w:tcBorders>
            <w:shd w:val="pct20" w:color="auto" w:fill="auto"/>
          </w:tcPr>
          <w:p w14:paraId="2FD757D9" w14:textId="77777777" w:rsidR="00361EF0" w:rsidRPr="00F66829" w:rsidRDefault="00361EF0" w:rsidP="00361EF0">
            <w:pPr>
              <w:spacing w:before="0"/>
              <w:rPr>
                <w:rFonts w:cs="Times New Roman"/>
                <w:b/>
                <w:bCs/>
              </w:rPr>
            </w:pPr>
            <w:r w:rsidRPr="00F66829">
              <w:rPr>
                <w:rFonts w:cs="Times New Roman"/>
                <w:b/>
                <w:bCs/>
              </w:rPr>
              <w:t>N</w:t>
            </w:r>
          </w:p>
        </w:tc>
        <w:tc>
          <w:tcPr>
            <w:tcW w:w="9576" w:type="dxa"/>
            <w:tcBorders>
              <w:top w:val="single" w:sz="4" w:space="0" w:color="auto"/>
              <w:left w:val="nil"/>
              <w:bottom w:val="single" w:sz="4" w:space="0" w:color="auto"/>
              <w:right w:val="nil"/>
            </w:tcBorders>
            <w:shd w:val="pct20" w:color="auto" w:fill="auto"/>
          </w:tcPr>
          <w:p w14:paraId="7351F313" w14:textId="77777777" w:rsidR="00361EF0" w:rsidRPr="00F66829" w:rsidRDefault="00361EF0" w:rsidP="00361EF0">
            <w:pPr>
              <w:spacing w:before="0"/>
              <w:jc w:val="center"/>
              <w:rPr>
                <w:rFonts w:cs="Times New Roman"/>
                <w:b/>
                <w:bCs/>
              </w:rPr>
            </w:pPr>
            <w:r w:rsidRPr="00F66829">
              <w:rPr>
                <w:rFonts w:cs="Times New Roman"/>
                <w:b/>
                <w:bCs/>
              </w:rPr>
              <w:t xml:space="preserve">% </w:t>
            </w:r>
            <w:r>
              <w:rPr>
                <w:rFonts w:cs="Times New Roman"/>
                <w:b/>
                <w:bCs/>
              </w:rPr>
              <w:t>within calibration</w:t>
            </w:r>
            <w:r w:rsidRPr="00F66829">
              <w:rPr>
                <w:rFonts w:cs="Times New Roman"/>
                <w:b/>
                <w:bCs/>
              </w:rPr>
              <w:t xml:space="preserve"> range</w:t>
            </w:r>
          </w:p>
        </w:tc>
        <w:tc>
          <w:tcPr>
            <w:tcW w:w="9576" w:type="dxa"/>
            <w:tcBorders>
              <w:top w:val="single" w:sz="4" w:space="0" w:color="auto"/>
              <w:left w:val="nil"/>
              <w:bottom w:val="single" w:sz="4" w:space="0" w:color="auto"/>
              <w:right w:val="nil"/>
            </w:tcBorders>
            <w:shd w:val="pct20" w:color="auto" w:fill="auto"/>
          </w:tcPr>
          <w:p w14:paraId="29E7188A" w14:textId="77777777" w:rsidR="00361EF0" w:rsidRPr="00F66829" w:rsidRDefault="00361EF0" w:rsidP="00361EF0">
            <w:pPr>
              <w:spacing w:before="0"/>
              <w:jc w:val="center"/>
              <w:rPr>
                <w:rFonts w:cs="Times New Roman"/>
                <w:b/>
                <w:bCs/>
              </w:rPr>
            </w:pPr>
            <w:r>
              <w:rPr>
                <w:rFonts w:cs="Times New Roman"/>
                <w:b/>
                <w:bCs/>
              </w:rPr>
              <w:t>Median (nm)</w:t>
            </w:r>
          </w:p>
        </w:tc>
        <w:tc>
          <w:tcPr>
            <w:tcW w:w="9576" w:type="dxa"/>
            <w:tcBorders>
              <w:top w:val="single" w:sz="4" w:space="0" w:color="auto"/>
              <w:left w:val="nil"/>
              <w:bottom w:val="single" w:sz="4" w:space="0" w:color="auto"/>
              <w:right w:val="nil"/>
            </w:tcBorders>
            <w:shd w:val="pct20" w:color="auto" w:fill="auto"/>
          </w:tcPr>
          <w:p w14:paraId="21A52AB2" w14:textId="77777777" w:rsidR="00361EF0" w:rsidRDefault="00361EF0" w:rsidP="00361EF0">
            <w:pPr>
              <w:spacing w:before="0"/>
              <w:jc w:val="center"/>
              <w:rPr>
                <w:rFonts w:cs="Times New Roman"/>
                <w:b/>
                <w:bCs/>
              </w:rPr>
            </w:pPr>
            <w:r>
              <w:rPr>
                <w:rFonts w:cs="Times New Roman"/>
                <w:b/>
                <w:bCs/>
              </w:rPr>
              <w:t>GMD</w:t>
            </w:r>
            <w:r w:rsidRPr="00F66829">
              <w:rPr>
                <w:rFonts w:cs="Times New Roman"/>
                <w:b/>
                <w:bCs/>
              </w:rPr>
              <w:t xml:space="preserve"> (nm)</w:t>
            </w:r>
          </w:p>
        </w:tc>
        <w:tc>
          <w:tcPr>
            <w:tcW w:w="9576" w:type="dxa"/>
            <w:tcBorders>
              <w:top w:val="single" w:sz="4" w:space="0" w:color="auto"/>
              <w:left w:val="nil"/>
              <w:bottom w:val="single" w:sz="4" w:space="0" w:color="auto"/>
              <w:right w:val="nil"/>
            </w:tcBorders>
            <w:shd w:val="pct20" w:color="auto" w:fill="auto"/>
          </w:tcPr>
          <w:p w14:paraId="5863A9DB" w14:textId="77777777" w:rsidR="00361EF0" w:rsidRPr="00F66829" w:rsidRDefault="00361EF0" w:rsidP="00361EF0">
            <w:pPr>
              <w:spacing w:before="0"/>
              <w:jc w:val="center"/>
              <w:rPr>
                <w:rFonts w:cs="Times New Roman"/>
                <w:b/>
                <w:bCs/>
              </w:rPr>
            </w:pPr>
            <w:r>
              <w:rPr>
                <w:rFonts w:cs="Times New Roman"/>
                <w:b/>
                <w:bCs/>
              </w:rPr>
              <w:t>GSD</w:t>
            </w:r>
          </w:p>
        </w:tc>
        <w:tc>
          <w:tcPr>
            <w:tcW w:w="9576" w:type="dxa"/>
            <w:tcBorders>
              <w:top w:val="single" w:sz="4" w:space="0" w:color="auto"/>
              <w:left w:val="nil"/>
              <w:bottom w:val="single" w:sz="4" w:space="0" w:color="auto"/>
              <w:right w:val="nil"/>
            </w:tcBorders>
            <w:shd w:val="pct20" w:color="auto" w:fill="auto"/>
          </w:tcPr>
          <w:p w14:paraId="0278236F" w14:textId="77777777" w:rsidR="00361EF0" w:rsidRPr="00F66829" w:rsidRDefault="00361EF0" w:rsidP="00361EF0">
            <w:pPr>
              <w:spacing w:before="0"/>
              <w:jc w:val="center"/>
              <w:rPr>
                <w:rFonts w:cs="Times New Roman"/>
                <w:b/>
                <w:bCs/>
              </w:rPr>
            </w:pPr>
            <w:r>
              <w:rPr>
                <w:rFonts w:cs="Times New Roman"/>
                <w:b/>
                <w:bCs/>
              </w:rPr>
              <w:t>P</w:t>
            </w:r>
            <w:r w:rsidRPr="00F66829">
              <w:rPr>
                <w:rFonts w:cs="Times New Roman"/>
                <w:b/>
                <w:bCs/>
              </w:rPr>
              <w:t>10</w:t>
            </w:r>
          </w:p>
        </w:tc>
        <w:tc>
          <w:tcPr>
            <w:tcW w:w="9576" w:type="dxa"/>
            <w:tcBorders>
              <w:top w:val="single" w:sz="4" w:space="0" w:color="auto"/>
              <w:left w:val="nil"/>
              <w:bottom w:val="single" w:sz="4" w:space="0" w:color="auto"/>
              <w:right w:val="nil"/>
            </w:tcBorders>
            <w:shd w:val="pct20" w:color="auto" w:fill="auto"/>
          </w:tcPr>
          <w:p w14:paraId="55F409E0" w14:textId="77777777" w:rsidR="00361EF0" w:rsidRPr="00F66829" w:rsidRDefault="00361EF0" w:rsidP="00361EF0">
            <w:pPr>
              <w:spacing w:before="0" w:after="0"/>
              <w:jc w:val="center"/>
              <w:rPr>
                <w:rFonts w:cs="Times New Roman"/>
                <w:b/>
                <w:bCs/>
              </w:rPr>
            </w:pPr>
            <w:r>
              <w:rPr>
                <w:rFonts w:cs="Times New Roman"/>
                <w:b/>
                <w:bCs/>
              </w:rPr>
              <w:t>P</w:t>
            </w:r>
            <w:r w:rsidRPr="00F66829">
              <w:rPr>
                <w:rFonts w:cs="Times New Roman"/>
                <w:b/>
                <w:bCs/>
              </w:rPr>
              <w:t>25</w:t>
            </w:r>
          </w:p>
        </w:tc>
        <w:tc>
          <w:tcPr>
            <w:tcW w:w="9576" w:type="dxa"/>
            <w:tcBorders>
              <w:top w:val="single" w:sz="4" w:space="0" w:color="auto"/>
              <w:left w:val="nil"/>
              <w:bottom w:val="single" w:sz="4" w:space="0" w:color="auto"/>
              <w:right w:val="nil"/>
            </w:tcBorders>
            <w:shd w:val="pct20" w:color="auto" w:fill="auto"/>
          </w:tcPr>
          <w:p w14:paraId="0E2BCB32" w14:textId="77777777" w:rsidR="00361EF0" w:rsidRPr="00F66829" w:rsidRDefault="00361EF0" w:rsidP="00361EF0">
            <w:pPr>
              <w:spacing w:before="0" w:after="0"/>
              <w:jc w:val="center"/>
              <w:rPr>
                <w:rFonts w:cs="Times New Roman"/>
                <w:b/>
                <w:bCs/>
              </w:rPr>
            </w:pPr>
            <w:r>
              <w:rPr>
                <w:rFonts w:cs="Times New Roman"/>
                <w:b/>
                <w:bCs/>
              </w:rPr>
              <w:t>P</w:t>
            </w:r>
            <w:r w:rsidRPr="00F66829">
              <w:rPr>
                <w:rFonts w:cs="Times New Roman"/>
                <w:b/>
                <w:bCs/>
              </w:rPr>
              <w:t>75</w:t>
            </w:r>
          </w:p>
        </w:tc>
        <w:tc>
          <w:tcPr>
            <w:tcW w:w="9576" w:type="dxa"/>
            <w:tcBorders>
              <w:top w:val="single" w:sz="4" w:space="0" w:color="auto"/>
              <w:left w:val="nil"/>
              <w:bottom w:val="single" w:sz="4" w:space="0" w:color="auto"/>
              <w:right w:val="nil"/>
            </w:tcBorders>
            <w:shd w:val="pct20" w:color="auto" w:fill="auto"/>
          </w:tcPr>
          <w:p w14:paraId="411EE819" w14:textId="77777777" w:rsidR="00361EF0" w:rsidRPr="00F66829" w:rsidRDefault="00361EF0" w:rsidP="00361EF0">
            <w:pPr>
              <w:spacing w:before="0"/>
              <w:jc w:val="center"/>
              <w:rPr>
                <w:rFonts w:cs="Times New Roman"/>
                <w:b/>
                <w:bCs/>
              </w:rPr>
            </w:pPr>
            <w:r>
              <w:rPr>
                <w:rFonts w:cs="Times New Roman"/>
                <w:b/>
                <w:bCs/>
              </w:rPr>
              <w:t>P</w:t>
            </w:r>
            <w:r w:rsidRPr="00F66829">
              <w:rPr>
                <w:rFonts w:cs="Times New Roman"/>
                <w:b/>
                <w:bCs/>
              </w:rPr>
              <w:t>90</w:t>
            </w:r>
          </w:p>
        </w:tc>
      </w:tr>
      <w:tr w:rsidR="00361EF0" w14:paraId="27BA7B45" w14:textId="77777777" w:rsidTr="008B15EE">
        <w:trPr>
          <w:trHeight w:hRule="exact" w:val="288"/>
        </w:trPr>
        <w:tc>
          <w:tcPr>
            <w:tcW w:w="9576" w:type="dxa"/>
            <w:tcBorders>
              <w:top w:val="single" w:sz="4" w:space="0" w:color="auto"/>
              <w:left w:val="nil"/>
              <w:bottom w:val="nil"/>
              <w:right w:val="nil"/>
            </w:tcBorders>
          </w:tcPr>
          <w:p w14:paraId="71C96A1A" w14:textId="77777777" w:rsidR="00361EF0" w:rsidRPr="00F66829" w:rsidRDefault="00361EF0" w:rsidP="00361EF0">
            <w:pPr>
              <w:spacing w:before="0"/>
              <w:rPr>
                <w:rFonts w:cs="Times New Roman"/>
              </w:rPr>
            </w:pPr>
            <w:r w:rsidRPr="00F66829">
              <w:rPr>
                <w:rFonts w:cs="Times New Roman"/>
              </w:rPr>
              <w:t>BSL</w:t>
            </w:r>
          </w:p>
        </w:tc>
        <w:tc>
          <w:tcPr>
            <w:tcW w:w="9576" w:type="dxa"/>
            <w:tcBorders>
              <w:top w:val="single" w:sz="4" w:space="0" w:color="auto"/>
              <w:left w:val="nil"/>
              <w:bottom w:val="nil"/>
              <w:right w:val="nil"/>
            </w:tcBorders>
          </w:tcPr>
          <w:p w14:paraId="56F857B0" w14:textId="77777777" w:rsidR="00361EF0" w:rsidRPr="00F66829" w:rsidRDefault="00361EF0" w:rsidP="00361EF0">
            <w:pPr>
              <w:spacing w:before="0"/>
              <w:rPr>
                <w:rFonts w:cs="Times New Roman"/>
              </w:rPr>
            </w:pPr>
            <w:r w:rsidRPr="00F66829">
              <w:rPr>
                <w:rFonts w:cs="Times New Roman"/>
              </w:rPr>
              <w:t>79</w:t>
            </w:r>
          </w:p>
        </w:tc>
        <w:tc>
          <w:tcPr>
            <w:tcW w:w="9576" w:type="dxa"/>
            <w:tcBorders>
              <w:top w:val="single" w:sz="4" w:space="0" w:color="auto"/>
              <w:left w:val="nil"/>
              <w:bottom w:val="nil"/>
              <w:right w:val="nil"/>
            </w:tcBorders>
          </w:tcPr>
          <w:p w14:paraId="1048D8AD" w14:textId="77777777" w:rsidR="00361EF0" w:rsidRPr="00F66829" w:rsidRDefault="00361EF0" w:rsidP="00361EF0">
            <w:pPr>
              <w:spacing w:before="0"/>
              <w:jc w:val="center"/>
              <w:rPr>
                <w:rFonts w:cs="Times New Roman"/>
              </w:rPr>
            </w:pPr>
            <w:r w:rsidRPr="00F66829">
              <w:rPr>
                <w:rFonts w:cs="Times New Roman"/>
              </w:rPr>
              <w:t>34</w:t>
            </w:r>
          </w:p>
        </w:tc>
        <w:tc>
          <w:tcPr>
            <w:tcW w:w="9576" w:type="dxa"/>
            <w:tcBorders>
              <w:top w:val="single" w:sz="4" w:space="0" w:color="auto"/>
              <w:left w:val="nil"/>
              <w:bottom w:val="nil"/>
              <w:right w:val="nil"/>
            </w:tcBorders>
          </w:tcPr>
          <w:p w14:paraId="55AD213D" w14:textId="77777777" w:rsidR="00361EF0" w:rsidRPr="00F66829" w:rsidRDefault="00361EF0" w:rsidP="00361EF0">
            <w:pPr>
              <w:spacing w:before="0"/>
              <w:jc w:val="center"/>
              <w:rPr>
                <w:rFonts w:cs="Times New Roman"/>
              </w:rPr>
            </w:pPr>
            <w:r>
              <w:rPr>
                <w:rFonts w:cs="Times New Roman"/>
              </w:rPr>
              <w:t>173</w:t>
            </w:r>
          </w:p>
        </w:tc>
        <w:tc>
          <w:tcPr>
            <w:tcW w:w="9576" w:type="dxa"/>
            <w:tcBorders>
              <w:top w:val="single" w:sz="4" w:space="0" w:color="auto"/>
              <w:left w:val="nil"/>
              <w:bottom w:val="nil"/>
              <w:right w:val="nil"/>
            </w:tcBorders>
          </w:tcPr>
          <w:p w14:paraId="6DE10A6F" w14:textId="77777777" w:rsidR="00361EF0" w:rsidRPr="00F66829" w:rsidRDefault="00361EF0" w:rsidP="00361EF0">
            <w:pPr>
              <w:spacing w:before="0"/>
              <w:jc w:val="center"/>
              <w:rPr>
                <w:rFonts w:cs="Times New Roman"/>
              </w:rPr>
            </w:pPr>
            <w:r>
              <w:rPr>
                <w:rFonts w:cs="Times New Roman"/>
              </w:rPr>
              <w:t>315</w:t>
            </w:r>
          </w:p>
        </w:tc>
        <w:tc>
          <w:tcPr>
            <w:tcW w:w="9576" w:type="dxa"/>
            <w:tcBorders>
              <w:top w:val="single" w:sz="4" w:space="0" w:color="auto"/>
              <w:left w:val="nil"/>
              <w:bottom w:val="nil"/>
              <w:right w:val="nil"/>
            </w:tcBorders>
          </w:tcPr>
          <w:p w14:paraId="6D5A2607" w14:textId="77777777" w:rsidR="00361EF0" w:rsidRPr="00F66829" w:rsidRDefault="00361EF0" w:rsidP="00361EF0">
            <w:pPr>
              <w:spacing w:before="0"/>
              <w:jc w:val="center"/>
              <w:rPr>
                <w:rFonts w:cs="Times New Roman"/>
              </w:rPr>
            </w:pPr>
            <w:r w:rsidRPr="00F66829">
              <w:rPr>
                <w:rFonts w:cs="Times New Roman"/>
              </w:rPr>
              <w:t>25</w:t>
            </w:r>
          </w:p>
        </w:tc>
        <w:tc>
          <w:tcPr>
            <w:tcW w:w="9576" w:type="dxa"/>
            <w:tcBorders>
              <w:top w:val="single" w:sz="4" w:space="0" w:color="auto"/>
              <w:left w:val="nil"/>
              <w:bottom w:val="nil"/>
              <w:right w:val="nil"/>
            </w:tcBorders>
          </w:tcPr>
          <w:p w14:paraId="3671D55A" w14:textId="77777777" w:rsidR="00361EF0" w:rsidRPr="00F66829" w:rsidRDefault="00361EF0" w:rsidP="00361EF0">
            <w:pPr>
              <w:spacing w:before="0"/>
              <w:jc w:val="center"/>
              <w:rPr>
                <w:rFonts w:cs="Times New Roman"/>
              </w:rPr>
            </w:pPr>
            <w:r>
              <w:rPr>
                <w:rFonts w:cs="Times New Roman"/>
              </w:rPr>
              <w:t>7</w:t>
            </w:r>
          </w:p>
        </w:tc>
        <w:tc>
          <w:tcPr>
            <w:tcW w:w="9576" w:type="dxa"/>
            <w:tcBorders>
              <w:top w:val="single" w:sz="4" w:space="0" w:color="auto"/>
              <w:left w:val="nil"/>
              <w:bottom w:val="nil"/>
              <w:right w:val="nil"/>
            </w:tcBorders>
          </w:tcPr>
          <w:p w14:paraId="4812AC72" w14:textId="77777777" w:rsidR="00361EF0" w:rsidRPr="00F66829" w:rsidRDefault="00361EF0" w:rsidP="00361EF0">
            <w:pPr>
              <w:spacing w:before="0" w:after="0"/>
              <w:jc w:val="center"/>
              <w:rPr>
                <w:rFonts w:cs="Times New Roman"/>
              </w:rPr>
            </w:pPr>
            <w:r w:rsidRPr="00F66829">
              <w:rPr>
                <w:rFonts w:cs="Times New Roman"/>
              </w:rPr>
              <w:t>31</w:t>
            </w:r>
          </w:p>
        </w:tc>
        <w:tc>
          <w:tcPr>
            <w:tcW w:w="9576" w:type="dxa"/>
            <w:tcBorders>
              <w:top w:val="single" w:sz="4" w:space="0" w:color="auto"/>
              <w:left w:val="nil"/>
              <w:bottom w:val="nil"/>
              <w:right w:val="nil"/>
            </w:tcBorders>
          </w:tcPr>
          <w:p w14:paraId="0F6E6796" w14:textId="77777777" w:rsidR="00361EF0" w:rsidRPr="00F66829" w:rsidRDefault="00361EF0" w:rsidP="00361EF0">
            <w:pPr>
              <w:spacing w:before="0" w:after="0"/>
              <w:jc w:val="center"/>
              <w:rPr>
                <w:rFonts w:cs="Times New Roman"/>
              </w:rPr>
            </w:pPr>
            <w:r w:rsidRPr="00F66829">
              <w:rPr>
                <w:rFonts w:cs="Times New Roman"/>
              </w:rPr>
              <w:t>3479</w:t>
            </w:r>
          </w:p>
        </w:tc>
        <w:tc>
          <w:tcPr>
            <w:tcW w:w="9576" w:type="dxa"/>
            <w:tcBorders>
              <w:top w:val="single" w:sz="4" w:space="0" w:color="auto"/>
              <w:left w:val="nil"/>
              <w:bottom w:val="nil"/>
              <w:right w:val="nil"/>
            </w:tcBorders>
          </w:tcPr>
          <w:p w14:paraId="198894A0" w14:textId="77777777" w:rsidR="00361EF0" w:rsidRPr="00F66829" w:rsidRDefault="00361EF0" w:rsidP="00361EF0">
            <w:pPr>
              <w:spacing w:before="0"/>
              <w:jc w:val="center"/>
              <w:rPr>
                <w:rFonts w:cs="Times New Roman"/>
              </w:rPr>
            </w:pPr>
            <w:r w:rsidRPr="00F66829">
              <w:rPr>
                <w:rFonts w:cs="Times New Roman"/>
              </w:rPr>
              <w:t>22922</w:t>
            </w:r>
          </w:p>
        </w:tc>
      </w:tr>
      <w:tr w:rsidR="00361EF0" w14:paraId="2B5EB5F5" w14:textId="77777777" w:rsidTr="008B15EE">
        <w:trPr>
          <w:trHeight w:hRule="exact" w:val="288"/>
        </w:trPr>
        <w:tc>
          <w:tcPr>
            <w:tcW w:w="9576" w:type="dxa"/>
            <w:tcBorders>
              <w:top w:val="nil"/>
              <w:left w:val="nil"/>
              <w:bottom w:val="nil"/>
              <w:right w:val="nil"/>
            </w:tcBorders>
          </w:tcPr>
          <w:p w14:paraId="3817C1EF" w14:textId="77777777" w:rsidR="00361EF0" w:rsidRPr="00F66829" w:rsidRDefault="00361EF0" w:rsidP="00361EF0">
            <w:pPr>
              <w:spacing w:before="0"/>
              <w:rPr>
                <w:rFonts w:cs="Times New Roman"/>
              </w:rPr>
            </w:pPr>
            <w:r w:rsidRPr="00F66829">
              <w:rPr>
                <w:rFonts w:cs="Times New Roman"/>
              </w:rPr>
              <w:t>GP</w:t>
            </w:r>
          </w:p>
        </w:tc>
        <w:tc>
          <w:tcPr>
            <w:tcW w:w="9576" w:type="dxa"/>
            <w:tcBorders>
              <w:top w:val="nil"/>
              <w:left w:val="nil"/>
              <w:bottom w:val="nil"/>
              <w:right w:val="nil"/>
            </w:tcBorders>
          </w:tcPr>
          <w:p w14:paraId="0277CCB0" w14:textId="77777777" w:rsidR="00361EF0" w:rsidRPr="00F66829" w:rsidRDefault="00361EF0" w:rsidP="00361EF0">
            <w:pPr>
              <w:spacing w:before="0"/>
              <w:rPr>
                <w:rFonts w:cs="Times New Roman"/>
              </w:rPr>
            </w:pPr>
            <w:r w:rsidRPr="00F66829">
              <w:rPr>
                <w:rFonts w:cs="Times New Roman"/>
              </w:rPr>
              <w:t>42</w:t>
            </w:r>
          </w:p>
        </w:tc>
        <w:tc>
          <w:tcPr>
            <w:tcW w:w="9576" w:type="dxa"/>
            <w:tcBorders>
              <w:top w:val="nil"/>
              <w:left w:val="nil"/>
              <w:bottom w:val="nil"/>
              <w:right w:val="nil"/>
            </w:tcBorders>
          </w:tcPr>
          <w:p w14:paraId="48F42DC4" w14:textId="77777777" w:rsidR="00361EF0" w:rsidRPr="00F66829" w:rsidRDefault="00361EF0" w:rsidP="00361EF0">
            <w:pPr>
              <w:spacing w:before="0"/>
              <w:jc w:val="center"/>
              <w:rPr>
                <w:rFonts w:cs="Times New Roman"/>
              </w:rPr>
            </w:pPr>
            <w:r w:rsidRPr="00F66829">
              <w:rPr>
                <w:rFonts w:cs="Times New Roman"/>
              </w:rPr>
              <w:t>33</w:t>
            </w:r>
          </w:p>
        </w:tc>
        <w:tc>
          <w:tcPr>
            <w:tcW w:w="9576" w:type="dxa"/>
            <w:tcBorders>
              <w:top w:val="nil"/>
              <w:left w:val="nil"/>
              <w:bottom w:val="nil"/>
              <w:right w:val="nil"/>
            </w:tcBorders>
          </w:tcPr>
          <w:p w14:paraId="5A8C8A07" w14:textId="77777777" w:rsidR="00361EF0" w:rsidRPr="00F66829" w:rsidRDefault="00361EF0" w:rsidP="00361EF0">
            <w:pPr>
              <w:spacing w:before="0"/>
              <w:jc w:val="center"/>
              <w:rPr>
                <w:rFonts w:cs="Times New Roman"/>
              </w:rPr>
            </w:pPr>
            <w:r>
              <w:rPr>
                <w:rFonts w:cs="Times New Roman"/>
              </w:rPr>
              <w:t>86</w:t>
            </w:r>
          </w:p>
        </w:tc>
        <w:tc>
          <w:tcPr>
            <w:tcW w:w="9576" w:type="dxa"/>
            <w:tcBorders>
              <w:top w:val="nil"/>
              <w:left w:val="nil"/>
              <w:bottom w:val="nil"/>
              <w:right w:val="nil"/>
            </w:tcBorders>
          </w:tcPr>
          <w:p w14:paraId="5C980682" w14:textId="77777777" w:rsidR="00361EF0" w:rsidRPr="00F66829" w:rsidRDefault="00361EF0" w:rsidP="00361EF0">
            <w:pPr>
              <w:spacing w:before="0"/>
              <w:jc w:val="center"/>
              <w:rPr>
                <w:rFonts w:cs="Times New Roman"/>
              </w:rPr>
            </w:pPr>
            <w:r>
              <w:rPr>
                <w:rFonts w:cs="Times New Roman"/>
              </w:rPr>
              <w:t>84</w:t>
            </w:r>
          </w:p>
        </w:tc>
        <w:tc>
          <w:tcPr>
            <w:tcW w:w="9576" w:type="dxa"/>
            <w:tcBorders>
              <w:top w:val="nil"/>
              <w:left w:val="nil"/>
              <w:bottom w:val="nil"/>
              <w:right w:val="nil"/>
            </w:tcBorders>
          </w:tcPr>
          <w:p w14:paraId="4F3E8C82" w14:textId="77777777" w:rsidR="00361EF0" w:rsidRPr="00F66829" w:rsidRDefault="00361EF0" w:rsidP="00361EF0">
            <w:pPr>
              <w:spacing w:before="0"/>
              <w:jc w:val="center"/>
              <w:rPr>
                <w:rFonts w:cs="Times New Roman"/>
              </w:rPr>
            </w:pPr>
            <w:r w:rsidRPr="00F66829">
              <w:rPr>
                <w:rFonts w:cs="Times New Roman"/>
              </w:rPr>
              <w:t>10</w:t>
            </w:r>
          </w:p>
        </w:tc>
        <w:tc>
          <w:tcPr>
            <w:tcW w:w="9576" w:type="dxa"/>
            <w:tcBorders>
              <w:top w:val="nil"/>
              <w:left w:val="nil"/>
              <w:bottom w:val="nil"/>
              <w:right w:val="nil"/>
            </w:tcBorders>
          </w:tcPr>
          <w:p w14:paraId="2DA1248E" w14:textId="77777777" w:rsidR="00361EF0" w:rsidRPr="00F66829" w:rsidRDefault="00361EF0" w:rsidP="00361EF0">
            <w:pPr>
              <w:spacing w:before="0"/>
              <w:jc w:val="center"/>
              <w:rPr>
                <w:rFonts w:cs="Times New Roman"/>
              </w:rPr>
            </w:pPr>
            <w:r w:rsidRPr="00F66829">
              <w:rPr>
                <w:rFonts w:cs="Times New Roman"/>
              </w:rPr>
              <w:t>5</w:t>
            </w:r>
          </w:p>
        </w:tc>
        <w:tc>
          <w:tcPr>
            <w:tcW w:w="9576" w:type="dxa"/>
            <w:tcBorders>
              <w:top w:val="nil"/>
              <w:left w:val="nil"/>
              <w:bottom w:val="nil"/>
              <w:right w:val="nil"/>
            </w:tcBorders>
          </w:tcPr>
          <w:p w14:paraId="1A042073" w14:textId="77777777" w:rsidR="00361EF0" w:rsidRPr="00F66829" w:rsidRDefault="00361EF0" w:rsidP="00361EF0">
            <w:pPr>
              <w:spacing w:before="0" w:after="0"/>
              <w:jc w:val="center"/>
              <w:rPr>
                <w:rFonts w:cs="Times New Roman"/>
              </w:rPr>
            </w:pPr>
            <w:r w:rsidRPr="00F66829">
              <w:rPr>
                <w:rFonts w:cs="Times New Roman"/>
              </w:rPr>
              <w:t>15</w:t>
            </w:r>
          </w:p>
        </w:tc>
        <w:tc>
          <w:tcPr>
            <w:tcW w:w="9576" w:type="dxa"/>
            <w:tcBorders>
              <w:top w:val="nil"/>
              <w:left w:val="nil"/>
              <w:bottom w:val="nil"/>
              <w:right w:val="nil"/>
            </w:tcBorders>
          </w:tcPr>
          <w:p w14:paraId="2B5D8C7B" w14:textId="77777777" w:rsidR="00361EF0" w:rsidRPr="00F66829" w:rsidRDefault="00361EF0" w:rsidP="00361EF0">
            <w:pPr>
              <w:spacing w:before="0" w:after="0"/>
              <w:jc w:val="center"/>
              <w:rPr>
                <w:rFonts w:cs="Times New Roman"/>
              </w:rPr>
            </w:pPr>
            <w:r w:rsidRPr="00F66829">
              <w:rPr>
                <w:rFonts w:cs="Times New Roman"/>
              </w:rPr>
              <w:t>271</w:t>
            </w:r>
          </w:p>
        </w:tc>
        <w:tc>
          <w:tcPr>
            <w:tcW w:w="9576" w:type="dxa"/>
            <w:tcBorders>
              <w:top w:val="nil"/>
              <w:left w:val="nil"/>
              <w:bottom w:val="nil"/>
              <w:right w:val="nil"/>
            </w:tcBorders>
          </w:tcPr>
          <w:p w14:paraId="3EE32712" w14:textId="77777777" w:rsidR="00361EF0" w:rsidRPr="00F66829" w:rsidRDefault="00361EF0" w:rsidP="00361EF0">
            <w:pPr>
              <w:spacing w:before="0"/>
              <w:jc w:val="center"/>
              <w:rPr>
                <w:rFonts w:cs="Times New Roman"/>
              </w:rPr>
            </w:pPr>
            <w:r w:rsidRPr="00F66829">
              <w:rPr>
                <w:rFonts w:cs="Times New Roman"/>
              </w:rPr>
              <w:t>2180</w:t>
            </w:r>
          </w:p>
        </w:tc>
      </w:tr>
      <w:tr w:rsidR="00361EF0" w14:paraId="540B79F0" w14:textId="77777777" w:rsidTr="008B15EE">
        <w:trPr>
          <w:trHeight w:hRule="exact" w:val="288"/>
        </w:trPr>
        <w:tc>
          <w:tcPr>
            <w:tcW w:w="9576" w:type="dxa"/>
            <w:tcBorders>
              <w:top w:val="nil"/>
              <w:left w:val="nil"/>
              <w:bottom w:val="single" w:sz="4" w:space="0" w:color="auto"/>
              <w:right w:val="nil"/>
            </w:tcBorders>
          </w:tcPr>
          <w:p w14:paraId="6B77385D" w14:textId="77777777" w:rsidR="00361EF0" w:rsidRPr="00F66829" w:rsidRDefault="00361EF0" w:rsidP="00361EF0">
            <w:pPr>
              <w:spacing w:before="0"/>
              <w:rPr>
                <w:rFonts w:cs="Times New Roman"/>
              </w:rPr>
            </w:pPr>
            <w:r w:rsidRPr="00F66829">
              <w:rPr>
                <w:rFonts w:cs="Times New Roman"/>
              </w:rPr>
              <w:t>OS</w:t>
            </w:r>
          </w:p>
        </w:tc>
        <w:tc>
          <w:tcPr>
            <w:tcW w:w="9576" w:type="dxa"/>
            <w:tcBorders>
              <w:top w:val="nil"/>
              <w:left w:val="nil"/>
              <w:bottom w:val="single" w:sz="4" w:space="0" w:color="auto"/>
              <w:right w:val="nil"/>
            </w:tcBorders>
          </w:tcPr>
          <w:p w14:paraId="57BA491C" w14:textId="77777777" w:rsidR="00361EF0" w:rsidRPr="00F66829" w:rsidRDefault="00361EF0" w:rsidP="00361EF0">
            <w:pPr>
              <w:spacing w:before="0"/>
              <w:rPr>
                <w:rFonts w:cs="Times New Roman"/>
              </w:rPr>
            </w:pPr>
            <w:r w:rsidRPr="00F66829">
              <w:rPr>
                <w:rFonts w:cs="Times New Roman"/>
              </w:rPr>
              <w:t>18</w:t>
            </w:r>
          </w:p>
        </w:tc>
        <w:tc>
          <w:tcPr>
            <w:tcW w:w="9576" w:type="dxa"/>
            <w:tcBorders>
              <w:top w:val="nil"/>
              <w:left w:val="nil"/>
              <w:bottom w:val="single" w:sz="4" w:space="0" w:color="auto"/>
              <w:right w:val="nil"/>
            </w:tcBorders>
          </w:tcPr>
          <w:p w14:paraId="2093A4CB" w14:textId="77777777" w:rsidR="00361EF0" w:rsidRPr="00F66829" w:rsidRDefault="00361EF0" w:rsidP="00361EF0">
            <w:pPr>
              <w:spacing w:before="0"/>
              <w:jc w:val="center"/>
              <w:rPr>
                <w:rFonts w:cs="Times New Roman"/>
              </w:rPr>
            </w:pPr>
            <w:r w:rsidRPr="00F66829">
              <w:rPr>
                <w:rFonts w:cs="Times New Roman"/>
              </w:rPr>
              <w:t>44</w:t>
            </w:r>
          </w:p>
        </w:tc>
        <w:tc>
          <w:tcPr>
            <w:tcW w:w="9576" w:type="dxa"/>
            <w:tcBorders>
              <w:top w:val="nil"/>
              <w:left w:val="nil"/>
              <w:bottom w:val="single" w:sz="4" w:space="0" w:color="auto"/>
              <w:right w:val="nil"/>
            </w:tcBorders>
          </w:tcPr>
          <w:p w14:paraId="5B25CF9E" w14:textId="77777777" w:rsidR="00361EF0" w:rsidRPr="00F66829" w:rsidRDefault="00361EF0" w:rsidP="00361EF0">
            <w:pPr>
              <w:spacing w:before="0"/>
              <w:jc w:val="center"/>
              <w:rPr>
                <w:rFonts w:cs="Times New Roman"/>
              </w:rPr>
            </w:pPr>
            <w:r>
              <w:rPr>
                <w:rFonts w:cs="Times New Roman"/>
              </w:rPr>
              <w:t>690</w:t>
            </w:r>
          </w:p>
        </w:tc>
        <w:tc>
          <w:tcPr>
            <w:tcW w:w="9576" w:type="dxa"/>
            <w:tcBorders>
              <w:top w:val="nil"/>
              <w:left w:val="nil"/>
              <w:bottom w:val="single" w:sz="4" w:space="0" w:color="auto"/>
              <w:right w:val="nil"/>
            </w:tcBorders>
          </w:tcPr>
          <w:p w14:paraId="549AD25D" w14:textId="77777777" w:rsidR="00361EF0" w:rsidRPr="00F66829" w:rsidRDefault="00361EF0" w:rsidP="00361EF0">
            <w:pPr>
              <w:spacing w:before="0"/>
              <w:jc w:val="center"/>
              <w:rPr>
                <w:rFonts w:cs="Times New Roman"/>
              </w:rPr>
            </w:pPr>
            <w:r>
              <w:rPr>
                <w:rFonts w:cs="Times New Roman"/>
              </w:rPr>
              <w:t>605</w:t>
            </w:r>
          </w:p>
        </w:tc>
        <w:tc>
          <w:tcPr>
            <w:tcW w:w="9576" w:type="dxa"/>
            <w:tcBorders>
              <w:top w:val="nil"/>
              <w:left w:val="nil"/>
              <w:bottom w:val="single" w:sz="4" w:space="0" w:color="auto"/>
              <w:right w:val="nil"/>
            </w:tcBorders>
          </w:tcPr>
          <w:p w14:paraId="52851E30" w14:textId="77777777" w:rsidR="00361EF0" w:rsidRPr="00F66829" w:rsidRDefault="00361EF0" w:rsidP="00361EF0">
            <w:pPr>
              <w:spacing w:before="0"/>
              <w:jc w:val="center"/>
              <w:rPr>
                <w:rFonts w:cs="Times New Roman"/>
              </w:rPr>
            </w:pPr>
            <w:r w:rsidRPr="00F66829">
              <w:rPr>
                <w:rFonts w:cs="Times New Roman"/>
              </w:rPr>
              <w:t>1</w:t>
            </w:r>
            <w:r>
              <w:rPr>
                <w:rFonts w:cs="Times New Roman"/>
              </w:rPr>
              <w:t>8</w:t>
            </w:r>
          </w:p>
        </w:tc>
        <w:tc>
          <w:tcPr>
            <w:tcW w:w="9576" w:type="dxa"/>
            <w:tcBorders>
              <w:top w:val="nil"/>
              <w:left w:val="nil"/>
              <w:bottom w:val="single" w:sz="4" w:space="0" w:color="auto"/>
              <w:right w:val="nil"/>
            </w:tcBorders>
          </w:tcPr>
          <w:p w14:paraId="57E40090" w14:textId="77777777" w:rsidR="00361EF0" w:rsidRPr="00F66829" w:rsidRDefault="00361EF0" w:rsidP="00361EF0">
            <w:pPr>
              <w:spacing w:before="0"/>
              <w:jc w:val="center"/>
              <w:rPr>
                <w:rFonts w:cs="Times New Roman"/>
              </w:rPr>
            </w:pPr>
            <w:r>
              <w:rPr>
                <w:rFonts w:cs="Times New Roman"/>
              </w:rPr>
              <w:t>14</w:t>
            </w:r>
          </w:p>
        </w:tc>
        <w:tc>
          <w:tcPr>
            <w:tcW w:w="9576" w:type="dxa"/>
            <w:tcBorders>
              <w:top w:val="nil"/>
              <w:left w:val="nil"/>
              <w:bottom w:val="single" w:sz="4" w:space="0" w:color="auto"/>
              <w:right w:val="nil"/>
            </w:tcBorders>
          </w:tcPr>
          <w:p w14:paraId="60F66815" w14:textId="77777777" w:rsidR="00361EF0" w:rsidRPr="00F66829" w:rsidRDefault="00361EF0" w:rsidP="00361EF0">
            <w:pPr>
              <w:spacing w:before="0" w:after="0"/>
              <w:jc w:val="center"/>
              <w:rPr>
                <w:rFonts w:cs="Times New Roman"/>
              </w:rPr>
            </w:pPr>
            <w:r w:rsidRPr="00F66829">
              <w:rPr>
                <w:rFonts w:cs="Times New Roman"/>
              </w:rPr>
              <w:t>80</w:t>
            </w:r>
          </w:p>
        </w:tc>
        <w:tc>
          <w:tcPr>
            <w:tcW w:w="9576" w:type="dxa"/>
            <w:tcBorders>
              <w:top w:val="nil"/>
              <w:left w:val="nil"/>
              <w:bottom w:val="single" w:sz="4" w:space="0" w:color="auto"/>
              <w:right w:val="nil"/>
            </w:tcBorders>
          </w:tcPr>
          <w:p w14:paraId="6803CA50" w14:textId="77777777" w:rsidR="00361EF0" w:rsidRPr="00F66829" w:rsidRDefault="00361EF0" w:rsidP="00361EF0">
            <w:pPr>
              <w:spacing w:before="0" w:after="0"/>
              <w:jc w:val="center"/>
              <w:rPr>
                <w:rFonts w:cs="Times New Roman"/>
              </w:rPr>
            </w:pPr>
            <w:r w:rsidRPr="00F66829">
              <w:rPr>
                <w:rFonts w:cs="Times New Roman"/>
              </w:rPr>
              <w:t>3402</w:t>
            </w:r>
          </w:p>
        </w:tc>
        <w:tc>
          <w:tcPr>
            <w:tcW w:w="9576" w:type="dxa"/>
            <w:tcBorders>
              <w:top w:val="nil"/>
              <w:left w:val="nil"/>
              <w:bottom w:val="single" w:sz="4" w:space="0" w:color="auto"/>
              <w:right w:val="nil"/>
            </w:tcBorders>
          </w:tcPr>
          <w:p w14:paraId="74755359" w14:textId="77777777" w:rsidR="00361EF0" w:rsidRPr="00F66829" w:rsidRDefault="00361EF0" w:rsidP="00361EF0">
            <w:pPr>
              <w:spacing w:before="0"/>
              <w:jc w:val="center"/>
              <w:rPr>
                <w:rFonts w:cs="Times New Roman"/>
              </w:rPr>
            </w:pPr>
            <w:r w:rsidRPr="00F66829">
              <w:rPr>
                <w:rFonts w:cs="Times New Roman"/>
              </w:rPr>
              <w:t>25432</w:t>
            </w:r>
          </w:p>
        </w:tc>
      </w:tr>
    </w:tbl>
    <w:p w14:paraId="0FAF0471" w14:textId="65F89A4E" w:rsidR="00164566" w:rsidRPr="00164566" w:rsidRDefault="00164566" w:rsidP="002835D6">
      <w:pPr>
        <w:spacing w:before="0" w:after="0" w:line="480" w:lineRule="auto"/>
        <w:rPr>
          <w:rFonts w:cs="Times New Roman"/>
          <w:szCs w:val="24"/>
        </w:rPr>
      </w:pPr>
    </w:p>
    <w:sectPr w:rsidR="00164566" w:rsidRPr="001645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9C37F3"/>
    <w:multiLevelType w:val="hybridMultilevel"/>
    <w:tmpl w:val="9CFCF3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699454A"/>
    <w:multiLevelType w:val="hybridMultilevel"/>
    <w:tmpl w:val="AAE6C0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5446708">
    <w:abstractNumId w:val="0"/>
  </w:num>
  <w:num w:numId="2" w16cid:durableId="1793481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03F"/>
    <w:rsid w:val="00097CEC"/>
    <w:rsid w:val="000F3AB0"/>
    <w:rsid w:val="00163313"/>
    <w:rsid w:val="00164566"/>
    <w:rsid w:val="001F3A78"/>
    <w:rsid w:val="0020683E"/>
    <w:rsid w:val="00257499"/>
    <w:rsid w:val="002835D6"/>
    <w:rsid w:val="002A52CF"/>
    <w:rsid w:val="002C180D"/>
    <w:rsid w:val="003262EA"/>
    <w:rsid w:val="00331B4F"/>
    <w:rsid w:val="00361EF0"/>
    <w:rsid w:val="00387AD2"/>
    <w:rsid w:val="00420BE5"/>
    <w:rsid w:val="004B3C3B"/>
    <w:rsid w:val="004D7879"/>
    <w:rsid w:val="00540E66"/>
    <w:rsid w:val="00597533"/>
    <w:rsid w:val="00627E02"/>
    <w:rsid w:val="00642E39"/>
    <w:rsid w:val="007009CA"/>
    <w:rsid w:val="007374D6"/>
    <w:rsid w:val="0075103F"/>
    <w:rsid w:val="007B078A"/>
    <w:rsid w:val="007B6EE1"/>
    <w:rsid w:val="00841D16"/>
    <w:rsid w:val="008B15EE"/>
    <w:rsid w:val="0097125A"/>
    <w:rsid w:val="009A1894"/>
    <w:rsid w:val="00A33C17"/>
    <w:rsid w:val="00A748FE"/>
    <w:rsid w:val="00A76403"/>
    <w:rsid w:val="00AA3186"/>
    <w:rsid w:val="00C22AA1"/>
    <w:rsid w:val="00C35FCE"/>
    <w:rsid w:val="00CF0028"/>
    <w:rsid w:val="00D27D26"/>
    <w:rsid w:val="00D3202A"/>
    <w:rsid w:val="00DE200D"/>
    <w:rsid w:val="00E12BBA"/>
    <w:rsid w:val="00E64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B4918"/>
  <w15:chartTrackingRefBased/>
  <w15:docId w15:val="{0E76655D-4624-4948-98E6-FE183347A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03F"/>
    <w:pPr>
      <w:spacing w:before="120" w:after="240" w:line="240" w:lineRule="auto"/>
    </w:pPr>
    <w:rPr>
      <w:rFonts w:ascii="Times New Roman" w:eastAsia="SimSun" w:hAnsi="Times New Roman"/>
      <w:kern w:val="0"/>
      <w:szCs w:val="22"/>
    </w:rPr>
  </w:style>
  <w:style w:type="paragraph" w:styleId="Heading1">
    <w:name w:val="heading 1"/>
    <w:basedOn w:val="Normal"/>
    <w:next w:val="Normal"/>
    <w:link w:val="Heading1Char"/>
    <w:uiPriority w:val="9"/>
    <w:qFormat/>
    <w:rsid w:val="00751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0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0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10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10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0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0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0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0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0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0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0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0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03F"/>
    <w:rPr>
      <w:rFonts w:eastAsiaTheme="majorEastAsia" w:cstheme="majorBidi"/>
      <w:color w:val="272727" w:themeColor="text1" w:themeTint="D8"/>
    </w:rPr>
  </w:style>
  <w:style w:type="paragraph" w:styleId="Title">
    <w:name w:val="Title"/>
    <w:basedOn w:val="Normal"/>
    <w:next w:val="Normal"/>
    <w:link w:val="TitleChar"/>
    <w:uiPriority w:val="10"/>
    <w:qFormat/>
    <w:rsid w:val="007510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0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03F"/>
    <w:pPr>
      <w:spacing w:before="160"/>
      <w:jc w:val="center"/>
    </w:pPr>
    <w:rPr>
      <w:i/>
      <w:iCs/>
      <w:color w:val="404040" w:themeColor="text1" w:themeTint="BF"/>
    </w:rPr>
  </w:style>
  <w:style w:type="character" w:customStyle="1" w:styleId="QuoteChar">
    <w:name w:val="Quote Char"/>
    <w:basedOn w:val="DefaultParagraphFont"/>
    <w:link w:val="Quote"/>
    <w:uiPriority w:val="29"/>
    <w:rsid w:val="0075103F"/>
    <w:rPr>
      <w:i/>
      <w:iCs/>
      <w:color w:val="404040" w:themeColor="text1" w:themeTint="BF"/>
    </w:rPr>
  </w:style>
  <w:style w:type="paragraph" w:styleId="ListParagraph">
    <w:name w:val="List Paragraph"/>
    <w:basedOn w:val="Normal"/>
    <w:uiPriority w:val="34"/>
    <w:qFormat/>
    <w:rsid w:val="0075103F"/>
    <w:pPr>
      <w:ind w:left="720"/>
      <w:contextualSpacing/>
    </w:pPr>
  </w:style>
  <w:style w:type="character" w:styleId="IntenseEmphasis">
    <w:name w:val="Intense Emphasis"/>
    <w:basedOn w:val="DefaultParagraphFont"/>
    <w:uiPriority w:val="21"/>
    <w:qFormat/>
    <w:rsid w:val="0075103F"/>
    <w:rPr>
      <w:i/>
      <w:iCs/>
      <w:color w:val="0F4761" w:themeColor="accent1" w:themeShade="BF"/>
    </w:rPr>
  </w:style>
  <w:style w:type="paragraph" w:styleId="IntenseQuote">
    <w:name w:val="Intense Quote"/>
    <w:basedOn w:val="Normal"/>
    <w:next w:val="Normal"/>
    <w:link w:val="IntenseQuoteChar"/>
    <w:uiPriority w:val="30"/>
    <w:qFormat/>
    <w:rsid w:val="00751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103F"/>
    <w:rPr>
      <w:i/>
      <w:iCs/>
      <w:color w:val="0F4761" w:themeColor="accent1" w:themeShade="BF"/>
    </w:rPr>
  </w:style>
  <w:style w:type="character" w:styleId="IntenseReference">
    <w:name w:val="Intense Reference"/>
    <w:basedOn w:val="DefaultParagraphFont"/>
    <w:uiPriority w:val="32"/>
    <w:qFormat/>
    <w:rsid w:val="0075103F"/>
    <w:rPr>
      <w:b/>
      <w:bCs/>
      <w:smallCaps/>
      <w:color w:val="0F4761" w:themeColor="accent1" w:themeShade="BF"/>
      <w:spacing w:val="5"/>
    </w:rPr>
  </w:style>
  <w:style w:type="paragraph" w:styleId="NoSpacing">
    <w:name w:val="No Spacing"/>
    <w:link w:val="NoSpacingChar"/>
    <w:uiPriority w:val="1"/>
    <w:unhideWhenUsed/>
    <w:qFormat/>
    <w:rsid w:val="0075103F"/>
    <w:pPr>
      <w:spacing w:after="0" w:line="240" w:lineRule="auto"/>
    </w:pPr>
    <w:rPr>
      <w:rFonts w:ascii="Times New Roman" w:eastAsia="SimSun" w:hAnsi="Times New Roman"/>
      <w:kern w:val="0"/>
      <w:szCs w:val="22"/>
    </w:rPr>
  </w:style>
  <w:style w:type="character" w:customStyle="1" w:styleId="NoSpacingChar">
    <w:name w:val="No Spacing Char"/>
    <w:basedOn w:val="DefaultParagraphFont"/>
    <w:link w:val="NoSpacing"/>
    <w:uiPriority w:val="1"/>
    <w:rsid w:val="0075103F"/>
    <w:rPr>
      <w:rFonts w:ascii="Times New Roman" w:eastAsia="SimSun" w:hAnsi="Times New Roman"/>
      <w:kern w:val="0"/>
      <w:szCs w:val="22"/>
    </w:rPr>
  </w:style>
  <w:style w:type="table" w:styleId="PlainTable2">
    <w:name w:val="Plain Table 2"/>
    <w:basedOn w:val="TableNormal"/>
    <w:uiPriority w:val="42"/>
    <w:rsid w:val="0075103F"/>
    <w:pPr>
      <w:spacing w:after="0" w:line="240" w:lineRule="auto"/>
    </w:pPr>
    <w:rPr>
      <w:rFonts w:eastAsia="SimSun"/>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75103F"/>
    <w:pPr>
      <w:spacing w:before="0" w:after="200"/>
    </w:pPr>
    <w:rPr>
      <w:i/>
      <w:iCs/>
      <w:color w:val="0E2841" w:themeColor="text2"/>
      <w:sz w:val="18"/>
      <w:szCs w:val="18"/>
    </w:rPr>
  </w:style>
  <w:style w:type="character" w:styleId="CommentReference">
    <w:name w:val="annotation reference"/>
    <w:basedOn w:val="DefaultParagraphFont"/>
    <w:uiPriority w:val="99"/>
    <w:semiHidden/>
    <w:unhideWhenUsed/>
    <w:rsid w:val="00097CEC"/>
    <w:rPr>
      <w:sz w:val="16"/>
      <w:szCs w:val="16"/>
    </w:rPr>
  </w:style>
  <w:style w:type="paragraph" w:styleId="CommentText">
    <w:name w:val="annotation text"/>
    <w:basedOn w:val="Normal"/>
    <w:link w:val="CommentTextChar"/>
    <w:uiPriority w:val="99"/>
    <w:unhideWhenUsed/>
    <w:rsid w:val="00097CEC"/>
    <w:rPr>
      <w:sz w:val="20"/>
      <w:szCs w:val="20"/>
    </w:rPr>
  </w:style>
  <w:style w:type="character" w:customStyle="1" w:styleId="CommentTextChar">
    <w:name w:val="Comment Text Char"/>
    <w:basedOn w:val="DefaultParagraphFont"/>
    <w:link w:val="CommentText"/>
    <w:uiPriority w:val="99"/>
    <w:rsid w:val="00097CEC"/>
    <w:rPr>
      <w:rFonts w:ascii="Times New Roman" w:eastAsia="SimSun" w:hAnsi="Times New Roman"/>
      <w:kern w:val="0"/>
      <w:sz w:val="20"/>
      <w:szCs w:val="20"/>
    </w:rPr>
  </w:style>
  <w:style w:type="paragraph" w:styleId="CommentSubject">
    <w:name w:val="annotation subject"/>
    <w:basedOn w:val="CommentText"/>
    <w:next w:val="CommentText"/>
    <w:link w:val="CommentSubjectChar"/>
    <w:uiPriority w:val="99"/>
    <w:semiHidden/>
    <w:unhideWhenUsed/>
    <w:rsid w:val="00097CEC"/>
    <w:rPr>
      <w:b/>
      <w:bCs/>
    </w:rPr>
  </w:style>
  <w:style w:type="character" w:customStyle="1" w:styleId="CommentSubjectChar">
    <w:name w:val="Comment Subject Char"/>
    <w:basedOn w:val="CommentTextChar"/>
    <w:link w:val="CommentSubject"/>
    <w:uiPriority w:val="99"/>
    <w:semiHidden/>
    <w:rsid w:val="00097CEC"/>
    <w:rPr>
      <w:rFonts w:ascii="Times New Roman" w:eastAsia="SimSun" w:hAnsi="Times New Roman"/>
      <w:b/>
      <w:bCs/>
      <w:kern w:val="0"/>
      <w:sz w:val="20"/>
      <w:szCs w:val="20"/>
    </w:rPr>
  </w:style>
  <w:style w:type="paragraph" w:customStyle="1" w:styleId="AuthorList">
    <w:name w:val="Author List"/>
    <w:aliases w:val="Keywords,Abstract"/>
    <w:basedOn w:val="Subtitle"/>
    <w:next w:val="Normal"/>
    <w:uiPriority w:val="1"/>
    <w:qFormat/>
    <w:rsid w:val="004D7879"/>
    <w:pPr>
      <w:numPr>
        <w:ilvl w:val="0"/>
      </w:numPr>
      <w:spacing w:before="240"/>
    </w:pPr>
    <w:rPr>
      <w:rFonts w:eastAsiaTheme="minorHAnsi" w:cs="Times New Roman"/>
      <w:b/>
      <w:color w:val="auto"/>
      <w:spacing w:val="0"/>
      <w:sz w:val="24"/>
      <w:szCs w:val="24"/>
      <w14:ligatures w14:val="none"/>
    </w:rPr>
  </w:style>
  <w:style w:type="table" w:styleId="TableGrid">
    <w:name w:val="Table Grid"/>
    <w:basedOn w:val="TableNormal"/>
    <w:uiPriority w:val="39"/>
    <w:rsid w:val="0036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580716A9E843EEA03E3818DE3591CC"/>
        <w:category>
          <w:name w:val="General"/>
          <w:gallery w:val="placeholder"/>
        </w:category>
        <w:types>
          <w:type w:val="bbPlcHdr"/>
        </w:types>
        <w:behaviors>
          <w:behavior w:val="content"/>
        </w:behaviors>
        <w:guid w:val="{CD08545E-B9AB-4FF3-BDCF-C45BF4288AF6}"/>
      </w:docPartPr>
      <w:docPartBody>
        <w:p w:rsidR="00CA0CAB" w:rsidRDefault="005B40C7" w:rsidP="005B40C7">
          <w:pPr>
            <w:pStyle w:val="D0580716A9E843EEA03E3818DE3591CC"/>
          </w:pPr>
          <w:r w:rsidRPr="00F068F5">
            <w:rPr>
              <w:rStyle w:val="PlaceholderText"/>
            </w:rPr>
            <w:t>Click or tap here to enter text.</w:t>
          </w:r>
        </w:p>
      </w:docPartBody>
    </w:docPart>
    <w:docPart>
      <w:docPartPr>
        <w:name w:val="B330BD7D3F10489F823935229DF349AA"/>
        <w:category>
          <w:name w:val="General"/>
          <w:gallery w:val="placeholder"/>
        </w:category>
        <w:types>
          <w:type w:val="bbPlcHdr"/>
        </w:types>
        <w:behaviors>
          <w:behavior w:val="content"/>
        </w:behaviors>
        <w:guid w:val="{EE0264F5-3995-4D7C-B17F-FA5584A05E28}"/>
      </w:docPartPr>
      <w:docPartBody>
        <w:p w:rsidR="000B1BCD" w:rsidRDefault="00CA0CAB" w:rsidP="00CA0CAB">
          <w:pPr>
            <w:pStyle w:val="B330BD7D3F10489F823935229DF349AA"/>
          </w:pPr>
          <w:r w:rsidRPr="00F068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2C2"/>
    <w:rsid w:val="000B1BCD"/>
    <w:rsid w:val="000C5597"/>
    <w:rsid w:val="00257499"/>
    <w:rsid w:val="003262EA"/>
    <w:rsid w:val="003E1994"/>
    <w:rsid w:val="005B40C7"/>
    <w:rsid w:val="00781A13"/>
    <w:rsid w:val="00931597"/>
    <w:rsid w:val="00A33C17"/>
    <w:rsid w:val="00AA3186"/>
    <w:rsid w:val="00BA62C2"/>
    <w:rsid w:val="00C13CCF"/>
    <w:rsid w:val="00CA0CAB"/>
    <w:rsid w:val="00D27D26"/>
    <w:rsid w:val="00D81C40"/>
    <w:rsid w:val="00E643AA"/>
    <w:rsid w:val="00FA0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0CAB"/>
    <w:rPr>
      <w:color w:val="666666"/>
    </w:rPr>
  </w:style>
  <w:style w:type="paragraph" w:customStyle="1" w:styleId="B330BD7D3F10489F823935229DF349AA">
    <w:name w:val="B330BD7D3F10489F823935229DF349AA"/>
    <w:rsid w:val="00CA0CAB"/>
  </w:style>
  <w:style w:type="paragraph" w:customStyle="1" w:styleId="D0580716A9E843EEA03E3818DE3591CC">
    <w:name w:val="D0580716A9E843EEA03E3818DE3591CC"/>
    <w:rsid w:val="005B40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Mojica</dc:creator>
  <cp:keywords/>
  <dc:description/>
  <cp:lastModifiedBy>Kristina Mojica</cp:lastModifiedBy>
  <cp:revision>7</cp:revision>
  <dcterms:created xsi:type="dcterms:W3CDTF">2026-07-17T18:47:00Z</dcterms:created>
  <dcterms:modified xsi:type="dcterms:W3CDTF">2026-07-31T18:00:00Z</dcterms:modified>
</cp:coreProperties>
</file>