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6583"/>
        <w:gridCol w:w="6362"/>
      </w:tblGrid>
      <w:tr w:rsidR="00FB3483" w:rsidRPr="004C1685" w14:paraId="034B5AFC" w14:textId="77777777" w:rsidTr="00F5552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658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636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F5552B">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658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6362" w:type="dxa"/>
            <w:tcBorders>
              <w:top w:val="single" w:sz="5" w:space="0" w:color="000000"/>
              <w:left w:val="single" w:sz="5" w:space="0" w:color="000000"/>
              <w:bottom w:val="double" w:sz="5" w:space="0" w:color="000000"/>
              <w:right w:val="single" w:sz="5" w:space="0" w:color="000000"/>
            </w:tcBorders>
          </w:tcPr>
          <w:p w14:paraId="2C544964" w14:textId="4173CE73"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w:t>
            </w:r>
            <w:r>
              <w:rPr>
                <w:rFonts w:ascii="Arial" w:hAnsi="Arial" w:cs="Arial"/>
                <w:color w:val="auto"/>
                <w:sz w:val="18"/>
                <w:szCs w:val="18"/>
              </w:rPr>
              <w:t>d in title.</w:t>
            </w:r>
          </w:p>
        </w:tc>
      </w:tr>
      <w:tr w:rsidR="00FB3483" w:rsidRPr="004C1685" w14:paraId="341419BF"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F5552B">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658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6362" w:type="dxa"/>
            <w:tcBorders>
              <w:top w:val="single" w:sz="5" w:space="0" w:color="000000"/>
              <w:left w:val="single" w:sz="5" w:space="0" w:color="000000"/>
              <w:bottom w:val="double" w:sz="5" w:space="0" w:color="000000"/>
              <w:right w:val="single" w:sz="5" w:space="0" w:color="000000"/>
            </w:tcBorders>
          </w:tcPr>
          <w:p w14:paraId="029328DB" w14:textId="42152D33"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 xml:space="preserve">Reported </w:t>
            </w:r>
            <w:r>
              <w:rPr>
                <w:rFonts w:ascii="Arial" w:hAnsi="Arial" w:cs="Arial"/>
                <w:color w:val="auto"/>
                <w:sz w:val="18"/>
                <w:szCs w:val="18"/>
              </w:rPr>
              <w:t>in Abstract.</w:t>
            </w:r>
          </w:p>
        </w:tc>
      </w:tr>
      <w:tr w:rsidR="00FB3483" w:rsidRPr="004C1685" w14:paraId="51385559"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658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6362" w:type="dxa"/>
            <w:tcBorders>
              <w:top w:val="single" w:sz="5" w:space="0" w:color="000000"/>
              <w:left w:val="single" w:sz="5" w:space="0" w:color="000000"/>
              <w:bottom w:val="single" w:sz="5" w:space="0" w:color="000000"/>
              <w:right w:val="single" w:sz="5" w:space="0" w:color="000000"/>
            </w:tcBorders>
          </w:tcPr>
          <w:p w14:paraId="4AFE3A6B" w14:textId="169EF420"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Introduction (lines 46-102).</w:t>
            </w:r>
          </w:p>
        </w:tc>
      </w:tr>
      <w:tr w:rsidR="00FB3483" w:rsidRPr="004C1685" w14:paraId="126BB502" w14:textId="77777777" w:rsidTr="00F5552B">
        <w:trPr>
          <w:trHeight w:val="357"/>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658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6362" w:type="dxa"/>
            <w:tcBorders>
              <w:top w:val="single" w:sz="5" w:space="0" w:color="000000"/>
              <w:left w:val="single" w:sz="5" w:space="0" w:color="000000"/>
              <w:bottom w:val="double" w:sz="5" w:space="0" w:color="000000"/>
              <w:right w:val="single" w:sz="5" w:space="0" w:color="000000"/>
            </w:tcBorders>
          </w:tcPr>
          <w:p w14:paraId="6DFCB2FE" w14:textId="5179FD07"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Introduction (lines 103-112).</w:t>
            </w:r>
          </w:p>
        </w:tc>
      </w:tr>
      <w:tr w:rsidR="00FB3483" w:rsidRPr="004C1685" w14:paraId="324F24F7"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658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6362" w:type="dxa"/>
            <w:tcBorders>
              <w:top w:val="single" w:sz="5" w:space="0" w:color="000000"/>
              <w:left w:val="single" w:sz="5" w:space="0" w:color="000000"/>
              <w:bottom w:val="single" w:sz="5" w:space="0" w:color="000000"/>
              <w:right w:val="single" w:sz="5" w:space="0" w:color="000000"/>
            </w:tcBorders>
          </w:tcPr>
          <w:p w14:paraId="6B03C229" w14:textId="1FE8F07B"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Methods - Inclusion &amp; Exclusion (lines 133-150).</w:t>
            </w:r>
          </w:p>
        </w:tc>
      </w:tr>
      <w:tr w:rsidR="00FB3483" w:rsidRPr="004C1685" w14:paraId="16FE4FE0" w14:textId="77777777" w:rsidTr="00F5552B">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658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6362" w:type="dxa"/>
            <w:tcBorders>
              <w:top w:val="single" w:sz="5" w:space="0" w:color="000000"/>
              <w:left w:val="single" w:sz="5" w:space="0" w:color="000000"/>
              <w:bottom w:val="single" w:sz="5" w:space="0" w:color="000000"/>
              <w:right w:val="single" w:sz="5" w:space="0" w:color="000000"/>
            </w:tcBorders>
          </w:tcPr>
          <w:p w14:paraId="13ED706A" w14:textId="70CB4ADF"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 xml:space="preserve">Reported. PubMed MEDLINE, PsycINFO, Google Scholar; Jan 2020-Oct 2025 (lines 117-119); reference lists of recent reviews (lines 125-126). </w:t>
            </w:r>
          </w:p>
        </w:tc>
      </w:tr>
      <w:tr w:rsidR="00FB3483" w:rsidRPr="004C1685" w14:paraId="442A4EF4"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658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6362" w:type="dxa"/>
            <w:tcBorders>
              <w:top w:val="single" w:sz="5" w:space="0" w:color="000000"/>
              <w:left w:val="single" w:sz="5" w:space="0" w:color="000000"/>
              <w:bottom w:val="single" w:sz="5" w:space="0" w:color="000000"/>
              <w:right w:val="single" w:sz="5" w:space="0" w:color="000000"/>
            </w:tcBorders>
          </w:tcPr>
          <w:p w14:paraId="7C82E223" w14:textId="367B9890"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Full Boolean search string (lines 120-125).</w:t>
            </w:r>
          </w:p>
        </w:tc>
      </w:tr>
      <w:tr w:rsidR="00FB3483" w:rsidRPr="004C1685" w14:paraId="1CB7C6BF"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658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362" w:type="dxa"/>
            <w:tcBorders>
              <w:top w:val="single" w:sz="5" w:space="0" w:color="000000"/>
              <w:left w:val="single" w:sz="5" w:space="0" w:color="000000"/>
              <w:bottom w:val="single" w:sz="5" w:space="0" w:color="000000"/>
              <w:right w:val="single" w:sz="5" w:space="0" w:color="000000"/>
            </w:tcBorders>
          </w:tcPr>
          <w:p w14:paraId="00962FE3" w14:textId="7BC28A0E"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One author screened all records; a second author independently reviewed all inclusion decisions; disagreements resolved by discussion (lines 126-129).</w:t>
            </w:r>
          </w:p>
        </w:tc>
      </w:tr>
      <w:tr w:rsidR="00FB3483" w:rsidRPr="004C1685" w14:paraId="28607B6E" w14:textId="77777777" w:rsidTr="00F5552B">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658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362" w:type="dxa"/>
            <w:tcBorders>
              <w:top w:val="single" w:sz="5" w:space="0" w:color="000000"/>
              <w:left w:val="single" w:sz="5" w:space="0" w:color="000000"/>
              <w:bottom w:val="single" w:sz="5" w:space="0" w:color="000000"/>
              <w:right w:val="single" w:sz="5" w:space="0" w:color="000000"/>
            </w:tcBorders>
          </w:tcPr>
          <w:p w14:paraId="1FB2C5F1" w14:textId="4525214D"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Coding approach</w:t>
            </w:r>
            <w:r>
              <w:rPr>
                <w:rFonts w:ascii="Arial" w:hAnsi="Arial" w:cs="Arial"/>
                <w:color w:val="auto"/>
                <w:sz w:val="18"/>
                <w:szCs w:val="18"/>
              </w:rPr>
              <w:t xml:space="preserve">: </w:t>
            </w:r>
            <w:r w:rsidRPr="00F5552B">
              <w:rPr>
                <w:rFonts w:ascii="Arial" w:hAnsi="Arial" w:cs="Arial"/>
                <w:color w:val="auto"/>
                <w:sz w:val="18"/>
                <w:szCs w:val="18"/>
              </w:rPr>
              <w:t>researcher triangulation</w:t>
            </w:r>
            <w:r>
              <w:rPr>
                <w:rFonts w:ascii="Arial" w:hAnsi="Arial" w:cs="Arial"/>
                <w:color w:val="auto"/>
                <w:sz w:val="18"/>
                <w:szCs w:val="18"/>
              </w:rPr>
              <w:t>. O</w:t>
            </w:r>
            <w:r w:rsidRPr="00F5552B">
              <w:rPr>
                <w:rFonts w:ascii="Arial" w:hAnsi="Arial" w:cs="Arial"/>
                <w:color w:val="auto"/>
                <w:sz w:val="18"/>
                <w:szCs w:val="18"/>
              </w:rPr>
              <w:t>ne author coded all papers, a second author with clinical expertise verified all codes, discrepancies resolved by discussion (lines 147-153).</w:t>
            </w:r>
          </w:p>
        </w:tc>
      </w:tr>
      <w:tr w:rsidR="00930A31" w:rsidRPr="004C1685" w14:paraId="4DC352A3" w14:textId="77777777" w:rsidTr="00F5552B">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658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6362" w:type="dxa"/>
            <w:tcBorders>
              <w:top w:val="single" w:sz="5" w:space="0" w:color="000000"/>
              <w:left w:val="single" w:sz="5" w:space="0" w:color="000000"/>
              <w:bottom w:val="single" w:sz="5" w:space="0" w:color="000000"/>
              <w:right w:val="single" w:sz="5" w:space="0" w:color="000000"/>
            </w:tcBorders>
          </w:tcPr>
          <w:p w14:paraId="11D25995" w14:textId="270BD657" w:rsidR="00930A31"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(adapted to review type). This review coded implementation-relevant platform and use-scenario characteristics rather than efficacy outcomes (Coding approach, lines 154-197).</w:t>
            </w:r>
          </w:p>
        </w:tc>
      </w:tr>
      <w:tr w:rsidR="00930A31" w:rsidRPr="004C1685" w14:paraId="35FABA56" w14:textId="77777777" w:rsidTr="00F5552B">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658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6362" w:type="dxa"/>
            <w:tcBorders>
              <w:top w:val="single" w:sz="5" w:space="0" w:color="000000"/>
              <w:left w:val="single" w:sz="5" w:space="0" w:color="000000"/>
              <w:bottom w:val="single" w:sz="5" w:space="0" w:color="000000"/>
              <w:right w:val="single" w:sz="5" w:space="0" w:color="000000"/>
            </w:tcBorders>
          </w:tcPr>
          <w:p w14:paraId="595F3ED8" w14:textId="0F38B840" w:rsidR="00930A31"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Study characteristics coded (design, setting, condition, sample size, follow-up; lines 154-158); inference of unclear characteristics acknowledged (Limitations, lines 586-591).</w:t>
            </w:r>
          </w:p>
        </w:tc>
      </w:tr>
      <w:tr w:rsidR="00FB3483" w:rsidRPr="004C1685" w14:paraId="0276A1D2"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658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362" w:type="dxa"/>
            <w:tcBorders>
              <w:top w:val="single" w:sz="5" w:space="0" w:color="000000"/>
              <w:left w:val="single" w:sz="5" w:space="0" w:color="000000"/>
              <w:bottom w:val="single" w:sz="5" w:space="0" w:color="000000"/>
              <w:right w:val="single" w:sz="5" w:space="0" w:color="000000"/>
            </w:tcBorders>
          </w:tcPr>
          <w:p w14:paraId="2E65623E" w14:textId="3E16525C" w:rsidR="00FB3483" w:rsidRPr="00930A31" w:rsidRDefault="00F5552B" w:rsidP="005979B8">
            <w:pPr>
              <w:pStyle w:val="Default"/>
              <w:spacing w:before="40" w:after="40"/>
              <w:rPr>
                <w:rFonts w:ascii="Arial" w:hAnsi="Arial" w:cs="Arial"/>
                <w:color w:val="auto"/>
                <w:sz w:val="18"/>
                <w:szCs w:val="18"/>
              </w:rPr>
            </w:pPr>
            <w:r>
              <w:rPr>
                <w:rFonts w:ascii="Arial" w:hAnsi="Arial" w:cs="Arial"/>
                <w:color w:val="auto"/>
                <w:sz w:val="18"/>
                <w:szCs w:val="18"/>
              </w:rPr>
              <w:t>Intentionally not</w:t>
            </w:r>
            <w:r w:rsidRPr="00F5552B">
              <w:rPr>
                <w:rFonts w:ascii="Arial" w:hAnsi="Arial" w:cs="Arial"/>
                <w:color w:val="auto"/>
                <w:sz w:val="18"/>
                <w:szCs w:val="18"/>
              </w:rPr>
              <w:t xml:space="preserve"> performed</w:t>
            </w:r>
            <w:r>
              <w:rPr>
                <w:rFonts w:ascii="Arial" w:hAnsi="Arial" w:cs="Arial"/>
                <w:color w:val="auto"/>
                <w:sz w:val="18"/>
                <w:szCs w:val="18"/>
              </w:rPr>
              <w:t xml:space="preserve">. </w:t>
            </w:r>
            <w:r w:rsidRPr="00F5552B">
              <w:rPr>
                <w:rFonts w:ascii="Arial" w:hAnsi="Arial" w:cs="Arial"/>
                <w:color w:val="auto"/>
                <w:sz w:val="18"/>
                <w:szCs w:val="18"/>
              </w:rPr>
              <w:t>Formal quality/risk-of-bias assessment was not conducted because standard tools evaluate efficacy-related rigor, which was not this review’s focus (Limitations, lines 593-597).</w:t>
            </w:r>
          </w:p>
        </w:tc>
      </w:tr>
      <w:tr w:rsidR="00FB3483" w:rsidRPr="004C1685" w14:paraId="578BE62F"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658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6362" w:type="dxa"/>
            <w:tcBorders>
              <w:top w:val="single" w:sz="5" w:space="0" w:color="000000"/>
              <w:left w:val="single" w:sz="5" w:space="0" w:color="000000"/>
              <w:bottom w:val="single" w:sz="5" w:space="0" w:color="000000"/>
              <w:right w:val="single" w:sz="5" w:space="0" w:color="000000"/>
            </w:tcBorders>
          </w:tcPr>
          <w:p w14:paraId="420F1455" w14:textId="239706DA" w:rsidR="00FB3483"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Not applicable. No quantitative effect measures were synthesized; this is a descriptive/narrative review.</w:t>
            </w:r>
          </w:p>
        </w:tc>
      </w:tr>
      <w:tr w:rsidR="00930A31" w:rsidRPr="004C1685" w14:paraId="3AC3457E" w14:textId="77777777" w:rsidTr="00F5552B">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658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6362" w:type="dxa"/>
            <w:tcBorders>
              <w:top w:val="single" w:sz="5" w:space="0" w:color="000000"/>
              <w:left w:val="single" w:sz="5" w:space="0" w:color="000000"/>
              <w:bottom w:val="single" w:sz="5" w:space="0" w:color="000000"/>
              <w:right w:val="single" w:sz="5" w:space="0" w:color="000000"/>
            </w:tcBorders>
          </w:tcPr>
          <w:p w14:paraId="403E8D65" w14:textId="05CD5CF4" w:rsidR="00930A31"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Reported. Studies grouped by platform, therapeutic, clinician, patient and implementation characteristics (Coding approach, lines 154-197; Results).</w:t>
            </w:r>
          </w:p>
        </w:tc>
      </w:tr>
      <w:tr w:rsidR="00930A31" w:rsidRPr="004C1685" w14:paraId="1778E3B8" w14:textId="77777777" w:rsidTr="00F5552B">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658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6362" w:type="dxa"/>
            <w:tcBorders>
              <w:top w:val="single" w:sz="5" w:space="0" w:color="000000"/>
              <w:left w:val="single" w:sz="5" w:space="0" w:color="000000"/>
              <w:bottom w:val="single" w:sz="5" w:space="0" w:color="000000"/>
              <w:right w:val="single" w:sz="5" w:space="0" w:color="000000"/>
            </w:tcBorders>
          </w:tcPr>
          <w:p w14:paraId="73156963" w14:textId="0C973340" w:rsidR="00930A31" w:rsidRPr="00930A31" w:rsidRDefault="00F5552B" w:rsidP="005979B8">
            <w:pPr>
              <w:pStyle w:val="Default"/>
              <w:spacing w:before="40" w:after="40"/>
              <w:rPr>
                <w:rFonts w:ascii="Arial" w:hAnsi="Arial" w:cs="Arial"/>
                <w:color w:val="auto"/>
                <w:sz w:val="18"/>
                <w:szCs w:val="18"/>
              </w:rPr>
            </w:pPr>
            <w:r w:rsidRPr="00F5552B">
              <w:rPr>
                <w:rFonts w:ascii="Arial" w:hAnsi="Arial" w:cs="Arial"/>
                <w:color w:val="auto"/>
                <w:sz w:val="18"/>
                <w:szCs w:val="18"/>
              </w:rPr>
              <w:t>Not applicable. No meta-analysis or statistical synthesis was performed; results were synthesized narratively.</w:t>
            </w:r>
          </w:p>
        </w:tc>
      </w:tr>
      <w:tr w:rsidR="00930A31" w:rsidRPr="004C1685" w14:paraId="4FF6FFA4" w14:textId="77777777" w:rsidTr="00F5552B">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658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6362" w:type="dxa"/>
            <w:tcBorders>
              <w:top w:val="single" w:sz="5" w:space="0" w:color="000000"/>
              <w:left w:val="single" w:sz="5" w:space="0" w:color="000000"/>
              <w:bottom w:val="single" w:sz="5" w:space="0" w:color="000000"/>
              <w:right w:val="single" w:sz="5" w:space="0" w:color="000000"/>
            </w:tcBorders>
          </w:tcPr>
          <w:p w14:paraId="3079E946" w14:textId="6619587B" w:rsidR="00930A31" w:rsidRPr="00930A31" w:rsidRDefault="00F5552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5A10003" w14:textId="77777777" w:rsidTr="00F5552B">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658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6362" w:type="dxa"/>
            <w:tcBorders>
              <w:top w:val="single" w:sz="5" w:space="0" w:color="000000"/>
              <w:left w:val="single" w:sz="5" w:space="0" w:color="000000"/>
              <w:bottom w:val="single" w:sz="5" w:space="0" w:color="000000"/>
              <w:right w:val="single" w:sz="5" w:space="0" w:color="000000"/>
            </w:tcBorders>
          </w:tcPr>
          <w:p w14:paraId="1B5FCF50" w14:textId="778E3580" w:rsidR="00930A31" w:rsidRPr="00930A31" w:rsidRDefault="00F5552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678F791C" w14:textId="77777777" w:rsidTr="00F5552B">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658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6362" w:type="dxa"/>
            <w:tcBorders>
              <w:top w:val="single" w:sz="5" w:space="0" w:color="000000"/>
              <w:left w:val="single" w:sz="5" w:space="0" w:color="000000"/>
              <w:bottom w:val="single" w:sz="5" w:space="0" w:color="000000"/>
              <w:right w:val="single" w:sz="5" w:space="0" w:color="000000"/>
            </w:tcBorders>
          </w:tcPr>
          <w:p w14:paraId="7E3237B1" w14:textId="68B0B6A0" w:rsidR="00930A31" w:rsidRPr="00930A31" w:rsidRDefault="00F5552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F5552B">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658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6362" w:type="dxa"/>
            <w:tcBorders>
              <w:top w:val="single" w:sz="5" w:space="0" w:color="000000"/>
              <w:left w:val="single" w:sz="5" w:space="0" w:color="000000"/>
              <w:bottom w:val="single" w:sz="5" w:space="0" w:color="000000"/>
              <w:right w:val="single" w:sz="5" w:space="0" w:color="000000"/>
            </w:tcBorders>
          </w:tcPr>
          <w:p w14:paraId="7275097C" w14:textId="55AE9CE3" w:rsidR="00930A31" w:rsidRPr="00930A31" w:rsidRDefault="00F5552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5552B" w:rsidRPr="004C1685" w14:paraId="2C372E04"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14</w:t>
            </w:r>
          </w:p>
        </w:tc>
        <w:tc>
          <w:tcPr>
            <w:tcW w:w="6583" w:type="dxa"/>
            <w:tcBorders>
              <w:top w:val="single" w:sz="5" w:space="0" w:color="000000"/>
              <w:left w:val="single" w:sz="5" w:space="0" w:color="000000"/>
              <w:bottom w:val="single" w:sz="5" w:space="0" w:color="000000"/>
              <w:right w:val="single" w:sz="5" w:space="0" w:color="000000"/>
            </w:tcBorders>
          </w:tcPr>
          <w:p w14:paraId="6353979A" w14:textId="24884350"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6362" w:type="dxa"/>
            <w:tcBorders>
              <w:top w:val="single" w:sz="5" w:space="0" w:color="000000"/>
              <w:left w:val="single" w:sz="5" w:space="0" w:color="000000"/>
              <w:bottom w:val="single" w:sz="5" w:space="0" w:color="000000"/>
              <w:right w:val="single" w:sz="5" w:space="0" w:color="000000"/>
            </w:tcBorders>
          </w:tcPr>
          <w:p w14:paraId="18EBE183" w14:textId="359FF4C5"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applicable. No outcome synthesis was conducted.</w:t>
            </w:r>
          </w:p>
        </w:tc>
      </w:tr>
      <w:tr w:rsidR="00F5552B" w:rsidRPr="004C1685" w14:paraId="56CA3C3F"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15</w:t>
            </w:r>
          </w:p>
        </w:tc>
        <w:tc>
          <w:tcPr>
            <w:tcW w:w="6583" w:type="dxa"/>
            <w:tcBorders>
              <w:top w:val="single" w:sz="5" w:space="0" w:color="000000"/>
              <w:left w:val="single" w:sz="5" w:space="0" w:color="000000"/>
              <w:bottom w:val="single" w:sz="5" w:space="0" w:color="000000"/>
              <w:right w:val="single" w:sz="5" w:space="0" w:color="000000"/>
            </w:tcBorders>
          </w:tcPr>
          <w:p w14:paraId="1861BBFE" w14:textId="7922E625"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6362" w:type="dxa"/>
            <w:tcBorders>
              <w:top w:val="single" w:sz="5" w:space="0" w:color="000000"/>
              <w:left w:val="single" w:sz="5" w:space="0" w:color="000000"/>
              <w:bottom w:val="single" w:sz="5" w:space="0" w:color="000000"/>
              <w:right w:val="single" w:sz="5" w:space="0" w:color="000000"/>
            </w:tcBorders>
          </w:tcPr>
          <w:p w14:paraId="7875B5BE" w14:textId="0DC8DDFC"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performed. No formal certainty (e.g., GRADE) assessment; limitations of the evidence base are discussed (Discussion, lines 403-415; Limitations, lines 593-599).</w:t>
            </w:r>
          </w:p>
        </w:tc>
      </w:tr>
      <w:tr w:rsidR="00F5552B" w:rsidRPr="004C1685" w14:paraId="1ABEFF8A"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5552B" w:rsidRPr="00930A31" w:rsidRDefault="00F5552B" w:rsidP="00F5552B">
            <w:pPr>
              <w:pStyle w:val="Default"/>
              <w:rPr>
                <w:rFonts w:ascii="Arial" w:hAnsi="Arial" w:cs="Arial"/>
                <w:sz w:val="18"/>
                <w:szCs w:val="18"/>
              </w:rPr>
            </w:pPr>
            <w:r w:rsidRPr="00930A31">
              <w:rPr>
                <w:rFonts w:ascii="Arial" w:hAnsi="Arial" w:cs="Arial"/>
                <w:b/>
                <w:bCs/>
                <w:sz w:val="18"/>
                <w:szCs w:val="18"/>
              </w:rPr>
              <w:t xml:space="preserve">RESULTS </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5552B" w:rsidRPr="00930A31" w:rsidRDefault="00F5552B" w:rsidP="00F5552B">
            <w:pPr>
              <w:pStyle w:val="Default"/>
              <w:jc w:val="center"/>
              <w:rPr>
                <w:rFonts w:ascii="Arial" w:hAnsi="Arial" w:cs="Arial"/>
                <w:color w:val="auto"/>
                <w:sz w:val="18"/>
                <w:szCs w:val="18"/>
              </w:rPr>
            </w:pPr>
          </w:p>
        </w:tc>
      </w:tr>
      <w:tr w:rsidR="00F5552B" w:rsidRPr="004C1685" w14:paraId="783BADEB" w14:textId="77777777" w:rsidTr="00F5552B">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16a</w:t>
            </w:r>
          </w:p>
        </w:tc>
        <w:tc>
          <w:tcPr>
            <w:tcW w:w="6583" w:type="dxa"/>
            <w:tcBorders>
              <w:top w:val="single" w:sz="5" w:space="0" w:color="000000"/>
              <w:left w:val="single" w:sz="5" w:space="0" w:color="000000"/>
              <w:bottom w:val="single" w:sz="5" w:space="0" w:color="000000"/>
              <w:right w:val="single" w:sz="5" w:space="0" w:color="000000"/>
            </w:tcBorders>
          </w:tcPr>
          <w:p w14:paraId="465FDF79" w14:textId="56BBD9C6"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6362" w:type="dxa"/>
            <w:tcBorders>
              <w:top w:val="single" w:sz="5" w:space="0" w:color="000000"/>
              <w:left w:val="single" w:sz="5" w:space="0" w:color="000000"/>
              <w:bottom w:val="single" w:sz="5" w:space="0" w:color="000000"/>
              <w:right w:val="single" w:sz="5" w:space="0" w:color="000000"/>
            </w:tcBorders>
          </w:tcPr>
          <w:p w14:paraId="670CFC65" w14:textId="27504C41"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Figure 1 (PRISMA 2020 flow diagram) and Results (lines 199-203).</w:t>
            </w:r>
          </w:p>
        </w:tc>
      </w:tr>
      <w:tr w:rsidR="00F5552B" w:rsidRPr="004C1685" w14:paraId="1BA22A88" w14:textId="77777777" w:rsidTr="00F5552B">
        <w:trPr>
          <w:trHeight w:val="48"/>
        </w:trPr>
        <w:tc>
          <w:tcPr>
            <w:tcW w:w="1668" w:type="dxa"/>
            <w:vMerge/>
            <w:tcBorders>
              <w:left w:val="single" w:sz="5" w:space="0" w:color="000000"/>
              <w:bottom w:val="single" w:sz="5" w:space="0" w:color="000000"/>
              <w:right w:val="single" w:sz="5" w:space="0" w:color="000000"/>
            </w:tcBorders>
          </w:tcPr>
          <w:p w14:paraId="73401FBA"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16b</w:t>
            </w:r>
          </w:p>
        </w:tc>
        <w:tc>
          <w:tcPr>
            <w:tcW w:w="6583" w:type="dxa"/>
            <w:tcBorders>
              <w:top w:val="single" w:sz="5" w:space="0" w:color="000000"/>
              <w:left w:val="single" w:sz="5" w:space="0" w:color="000000"/>
              <w:bottom w:val="single" w:sz="5" w:space="0" w:color="000000"/>
              <w:right w:val="single" w:sz="5" w:space="0" w:color="000000"/>
            </w:tcBorders>
          </w:tcPr>
          <w:p w14:paraId="7C33FBE2" w14:textId="79A1D60F"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6362" w:type="dxa"/>
            <w:tcBorders>
              <w:top w:val="single" w:sz="5" w:space="0" w:color="000000"/>
              <w:left w:val="single" w:sz="5" w:space="0" w:color="000000"/>
              <w:bottom w:val="single" w:sz="5" w:space="0" w:color="000000"/>
              <w:right w:val="single" w:sz="5" w:space="0" w:color="000000"/>
            </w:tcBorders>
          </w:tcPr>
          <w:p w14:paraId="715316E4" w14:textId="69DEC472"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Full-text exclusion reasons summarized in Figure 1</w:t>
            </w:r>
            <w:r>
              <w:rPr>
                <w:rFonts w:ascii="Arial" w:hAnsi="Arial" w:cs="Arial"/>
                <w:color w:val="auto"/>
                <w:sz w:val="18"/>
                <w:szCs w:val="18"/>
              </w:rPr>
              <w:t>.</w:t>
            </w:r>
          </w:p>
        </w:tc>
      </w:tr>
      <w:tr w:rsidR="00F5552B" w:rsidRPr="004C1685" w14:paraId="5BCDF56D" w14:textId="77777777" w:rsidTr="00F5552B">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17</w:t>
            </w:r>
          </w:p>
        </w:tc>
        <w:tc>
          <w:tcPr>
            <w:tcW w:w="6583" w:type="dxa"/>
            <w:tcBorders>
              <w:top w:val="single" w:sz="5" w:space="0" w:color="000000"/>
              <w:left w:val="single" w:sz="5" w:space="0" w:color="000000"/>
              <w:bottom w:val="single" w:sz="5" w:space="0" w:color="000000"/>
              <w:right w:val="single" w:sz="5" w:space="0" w:color="000000"/>
            </w:tcBorders>
          </w:tcPr>
          <w:p w14:paraId="07DC5B50" w14:textId="077C21D3"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6362" w:type="dxa"/>
            <w:tcBorders>
              <w:top w:val="single" w:sz="5" w:space="0" w:color="000000"/>
              <w:left w:val="single" w:sz="5" w:space="0" w:color="000000"/>
              <w:bottom w:val="single" w:sz="5" w:space="0" w:color="000000"/>
              <w:right w:val="single" w:sz="5" w:space="0" w:color="000000"/>
            </w:tcBorders>
          </w:tcPr>
          <w:p w14:paraId="2BA7B4C0" w14:textId="2888F052"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Table 1 and Results (lines 199-233).</w:t>
            </w:r>
          </w:p>
        </w:tc>
      </w:tr>
      <w:tr w:rsidR="00F5552B" w:rsidRPr="004C1685" w14:paraId="79DAC67A"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18</w:t>
            </w:r>
          </w:p>
        </w:tc>
        <w:tc>
          <w:tcPr>
            <w:tcW w:w="6583" w:type="dxa"/>
            <w:tcBorders>
              <w:top w:val="single" w:sz="5" w:space="0" w:color="000000"/>
              <w:left w:val="single" w:sz="5" w:space="0" w:color="000000"/>
              <w:bottom w:val="single" w:sz="5" w:space="0" w:color="000000"/>
              <w:right w:val="single" w:sz="5" w:space="0" w:color="000000"/>
            </w:tcBorders>
          </w:tcPr>
          <w:p w14:paraId="2E1F0F3A" w14:textId="4804131C"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6362" w:type="dxa"/>
            <w:tcBorders>
              <w:top w:val="single" w:sz="5" w:space="0" w:color="000000"/>
              <w:left w:val="single" w:sz="5" w:space="0" w:color="000000"/>
              <w:bottom w:val="single" w:sz="5" w:space="0" w:color="000000"/>
              <w:right w:val="single" w:sz="5" w:space="0" w:color="000000"/>
            </w:tcBorders>
          </w:tcPr>
          <w:p w14:paraId="7897FD3B" w14:textId="442D149D"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applicable - risk of bias not assessed (see item 11).</w:t>
            </w:r>
          </w:p>
        </w:tc>
      </w:tr>
      <w:tr w:rsidR="00F5552B" w:rsidRPr="004C1685" w14:paraId="3D378A42"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19</w:t>
            </w:r>
          </w:p>
        </w:tc>
        <w:tc>
          <w:tcPr>
            <w:tcW w:w="6583" w:type="dxa"/>
            <w:tcBorders>
              <w:top w:val="single" w:sz="5" w:space="0" w:color="000000"/>
              <w:left w:val="single" w:sz="5" w:space="0" w:color="000000"/>
              <w:bottom w:val="single" w:sz="5" w:space="0" w:color="000000"/>
              <w:right w:val="single" w:sz="5" w:space="0" w:color="000000"/>
            </w:tcBorders>
          </w:tcPr>
          <w:p w14:paraId="77D5105C" w14:textId="05AB9C40"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6362" w:type="dxa"/>
            <w:tcBorders>
              <w:top w:val="single" w:sz="5" w:space="0" w:color="000000"/>
              <w:left w:val="single" w:sz="5" w:space="0" w:color="000000"/>
              <w:bottom w:val="single" w:sz="5" w:space="0" w:color="000000"/>
              <w:right w:val="single" w:sz="5" w:space="0" w:color="000000"/>
            </w:tcBorders>
          </w:tcPr>
          <w:p w14:paraId="43E181A6" w14:textId="7D48B544"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descriptively in Tables 1-3; effect estimates not applicable to this review type.</w:t>
            </w:r>
          </w:p>
        </w:tc>
      </w:tr>
      <w:tr w:rsidR="00F5552B" w:rsidRPr="004C1685" w14:paraId="58431A59" w14:textId="77777777" w:rsidTr="00F5552B">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20a</w:t>
            </w:r>
          </w:p>
        </w:tc>
        <w:tc>
          <w:tcPr>
            <w:tcW w:w="6583" w:type="dxa"/>
            <w:tcBorders>
              <w:top w:val="single" w:sz="5" w:space="0" w:color="000000"/>
              <w:left w:val="single" w:sz="5" w:space="0" w:color="000000"/>
              <w:bottom w:val="single" w:sz="5" w:space="0" w:color="000000"/>
              <w:right w:val="single" w:sz="5" w:space="0" w:color="000000"/>
            </w:tcBorders>
          </w:tcPr>
          <w:p w14:paraId="0E913473" w14:textId="161B441E"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6362" w:type="dxa"/>
            <w:tcBorders>
              <w:top w:val="single" w:sz="5" w:space="0" w:color="000000"/>
              <w:left w:val="single" w:sz="5" w:space="0" w:color="000000"/>
              <w:bottom w:val="single" w:sz="5" w:space="0" w:color="000000"/>
              <w:right w:val="single" w:sz="5" w:space="0" w:color="000000"/>
            </w:tcBorders>
          </w:tcPr>
          <w:p w14:paraId="7395E36F" w14:textId="691953AB"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narratively across Results subsections (lines 234-389).</w:t>
            </w:r>
          </w:p>
        </w:tc>
      </w:tr>
      <w:tr w:rsidR="00F5552B" w:rsidRPr="004C1685" w14:paraId="29B5C9A7" w14:textId="77777777" w:rsidTr="00F5552B">
        <w:trPr>
          <w:trHeight w:val="203"/>
        </w:trPr>
        <w:tc>
          <w:tcPr>
            <w:tcW w:w="1668" w:type="dxa"/>
            <w:vMerge/>
            <w:tcBorders>
              <w:left w:val="single" w:sz="5" w:space="0" w:color="000000"/>
              <w:right w:val="single" w:sz="5" w:space="0" w:color="000000"/>
            </w:tcBorders>
          </w:tcPr>
          <w:p w14:paraId="4760E726"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20b</w:t>
            </w:r>
          </w:p>
        </w:tc>
        <w:tc>
          <w:tcPr>
            <w:tcW w:w="6583" w:type="dxa"/>
            <w:tcBorders>
              <w:top w:val="single" w:sz="5" w:space="0" w:color="000000"/>
              <w:left w:val="single" w:sz="5" w:space="0" w:color="000000"/>
              <w:bottom w:val="single" w:sz="5" w:space="0" w:color="000000"/>
              <w:right w:val="single" w:sz="5" w:space="0" w:color="000000"/>
            </w:tcBorders>
          </w:tcPr>
          <w:p w14:paraId="214F5C2A" w14:textId="2D2E093F"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6362" w:type="dxa"/>
            <w:tcBorders>
              <w:top w:val="single" w:sz="5" w:space="0" w:color="000000"/>
              <w:left w:val="single" w:sz="5" w:space="0" w:color="000000"/>
              <w:bottom w:val="single" w:sz="5" w:space="0" w:color="000000"/>
              <w:right w:val="single" w:sz="5" w:space="0" w:color="000000"/>
            </w:tcBorders>
          </w:tcPr>
          <w:p w14:paraId="7C8F8A33" w14:textId="10145925"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applicable - no statistical synthesis was performed.</w:t>
            </w:r>
          </w:p>
        </w:tc>
      </w:tr>
      <w:tr w:rsidR="00F5552B" w:rsidRPr="004C1685" w14:paraId="4D409E67" w14:textId="77777777" w:rsidTr="00F5552B">
        <w:trPr>
          <w:trHeight w:val="48"/>
        </w:trPr>
        <w:tc>
          <w:tcPr>
            <w:tcW w:w="1668" w:type="dxa"/>
            <w:vMerge/>
            <w:tcBorders>
              <w:left w:val="single" w:sz="5" w:space="0" w:color="000000"/>
              <w:right w:val="single" w:sz="5" w:space="0" w:color="000000"/>
            </w:tcBorders>
          </w:tcPr>
          <w:p w14:paraId="1B863B38"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20c</w:t>
            </w:r>
          </w:p>
        </w:tc>
        <w:tc>
          <w:tcPr>
            <w:tcW w:w="6583" w:type="dxa"/>
            <w:tcBorders>
              <w:top w:val="single" w:sz="5" w:space="0" w:color="000000"/>
              <w:left w:val="single" w:sz="5" w:space="0" w:color="000000"/>
              <w:bottom w:val="single" w:sz="5" w:space="0" w:color="000000"/>
              <w:right w:val="single" w:sz="5" w:space="0" w:color="000000"/>
            </w:tcBorders>
          </w:tcPr>
          <w:p w14:paraId="52AB047D" w14:textId="1605117D"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6362" w:type="dxa"/>
            <w:tcBorders>
              <w:top w:val="single" w:sz="5" w:space="0" w:color="000000"/>
              <w:left w:val="single" w:sz="5" w:space="0" w:color="000000"/>
              <w:bottom w:val="single" w:sz="5" w:space="0" w:color="000000"/>
              <w:right w:val="single" w:sz="5" w:space="0" w:color="000000"/>
            </w:tcBorders>
          </w:tcPr>
          <w:p w14:paraId="05D8123F" w14:textId="63F843A4" w:rsidR="00F5552B" w:rsidRPr="00930A31" w:rsidRDefault="00F5552B" w:rsidP="00F5552B">
            <w:pPr>
              <w:pStyle w:val="Default"/>
              <w:spacing w:before="40" w:after="40"/>
              <w:rPr>
                <w:rFonts w:ascii="Arial" w:hAnsi="Arial" w:cs="Arial"/>
                <w:color w:val="auto"/>
                <w:sz w:val="18"/>
                <w:szCs w:val="18"/>
              </w:rPr>
            </w:pPr>
            <w:r>
              <w:rPr>
                <w:rFonts w:ascii="Arial" w:hAnsi="Arial" w:cs="Arial"/>
                <w:color w:val="auto"/>
                <w:sz w:val="18"/>
                <w:szCs w:val="18"/>
              </w:rPr>
              <w:t>“</w:t>
            </w:r>
          </w:p>
        </w:tc>
      </w:tr>
      <w:tr w:rsidR="00F5552B" w:rsidRPr="004C1685" w14:paraId="71188ED2" w14:textId="77777777" w:rsidTr="00F5552B">
        <w:trPr>
          <w:trHeight w:val="48"/>
        </w:trPr>
        <w:tc>
          <w:tcPr>
            <w:tcW w:w="1668" w:type="dxa"/>
            <w:vMerge/>
            <w:tcBorders>
              <w:left w:val="single" w:sz="5" w:space="0" w:color="000000"/>
              <w:bottom w:val="single" w:sz="5" w:space="0" w:color="000000"/>
              <w:right w:val="single" w:sz="5" w:space="0" w:color="000000"/>
            </w:tcBorders>
          </w:tcPr>
          <w:p w14:paraId="456A0208"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20d</w:t>
            </w:r>
          </w:p>
        </w:tc>
        <w:tc>
          <w:tcPr>
            <w:tcW w:w="6583" w:type="dxa"/>
            <w:tcBorders>
              <w:top w:val="single" w:sz="5" w:space="0" w:color="000000"/>
              <w:left w:val="single" w:sz="5" w:space="0" w:color="000000"/>
              <w:bottom w:val="single" w:sz="5" w:space="0" w:color="000000"/>
              <w:right w:val="single" w:sz="5" w:space="0" w:color="000000"/>
            </w:tcBorders>
          </w:tcPr>
          <w:p w14:paraId="45824D6A" w14:textId="257810DB"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6362" w:type="dxa"/>
            <w:tcBorders>
              <w:top w:val="single" w:sz="5" w:space="0" w:color="000000"/>
              <w:left w:val="single" w:sz="5" w:space="0" w:color="000000"/>
              <w:bottom w:val="single" w:sz="5" w:space="0" w:color="000000"/>
              <w:right w:val="single" w:sz="5" w:space="0" w:color="000000"/>
            </w:tcBorders>
          </w:tcPr>
          <w:p w14:paraId="32E0B1FA" w14:textId="41D15C3A" w:rsidR="00F5552B" w:rsidRPr="00930A31" w:rsidRDefault="00F5552B" w:rsidP="00F5552B">
            <w:pPr>
              <w:pStyle w:val="Default"/>
              <w:spacing w:before="40" w:after="40"/>
              <w:rPr>
                <w:rFonts w:ascii="Arial" w:hAnsi="Arial" w:cs="Arial"/>
                <w:color w:val="auto"/>
                <w:sz w:val="18"/>
                <w:szCs w:val="18"/>
              </w:rPr>
            </w:pPr>
            <w:r>
              <w:rPr>
                <w:rFonts w:ascii="Arial" w:hAnsi="Arial" w:cs="Arial"/>
                <w:color w:val="auto"/>
                <w:sz w:val="18"/>
                <w:szCs w:val="18"/>
              </w:rPr>
              <w:t>“</w:t>
            </w:r>
          </w:p>
        </w:tc>
      </w:tr>
      <w:tr w:rsidR="00F5552B" w:rsidRPr="004C1685" w14:paraId="24A249B2"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21</w:t>
            </w:r>
          </w:p>
        </w:tc>
        <w:tc>
          <w:tcPr>
            <w:tcW w:w="6583" w:type="dxa"/>
            <w:tcBorders>
              <w:top w:val="single" w:sz="5" w:space="0" w:color="000000"/>
              <w:left w:val="single" w:sz="5" w:space="0" w:color="000000"/>
              <w:bottom w:val="single" w:sz="5" w:space="0" w:color="000000"/>
              <w:right w:val="single" w:sz="5" w:space="0" w:color="000000"/>
            </w:tcBorders>
          </w:tcPr>
          <w:p w14:paraId="5A87793F" w14:textId="33C34697"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6362" w:type="dxa"/>
            <w:tcBorders>
              <w:top w:val="single" w:sz="5" w:space="0" w:color="000000"/>
              <w:left w:val="single" w:sz="5" w:space="0" w:color="000000"/>
              <w:bottom w:val="single" w:sz="5" w:space="0" w:color="000000"/>
              <w:right w:val="single" w:sz="5" w:space="0" w:color="000000"/>
            </w:tcBorders>
          </w:tcPr>
          <w:p w14:paraId="1A435861" w14:textId="00E1F6FC"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applicable.</w:t>
            </w:r>
          </w:p>
        </w:tc>
      </w:tr>
      <w:tr w:rsidR="00F5552B" w:rsidRPr="004C1685" w14:paraId="0FF31967"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22</w:t>
            </w:r>
          </w:p>
        </w:tc>
        <w:tc>
          <w:tcPr>
            <w:tcW w:w="6583" w:type="dxa"/>
            <w:tcBorders>
              <w:top w:val="single" w:sz="5" w:space="0" w:color="000000"/>
              <w:left w:val="single" w:sz="5" w:space="0" w:color="000000"/>
              <w:bottom w:val="single" w:sz="5" w:space="0" w:color="000000"/>
              <w:right w:val="single" w:sz="5" w:space="0" w:color="000000"/>
            </w:tcBorders>
          </w:tcPr>
          <w:p w14:paraId="31892DC8" w14:textId="55B859A0"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6362" w:type="dxa"/>
            <w:tcBorders>
              <w:top w:val="single" w:sz="5" w:space="0" w:color="000000"/>
              <w:left w:val="single" w:sz="5" w:space="0" w:color="000000"/>
              <w:bottom w:val="single" w:sz="5" w:space="0" w:color="000000"/>
              <w:right w:val="single" w:sz="5" w:space="0" w:color="000000"/>
            </w:tcBorders>
          </w:tcPr>
          <w:p w14:paraId="76AE189C" w14:textId="1B925869"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applicable - not formally assessed (see item 15).</w:t>
            </w:r>
          </w:p>
        </w:tc>
      </w:tr>
      <w:tr w:rsidR="00F5552B" w:rsidRPr="004C1685" w14:paraId="6CE3625C"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F5552B" w:rsidRPr="00930A31" w:rsidRDefault="00F5552B" w:rsidP="00F5552B">
            <w:pPr>
              <w:pStyle w:val="Default"/>
              <w:rPr>
                <w:rFonts w:ascii="Arial" w:hAnsi="Arial" w:cs="Arial"/>
                <w:sz w:val="18"/>
                <w:szCs w:val="18"/>
              </w:rPr>
            </w:pPr>
            <w:r w:rsidRPr="00930A31">
              <w:rPr>
                <w:rFonts w:ascii="Arial" w:hAnsi="Arial" w:cs="Arial"/>
                <w:b/>
                <w:bCs/>
                <w:sz w:val="18"/>
                <w:szCs w:val="18"/>
              </w:rPr>
              <w:t xml:space="preserve">DISCUSSION </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F5552B" w:rsidRPr="00930A31" w:rsidRDefault="00F5552B" w:rsidP="00F5552B">
            <w:pPr>
              <w:pStyle w:val="Default"/>
              <w:jc w:val="center"/>
              <w:rPr>
                <w:rFonts w:ascii="Arial" w:hAnsi="Arial" w:cs="Arial"/>
                <w:color w:val="auto"/>
                <w:sz w:val="18"/>
                <w:szCs w:val="18"/>
              </w:rPr>
            </w:pPr>
          </w:p>
        </w:tc>
      </w:tr>
      <w:tr w:rsidR="00F5552B" w:rsidRPr="004C1685" w14:paraId="44C0D626" w14:textId="77777777" w:rsidTr="00F5552B">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23a</w:t>
            </w:r>
          </w:p>
        </w:tc>
        <w:tc>
          <w:tcPr>
            <w:tcW w:w="6583" w:type="dxa"/>
            <w:tcBorders>
              <w:top w:val="single" w:sz="5" w:space="0" w:color="000000"/>
              <w:left w:val="single" w:sz="5" w:space="0" w:color="000000"/>
              <w:bottom w:val="single" w:sz="5" w:space="0" w:color="000000"/>
              <w:right w:val="single" w:sz="5" w:space="0" w:color="000000"/>
            </w:tcBorders>
          </w:tcPr>
          <w:p w14:paraId="3180C0BE" w14:textId="4F3205C1"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6362" w:type="dxa"/>
            <w:tcBorders>
              <w:top w:val="single" w:sz="5" w:space="0" w:color="000000"/>
              <w:left w:val="single" w:sz="5" w:space="0" w:color="000000"/>
              <w:bottom w:val="single" w:sz="5" w:space="0" w:color="000000"/>
              <w:right w:val="single" w:sz="5" w:space="0" w:color="000000"/>
            </w:tcBorders>
          </w:tcPr>
          <w:p w14:paraId="336F0287" w14:textId="1136B8A6"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Discussion (lines 391-560).</w:t>
            </w:r>
          </w:p>
        </w:tc>
      </w:tr>
      <w:tr w:rsidR="00F5552B" w:rsidRPr="004C1685" w14:paraId="0A24CE29" w14:textId="77777777" w:rsidTr="00F5552B">
        <w:trPr>
          <w:trHeight w:val="48"/>
        </w:trPr>
        <w:tc>
          <w:tcPr>
            <w:tcW w:w="1668" w:type="dxa"/>
            <w:vMerge/>
            <w:tcBorders>
              <w:left w:val="single" w:sz="5" w:space="0" w:color="000000"/>
              <w:right w:val="single" w:sz="5" w:space="0" w:color="000000"/>
            </w:tcBorders>
          </w:tcPr>
          <w:p w14:paraId="34E4593B" w14:textId="6FA37964"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23b</w:t>
            </w:r>
          </w:p>
        </w:tc>
        <w:tc>
          <w:tcPr>
            <w:tcW w:w="6583" w:type="dxa"/>
            <w:tcBorders>
              <w:top w:val="single" w:sz="5" w:space="0" w:color="000000"/>
              <w:left w:val="single" w:sz="5" w:space="0" w:color="000000"/>
              <w:bottom w:val="single" w:sz="5" w:space="0" w:color="000000"/>
              <w:right w:val="single" w:sz="5" w:space="0" w:color="000000"/>
            </w:tcBorders>
          </w:tcPr>
          <w:p w14:paraId="2BC239AF" w14:textId="0A4D3987"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6362" w:type="dxa"/>
            <w:tcBorders>
              <w:top w:val="single" w:sz="5" w:space="0" w:color="000000"/>
              <w:left w:val="single" w:sz="5" w:space="0" w:color="000000"/>
              <w:bottom w:val="single" w:sz="5" w:space="0" w:color="000000"/>
              <w:right w:val="single" w:sz="5" w:space="0" w:color="000000"/>
            </w:tcBorders>
          </w:tcPr>
          <w:p w14:paraId="552BBDFF" w14:textId="1A529918"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Limitations (lines 593-599).</w:t>
            </w:r>
          </w:p>
        </w:tc>
      </w:tr>
      <w:tr w:rsidR="00F5552B" w:rsidRPr="004C1685" w14:paraId="1CBB3F4F" w14:textId="77777777" w:rsidTr="00F5552B">
        <w:trPr>
          <w:trHeight w:val="48"/>
        </w:trPr>
        <w:tc>
          <w:tcPr>
            <w:tcW w:w="1668" w:type="dxa"/>
            <w:vMerge/>
            <w:tcBorders>
              <w:left w:val="single" w:sz="5" w:space="0" w:color="000000"/>
              <w:right w:val="single" w:sz="5" w:space="0" w:color="000000"/>
            </w:tcBorders>
          </w:tcPr>
          <w:p w14:paraId="3276A062"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23c</w:t>
            </w:r>
          </w:p>
        </w:tc>
        <w:tc>
          <w:tcPr>
            <w:tcW w:w="6583" w:type="dxa"/>
            <w:tcBorders>
              <w:top w:val="single" w:sz="5" w:space="0" w:color="000000"/>
              <w:left w:val="single" w:sz="5" w:space="0" w:color="000000"/>
              <w:bottom w:val="single" w:sz="5" w:space="0" w:color="000000"/>
              <w:right w:val="single" w:sz="5" w:space="0" w:color="000000"/>
            </w:tcBorders>
          </w:tcPr>
          <w:p w14:paraId="1ADE0693" w14:textId="23A79880"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6362" w:type="dxa"/>
            <w:tcBorders>
              <w:top w:val="single" w:sz="5" w:space="0" w:color="000000"/>
              <w:left w:val="single" w:sz="5" w:space="0" w:color="000000"/>
              <w:bottom w:val="single" w:sz="5" w:space="0" w:color="000000"/>
              <w:right w:val="single" w:sz="5" w:space="0" w:color="000000"/>
            </w:tcBorders>
          </w:tcPr>
          <w:p w14:paraId="52AEF35E" w14:textId="4DA1F21A"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Limitations (lines 572-592): rapid-review design, 5-year window, peer-reviewed only, inferred characteristics.</w:t>
            </w:r>
          </w:p>
        </w:tc>
      </w:tr>
      <w:tr w:rsidR="00F5552B" w:rsidRPr="004C1685" w14:paraId="52BD6520" w14:textId="77777777" w:rsidTr="00F5552B">
        <w:trPr>
          <w:trHeight w:val="48"/>
        </w:trPr>
        <w:tc>
          <w:tcPr>
            <w:tcW w:w="1668" w:type="dxa"/>
            <w:vMerge/>
            <w:tcBorders>
              <w:left w:val="single" w:sz="5" w:space="0" w:color="000000"/>
              <w:bottom w:val="single" w:sz="4" w:space="0" w:color="auto"/>
              <w:right w:val="single" w:sz="5" w:space="0" w:color="000000"/>
            </w:tcBorders>
          </w:tcPr>
          <w:p w14:paraId="4105AB4C" w14:textId="6D74E577" w:rsidR="00F5552B" w:rsidRPr="00930A31" w:rsidRDefault="00F5552B" w:rsidP="00F5552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23d</w:t>
            </w:r>
          </w:p>
        </w:tc>
        <w:tc>
          <w:tcPr>
            <w:tcW w:w="6583" w:type="dxa"/>
            <w:tcBorders>
              <w:top w:val="single" w:sz="5" w:space="0" w:color="000000"/>
              <w:left w:val="single" w:sz="4" w:space="0" w:color="auto"/>
              <w:bottom w:val="double" w:sz="5" w:space="0" w:color="000000"/>
              <w:right w:val="single" w:sz="5" w:space="0" w:color="000000"/>
            </w:tcBorders>
          </w:tcPr>
          <w:p w14:paraId="5FA0A2F2" w14:textId="3F4AFFA5"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6362" w:type="dxa"/>
            <w:tcBorders>
              <w:top w:val="single" w:sz="5" w:space="0" w:color="000000"/>
              <w:left w:val="single" w:sz="5" w:space="0" w:color="000000"/>
              <w:bottom w:val="double" w:sz="5" w:space="0" w:color="000000"/>
              <w:right w:val="single" w:sz="5" w:space="0" w:color="000000"/>
            </w:tcBorders>
          </w:tcPr>
          <w:p w14:paraId="30980325" w14:textId="5BA1F76C"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Design implications (lines 561-570) and Conclusion (lines 601-615).</w:t>
            </w:r>
          </w:p>
        </w:tc>
      </w:tr>
      <w:tr w:rsidR="00F5552B" w:rsidRPr="004C1685" w14:paraId="51341A5A" w14:textId="77777777" w:rsidTr="00F5552B">
        <w:trPr>
          <w:trHeight w:val="24"/>
        </w:trPr>
        <w:tc>
          <w:tcPr>
            <w:tcW w:w="883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F5552B" w:rsidRPr="00930A31" w:rsidRDefault="00F5552B" w:rsidP="00F5552B">
            <w:pPr>
              <w:pStyle w:val="Default"/>
              <w:rPr>
                <w:rFonts w:ascii="Arial" w:hAnsi="Arial" w:cs="Arial"/>
                <w:sz w:val="18"/>
                <w:szCs w:val="18"/>
              </w:rPr>
            </w:pPr>
            <w:r w:rsidRPr="00930A31">
              <w:rPr>
                <w:rFonts w:ascii="Arial" w:hAnsi="Arial" w:cs="Arial"/>
                <w:b/>
                <w:bCs/>
                <w:sz w:val="18"/>
                <w:szCs w:val="18"/>
              </w:rPr>
              <w:t>OTHER INFORMATION</w:t>
            </w:r>
          </w:p>
        </w:tc>
        <w:tc>
          <w:tcPr>
            <w:tcW w:w="636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F5552B" w:rsidRPr="00930A31" w:rsidRDefault="00F5552B" w:rsidP="00F5552B">
            <w:pPr>
              <w:pStyle w:val="Default"/>
              <w:jc w:val="center"/>
              <w:rPr>
                <w:rFonts w:ascii="Arial" w:hAnsi="Arial" w:cs="Arial"/>
                <w:color w:val="auto"/>
                <w:sz w:val="18"/>
                <w:szCs w:val="18"/>
              </w:rPr>
            </w:pPr>
          </w:p>
        </w:tc>
      </w:tr>
      <w:tr w:rsidR="00F5552B" w:rsidRPr="004C1685" w14:paraId="5CF94E2D" w14:textId="77777777" w:rsidTr="00F5552B">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24a</w:t>
            </w:r>
          </w:p>
        </w:tc>
        <w:tc>
          <w:tcPr>
            <w:tcW w:w="6583" w:type="dxa"/>
            <w:tcBorders>
              <w:top w:val="single" w:sz="5" w:space="0" w:color="000000"/>
              <w:left w:val="single" w:sz="5" w:space="0" w:color="000000"/>
              <w:bottom w:val="single" w:sz="5" w:space="0" w:color="000000"/>
              <w:right w:val="single" w:sz="5" w:space="0" w:color="000000"/>
            </w:tcBorders>
          </w:tcPr>
          <w:p w14:paraId="16AABB8D" w14:textId="7763B939"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6362" w:type="dxa"/>
            <w:tcBorders>
              <w:top w:val="single" w:sz="5" w:space="0" w:color="000000"/>
              <w:left w:val="single" w:sz="5" w:space="0" w:color="000000"/>
              <w:bottom w:val="single" w:sz="5" w:space="0" w:color="000000"/>
              <w:right w:val="single" w:sz="5" w:space="0" w:color="000000"/>
            </w:tcBorders>
          </w:tcPr>
          <w:p w14:paraId="2EE9DE13" w14:textId="320B5FD3"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Methods (lines 143).</w:t>
            </w:r>
          </w:p>
        </w:tc>
      </w:tr>
      <w:tr w:rsidR="00F5552B" w:rsidRPr="004C1685" w14:paraId="4C3E51C1" w14:textId="77777777" w:rsidTr="00F5552B">
        <w:trPr>
          <w:trHeight w:val="57"/>
        </w:trPr>
        <w:tc>
          <w:tcPr>
            <w:tcW w:w="1668" w:type="dxa"/>
            <w:vMerge/>
            <w:tcBorders>
              <w:left w:val="single" w:sz="5" w:space="0" w:color="000000"/>
              <w:right w:val="single" w:sz="5" w:space="0" w:color="000000"/>
            </w:tcBorders>
          </w:tcPr>
          <w:p w14:paraId="038F19BF"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24b</w:t>
            </w:r>
          </w:p>
        </w:tc>
        <w:tc>
          <w:tcPr>
            <w:tcW w:w="6583" w:type="dxa"/>
            <w:tcBorders>
              <w:top w:val="single" w:sz="5" w:space="0" w:color="000000"/>
              <w:left w:val="single" w:sz="5" w:space="0" w:color="000000"/>
              <w:bottom w:val="single" w:sz="5" w:space="0" w:color="000000"/>
              <w:right w:val="single" w:sz="5" w:space="0" w:color="000000"/>
            </w:tcBorders>
          </w:tcPr>
          <w:p w14:paraId="30E4D536" w14:textId="268DF153"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6362" w:type="dxa"/>
            <w:tcBorders>
              <w:top w:val="single" w:sz="5" w:space="0" w:color="000000"/>
              <w:left w:val="single" w:sz="5" w:space="0" w:color="000000"/>
              <w:bottom w:val="single" w:sz="5" w:space="0" w:color="000000"/>
              <w:right w:val="single" w:sz="5" w:space="0" w:color="000000"/>
            </w:tcBorders>
          </w:tcPr>
          <w:p w14:paraId="55D44A96" w14:textId="2A2DA002"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Methods (lines 143).</w:t>
            </w:r>
          </w:p>
        </w:tc>
      </w:tr>
      <w:tr w:rsidR="00F5552B" w:rsidRPr="004C1685" w14:paraId="131EC413" w14:textId="77777777" w:rsidTr="00F5552B">
        <w:trPr>
          <w:trHeight w:val="48"/>
        </w:trPr>
        <w:tc>
          <w:tcPr>
            <w:tcW w:w="1668" w:type="dxa"/>
            <w:vMerge/>
            <w:tcBorders>
              <w:left w:val="single" w:sz="5" w:space="0" w:color="000000"/>
              <w:bottom w:val="single" w:sz="5" w:space="0" w:color="000000"/>
              <w:right w:val="single" w:sz="5" w:space="0" w:color="000000"/>
            </w:tcBorders>
          </w:tcPr>
          <w:p w14:paraId="3F05BA64" w14:textId="77777777" w:rsidR="00F5552B" w:rsidRPr="00930A31" w:rsidRDefault="00F5552B" w:rsidP="00F555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24c</w:t>
            </w:r>
          </w:p>
        </w:tc>
        <w:tc>
          <w:tcPr>
            <w:tcW w:w="6583" w:type="dxa"/>
            <w:tcBorders>
              <w:top w:val="single" w:sz="5" w:space="0" w:color="000000"/>
              <w:left w:val="single" w:sz="5" w:space="0" w:color="000000"/>
              <w:bottom w:val="single" w:sz="5" w:space="0" w:color="000000"/>
              <w:right w:val="single" w:sz="5" w:space="0" w:color="000000"/>
            </w:tcBorders>
          </w:tcPr>
          <w:p w14:paraId="0EA5EF40" w14:textId="2C89FA6C"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6362" w:type="dxa"/>
            <w:tcBorders>
              <w:top w:val="single" w:sz="5" w:space="0" w:color="000000"/>
              <w:left w:val="single" w:sz="5" w:space="0" w:color="000000"/>
              <w:bottom w:val="single" w:sz="5" w:space="0" w:color="000000"/>
              <w:right w:val="single" w:sz="5" w:space="0" w:color="000000"/>
            </w:tcBorders>
          </w:tcPr>
          <w:p w14:paraId="0ED81809" w14:textId="31C522B5"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Not applicable.</w:t>
            </w:r>
          </w:p>
        </w:tc>
      </w:tr>
      <w:tr w:rsidR="00F5552B" w:rsidRPr="004C1685" w14:paraId="10B09DA9"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25</w:t>
            </w:r>
          </w:p>
        </w:tc>
        <w:tc>
          <w:tcPr>
            <w:tcW w:w="6583" w:type="dxa"/>
            <w:tcBorders>
              <w:top w:val="single" w:sz="5" w:space="0" w:color="000000"/>
              <w:left w:val="single" w:sz="5" w:space="0" w:color="000000"/>
              <w:bottom w:val="single" w:sz="5" w:space="0" w:color="000000"/>
              <w:right w:val="single" w:sz="5" w:space="0" w:color="000000"/>
            </w:tcBorders>
          </w:tcPr>
          <w:p w14:paraId="3D202DC4" w14:textId="0BEB8631"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6362" w:type="dxa"/>
            <w:tcBorders>
              <w:top w:val="single" w:sz="5" w:space="0" w:color="000000"/>
              <w:left w:val="single" w:sz="5" w:space="0" w:color="000000"/>
              <w:bottom w:val="single" w:sz="5" w:space="0" w:color="000000"/>
              <w:right w:val="single" w:sz="5" w:space="0" w:color="000000"/>
            </w:tcBorders>
          </w:tcPr>
          <w:p w14:paraId="1688945E" w14:textId="37DAC60D"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Funding Statement (lines 628-629): NIH/NIAAA grant 5R01AA031282-02.</w:t>
            </w:r>
          </w:p>
        </w:tc>
      </w:tr>
      <w:tr w:rsidR="00F5552B" w:rsidRPr="004C1685" w14:paraId="30333012" w14:textId="77777777" w:rsidTr="00F5552B">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26</w:t>
            </w:r>
          </w:p>
        </w:tc>
        <w:tc>
          <w:tcPr>
            <w:tcW w:w="6583" w:type="dxa"/>
            <w:tcBorders>
              <w:top w:val="single" w:sz="5" w:space="0" w:color="000000"/>
              <w:left w:val="single" w:sz="5" w:space="0" w:color="000000"/>
              <w:bottom w:val="single" w:sz="5" w:space="0" w:color="000000"/>
              <w:right w:val="single" w:sz="5" w:space="0" w:color="000000"/>
            </w:tcBorders>
          </w:tcPr>
          <w:p w14:paraId="6C50B7A3" w14:textId="268C9C0D"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6362" w:type="dxa"/>
            <w:tcBorders>
              <w:top w:val="single" w:sz="5" w:space="0" w:color="000000"/>
              <w:left w:val="single" w:sz="5" w:space="0" w:color="000000"/>
              <w:bottom w:val="single" w:sz="5" w:space="0" w:color="000000"/>
              <w:right w:val="single" w:sz="5" w:space="0" w:color="000000"/>
            </w:tcBorders>
          </w:tcPr>
          <w:p w14:paraId="6FA1E09F" w14:textId="4594F7CE"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Declaration of Conflicting Interest (lines 624-627): T.B. Wray is founder of Real Recovery VR, Inc.; C. Phelan declares none.</w:t>
            </w:r>
          </w:p>
        </w:tc>
      </w:tr>
      <w:tr w:rsidR="00F5552B" w:rsidRPr="004C1685" w14:paraId="7E1A8D23" w14:textId="77777777" w:rsidTr="00F5552B">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F5552B" w:rsidRPr="00930A31" w:rsidRDefault="00F5552B" w:rsidP="00F5552B">
            <w:pPr>
              <w:pStyle w:val="Default"/>
              <w:spacing w:before="40" w:after="40"/>
              <w:jc w:val="right"/>
              <w:rPr>
                <w:rFonts w:ascii="Arial" w:hAnsi="Arial" w:cs="Arial"/>
                <w:sz w:val="18"/>
                <w:szCs w:val="18"/>
              </w:rPr>
            </w:pPr>
            <w:r w:rsidRPr="00930A31">
              <w:rPr>
                <w:rFonts w:ascii="Arial" w:hAnsi="Arial" w:cs="Arial"/>
                <w:sz w:val="18"/>
                <w:szCs w:val="18"/>
              </w:rPr>
              <w:t>27</w:t>
            </w:r>
          </w:p>
        </w:tc>
        <w:tc>
          <w:tcPr>
            <w:tcW w:w="6583" w:type="dxa"/>
            <w:tcBorders>
              <w:top w:val="single" w:sz="5" w:space="0" w:color="000000"/>
              <w:left w:val="single" w:sz="5" w:space="0" w:color="000000"/>
              <w:bottom w:val="double" w:sz="5" w:space="0" w:color="000000"/>
              <w:right w:val="single" w:sz="5" w:space="0" w:color="000000"/>
            </w:tcBorders>
          </w:tcPr>
          <w:p w14:paraId="619249F8" w14:textId="18DC3489" w:rsidR="00F5552B" w:rsidRPr="00930A31" w:rsidRDefault="00F5552B" w:rsidP="00F5552B">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6362" w:type="dxa"/>
            <w:tcBorders>
              <w:top w:val="single" w:sz="5" w:space="0" w:color="000000"/>
              <w:left w:val="single" w:sz="5" w:space="0" w:color="000000"/>
              <w:bottom w:val="double" w:sz="5" w:space="0" w:color="000000"/>
              <w:right w:val="single" w:sz="5" w:space="0" w:color="000000"/>
            </w:tcBorders>
          </w:tcPr>
          <w:p w14:paraId="442C99F1" w14:textId="717B4708" w:rsidR="00F5552B" w:rsidRPr="00930A31" w:rsidRDefault="00F5552B" w:rsidP="00F5552B">
            <w:pPr>
              <w:pStyle w:val="Default"/>
              <w:spacing w:before="40" w:after="40"/>
              <w:rPr>
                <w:rFonts w:ascii="Arial" w:hAnsi="Arial" w:cs="Arial"/>
                <w:color w:val="auto"/>
                <w:sz w:val="18"/>
                <w:szCs w:val="18"/>
              </w:rPr>
            </w:pPr>
            <w:r w:rsidRPr="00F5552B">
              <w:rPr>
                <w:rFonts w:ascii="Arial" w:hAnsi="Arial" w:cs="Arial"/>
                <w:color w:val="auto"/>
                <w:sz w:val="18"/>
                <w:szCs w:val="18"/>
              </w:rPr>
              <w:t>Reported. Data Availability (lines 630-633): included studies cited; full list of articles and coding decisions available from the corresponding author on request.</w:t>
            </w:r>
          </w:p>
        </w:tc>
      </w:tr>
    </w:tbl>
    <w:p w14:paraId="6338F4EE" w14:textId="77777777" w:rsidR="00FB3483" w:rsidRPr="004C1685" w:rsidRDefault="00FB3483">
      <w:pPr>
        <w:pStyle w:val="Default"/>
        <w:rPr>
          <w:rFonts w:ascii="Arial" w:hAnsi="Arial" w:cs="Arial"/>
          <w:color w:val="auto"/>
        </w:rPr>
      </w:pPr>
    </w:p>
    <w:p w14:paraId="7AC394C9" w14:textId="68263D68" w:rsidR="00FB3483" w:rsidRDefault="00FB3483" w:rsidP="00B730D1">
      <w:pPr>
        <w:pStyle w:val="Default"/>
        <w:spacing w:line="183" w:lineRule="atLeast"/>
        <w:jc w:val="both"/>
        <w:rPr>
          <w:rFonts w:ascii="Arial" w:hAnsi="Arial" w:cs="Arial"/>
          <w:color w:val="auto"/>
          <w:sz w:val="16"/>
          <w:szCs w:val="16"/>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p w14:paraId="5B9EF0F9" w14:textId="77777777" w:rsidR="00F5552B" w:rsidRDefault="00F5552B" w:rsidP="00B730D1">
      <w:pPr>
        <w:pStyle w:val="Default"/>
        <w:spacing w:line="183" w:lineRule="atLeast"/>
        <w:jc w:val="both"/>
        <w:rPr>
          <w:rFonts w:ascii="Arial" w:hAnsi="Arial" w:cs="Arial"/>
          <w:color w:val="auto"/>
          <w:sz w:val="16"/>
          <w:szCs w:val="16"/>
        </w:rPr>
      </w:pPr>
    </w:p>
    <w:p w14:paraId="7F644E8D" w14:textId="77777777" w:rsidR="00F5552B" w:rsidRPr="004B2D8B" w:rsidRDefault="00F5552B" w:rsidP="00F5552B">
      <w:pPr>
        <w:spacing w:before="240" w:after="100"/>
        <w:rPr>
          <w:rFonts w:ascii="Arial" w:hAnsi="Arial" w:cs="Arial"/>
        </w:rPr>
      </w:pPr>
      <w:r w:rsidRPr="004B2D8B">
        <w:rPr>
          <w:rFonts w:ascii="Arial" w:hAnsi="Arial" w:cs="Arial"/>
          <w:b/>
          <w:bCs/>
          <w:sz w:val="20"/>
          <w:szCs w:val="20"/>
        </w:rPr>
        <w:t>Part B. Rapid-review-specific reporting items (Stevens et al., 2025, interim guidance)</w:t>
      </w:r>
    </w:p>
    <w:tbl>
      <w:tblPr>
        <w:tblW w:w="143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3860"/>
        <w:gridCol w:w="10530"/>
      </w:tblGrid>
      <w:tr w:rsidR="00F5552B" w:rsidRPr="004B2D8B" w14:paraId="7C308CD6" w14:textId="77777777" w:rsidTr="00F5552B">
        <w:tblPrEx>
          <w:tblCellMar>
            <w:top w:w="0" w:type="dxa"/>
            <w:bottom w:w="0" w:type="dxa"/>
          </w:tblCellMar>
        </w:tblPrEx>
        <w:trPr>
          <w:tblHeader/>
        </w:trPr>
        <w:tc>
          <w:tcPr>
            <w:tcW w:w="3860" w:type="dxa"/>
            <w:tcBorders>
              <w:top w:val="single" w:sz="4" w:space="0" w:color="808080"/>
              <w:left w:val="single" w:sz="4" w:space="0" w:color="808080"/>
              <w:bottom w:val="single" w:sz="4" w:space="0" w:color="808080"/>
              <w:right w:val="single" w:sz="4" w:space="0" w:color="808080"/>
            </w:tcBorders>
            <w:shd w:val="clear" w:color="auto" w:fill="2F5496" w:themeFill="accent1" w:themeFillShade="BF"/>
            <w:tcMar>
              <w:top w:w="50" w:type="dxa"/>
              <w:left w:w="80" w:type="dxa"/>
              <w:bottom w:w="50" w:type="dxa"/>
              <w:right w:w="80" w:type="dxa"/>
            </w:tcMar>
          </w:tcPr>
          <w:p w14:paraId="462666B7" w14:textId="77777777" w:rsidR="00F5552B" w:rsidRPr="00F5552B" w:rsidRDefault="00F5552B" w:rsidP="004315F1">
            <w:pPr>
              <w:rPr>
                <w:rFonts w:ascii="Arial" w:hAnsi="Arial" w:cs="Arial"/>
                <w:sz w:val="18"/>
                <w:szCs w:val="18"/>
              </w:rPr>
            </w:pPr>
            <w:r w:rsidRPr="00F5552B">
              <w:rPr>
                <w:rFonts w:ascii="Arial" w:hAnsi="Arial" w:cs="Arial"/>
                <w:b/>
                <w:bCs/>
                <w:color w:val="FFFFFF"/>
                <w:sz w:val="18"/>
                <w:szCs w:val="18"/>
              </w:rPr>
              <w:t xml:space="preserve">Rapid-review reporting item </w:t>
            </w:r>
          </w:p>
        </w:tc>
        <w:tc>
          <w:tcPr>
            <w:tcW w:w="10530" w:type="dxa"/>
            <w:tcBorders>
              <w:top w:val="single" w:sz="4" w:space="0" w:color="808080"/>
              <w:left w:val="single" w:sz="4" w:space="0" w:color="808080"/>
              <w:bottom w:val="single" w:sz="4" w:space="0" w:color="808080"/>
              <w:right w:val="single" w:sz="4" w:space="0" w:color="808080"/>
            </w:tcBorders>
            <w:shd w:val="clear" w:color="auto" w:fill="2F5496" w:themeFill="accent1" w:themeFillShade="BF"/>
            <w:tcMar>
              <w:top w:w="50" w:type="dxa"/>
              <w:left w:w="80" w:type="dxa"/>
              <w:bottom w:w="50" w:type="dxa"/>
              <w:right w:w="80" w:type="dxa"/>
            </w:tcMar>
          </w:tcPr>
          <w:p w14:paraId="4A3F5F1C" w14:textId="77777777" w:rsidR="00F5552B" w:rsidRPr="00F5552B" w:rsidRDefault="00F5552B" w:rsidP="004315F1">
            <w:pPr>
              <w:rPr>
                <w:rFonts w:ascii="Arial" w:hAnsi="Arial" w:cs="Arial"/>
                <w:sz w:val="18"/>
                <w:szCs w:val="18"/>
              </w:rPr>
            </w:pPr>
            <w:r w:rsidRPr="00F5552B">
              <w:rPr>
                <w:rFonts w:ascii="Arial" w:hAnsi="Arial" w:cs="Arial"/>
                <w:b/>
                <w:bCs/>
                <w:color w:val="FFFFFF"/>
                <w:sz w:val="18"/>
                <w:szCs w:val="18"/>
              </w:rPr>
              <w:t>Response / location</w:t>
            </w:r>
          </w:p>
        </w:tc>
      </w:tr>
      <w:tr w:rsidR="00F5552B" w:rsidRPr="004B2D8B" w14:paraId="56B128B9" w14:textId="77777777" w:rsidTr="00F5552B">
        <w:tblPrEx>
          <w:tblCellMar>
            <w:top w:w="0" w:type="dxa"/>
            <w:bottom w:w="0" w:type="dxa"/>
          </w:tblCellMar>
        </w:tblPrEx>
        <w:trPr>
          <w:cantSplit/>
        </w:trPr>
        <w:tc>
          <w:tcPr>
            <w:tcW w:w="386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6D97DB82" w14:textId="77777777" w:rsidR="00F5552B" w:rsidRPr="00F5552B" w:rsidRDefault="00F5552B" w:rsidP="004315F1">
            <w:pPr>
              <w:rPr>
                <w:rFonts w:ascii="Arial" w:hAnsi="Arial" w:cs="Arial"/>
                <w:sz w:val="18"/>
                <w:szCs w:val="18"/>
              </w:rPr>
            </w:pPr>
            <w:r w:rsidRPr="00F5552B">
              <w:rPr>
                <w:rFonts w:ascii="Arial" w:hAnsi="Arial" w:cs="Arial"/>
                <w:sz w:val="18"/>
                <w:szCs w:val="18"/>
              </w:rPr>
              <w:t>Distinguishing the rapid review from a systematic or scoping review</w:t>
            </w:r>
          </w:p>
        </w:tc>
        <w:tc>
          <w:tcPr>
            <w:tcW w:w="1053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75CD0E79" w14:textId="79474098" w:rsidR="00F5552B" w:rsidRPr="00F5552B" w:rsidRDefault="00F5552B" w:rsidP="004315F1">
            <w:pPr>
              <w:rPr>
                <w:rFonts w:ascii="Arial" w:hAnsi="Arial" w:cs="Arial"/>
                <w:sz w:val="18"/>
                <w:szCs w:val="18"/>
              </w:rPr>
            </w:pPr>
            <w:r w:rsidRPr="00F5552B">
              <w:rPr>
                <w:rFonts w:ascii="Arial" w:hAnsi="Arial" w:cs="Arial"/>
                <w:sz w:val="18"/>
                <w:szCs w:val="18"/>
              </w:rPr>
              <w:t xml:space="preserve">Addressed. Framed as a rapid review in the title (lines 3-4) and abstract (line 21). It applies a systematic search and dual-reviewer screening and </w:t>
            </w:r>
            <w:proofErr w:type="gramStart"/>
            <w:r w:rsidRPr="00F5552B">
              <w:rPr>
                <w:rFonts w:ascii="Arial" w:hAnsi="Arial" w:cs="Arial"/>
                <w:sz w:val="18"/>
                <w:szCs w:val="18"/>
              </w:rPr>
              <w:t>coding, but</w:t>
            </w:r>
            <w:proofErr w:type="gramEnd"/>
            <w:r w:rsidRPr="00F5552B">
              <w:rPr>
                <w:rFonts w:ascii="Arial" w:hAnsi="Arial" w:cs="Arial"/>
                <w:sz w:val="18"/>
                <w:szCs w:val="18"/>
              </w:rPr>
              <w:t xml:space="preserve"> uses a constrained 5-year publication window and focuses on implementation characteristics rather than efficacy outcomes.</w:t>
            </w:r>
          </w:p>
        </w:tc>
      </w:tr>
      <w:tr w:rsidR="00F5552B" w:rsidRPr="004B2D8B" w14:paraId="782C3C85" w14:textId="77777777" w:rsidTr="00F5552B">
        <w:tblPrEx>
          <w:tblCellMar>
            <w:top w:w="0" w:type="dxa"/>
            <w:bottom w:w="0" w:type="dxa"/>
          </w:tblCellMar>
        </w:tblPrEx>
        <w:trPr>
          <w:cantSplit/>
        </w:trPr>
        <w:tc>
          <w:tcPr>
            <w:tcW w:w="386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65742948" w14:textId="77777777" w:rsidR="00F5552B" w:rsidRPr="00F5552B" w:rsidRDefault="00F5552B" w:rsidP="004315F1">
            <w:pPr>
              <w:rPr>
                <w:rFonts w:ascii="Arial" w:hAnsi="Arial" w:cs="Arial"/>
                <w:sz w:val="18"/>
                <w:szCs w:val="18"/>
              </w:rPr>
            </w:pPr>
            <w:r w:rsidRPr="00F5552B">
              <w:rPr>
                <w:rFonts w:ascii="Arial" w:hAnsi="Arial" w:cs="Arial"/>
                <w:sz w:val="18"/>
                <w:szCs w:val="18"/>
              </w:rPr>
              <w:t>A priori-defined iterative methods</w:t>
            </w:r>
          </w:p>
        </w:tc>
        <w:tc>
          <w:tcPr>
            <w:tcW w:w="1053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34609476" w14:textId="6EBA40BB" w:rsidR="00F5552B" w:rsidRPr="00F5552B" w:rsidRDefault="00F5552B" w:rsidP="004315F1">
            <w:pPr>
              <w:rPr>
                <w:rFonts w:ascii="Arial" w:hAnsi="Arial" w:cs="Arial"/>
                <w:sz w:val="18"/>
                <w:szCs w:val="18"/>
              </w:rPr>
            </w:pPr>
            <w:r w:rsidRPr="00F5552B">
              <w:rPr>
                <w:rFonts w:ascii="Arial" w:hAnsi="Arial" w:cs="Arial"/>
                <w:sz w:val="18"/>
                <w:szCs w:val="18"/>
              </w:rPr>
              <w:t>The search string, eligibility criteria and core coding dimensions were defined in advance;</w:t>
            </w:r>
            <w:r w:rsidRPr="00F5552B">
              <w:rPr>
                <w:rFonts w:ascii="Arial" w:hAnsi="Arial" w:cs="Arial"/>
                <w:sz w:val="18"/>
                <w:szCs w:val="18"/>
              </w:rPr>
              <w:t xml:space="preserve"> one category,</w:t>
            </w:r>
            <w:r w:rsidRPr="00F5552B">
              <w:rPr>
                <w:rFonts w:ascii="Arial" w:hAnsi="Arial" w:cs="Arial"/>
                <w:sz w:val="18"/>
                <w:szCs w:val="18"/>
              </w:rPr>
              <w:t xml:space="preserve"> content</w:t>
            </w:r>
            <w:r w:rsidRPr="00F5552B">
              <w:rPr>
                <w:rFonts w:ascii="Arial" w:hAnsi="Arial" w:cs="Arial"/>
                <w:sz w:val="18"/>
                <w:szCs w:val="18"/>
              </w:rPr>
              <w:t xml:space="preserve"> </w:t>
            </w:r>
            <w:r w:rsidRPr="00F5552B">
              <w:rPr>
                <w:rFonts w:ascii="Arial" w:hAnsi="Arial" w:cs="Arial"/>
                <w:sz w:val="18"/>
                <w:szCs w:val="18"/>
              </w:rPr>
              <w:t>element</w:t>
            </w:r>
            <w:r w:rsidRPr="00F5552B">
              <w:rPr>
                <w:rFonts w:ascii="Arial" w:hAnsi="Arial" w:cs="Arial"/>
                <w:sz w:val="18"/>
                <w:szCs w:val="18"/>
              </w:rPr>
              <w:t>, was</w:t>
            </w:r>
            <w:r w:rsidRPr="00F5552B">
              <w:rPr>
                <w:rFonts w:ascii="Arial" w:hAnsi="Arial" w:cs="Arial"/>
                <w:sz w:val="18"/>
                <w:szCs w:val="18"/>
              </w:rPr>
              <w:t xml:space="preserve"> refined iteratively during full-text review (Coding approach, lines 166-171). </w:t>
            </w:r>
          </w:p>
        </w:tc>
      </w:tr>
      <w:tr w:rsidR="00F5552B" w:rsidRPr="004B2D8B" w14:paraId="37C37757" w14:textId="77777777" w:rsidTr="00F5552B">
        <w:tblPrEx>
          <w:tblCellMar>
            <w:top w:w="0" w:type="dxa"/>
            <w:bottom w:w="0" w:type="dxa"/>
          </w:tblCellMar>
        </w:tblPrEx>
        <w:trPr>
          <w:cantSplit/>
        </w:trPr>
        <w:tc>
          <w:tcPr>
            <w:tcW w:w="386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541AA95C" w14:textId="77777777" w:rsidR="00F5552B" w:rsidRPr="00F5552B" w:rsidRDefault="00F5552B" w:rsidP="004315F1">
            <w:pPr>
              <w:rPr>
                <w:rFonts w:ascii="Arial" w:hAnsi="Arial" w:cs="Arial"/>
                <w:sz w:val="18"/>
                <w:szCs w:val="18"/>
              </w:rPr>
            </w:pPr>
            <w:r w:rsidRPr="00F5552B">
              <w:rPr>
                <w:rFonts w:ascii="Arial" w:hAnsi="Arial" w:cs="Arial"/>
                <w:sz w:val="18"/>
                <w:szCs w:val="18"/>
              </w:rPr>
              <w:t>Knowledge user involvement</w:t>
            </w:r>
          </w:p>
        </w:tc>
        <w:tc>
          <w:tcPr>
            <w:tcW w:w="1053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1DE00F9B" w14:textId="7924C600" w:rsidR="00F5552B" w:rsidRPr="00F5552B" w:rsidRDefault="00F5552B" w:rsidP="004315F1">
            <w:pPr>
              <w:rPr>
                <w:rFonts w:ascii="Arial" w:hAnsi="Arial" w:cs="Arial"/>
                <w:sz w:val="18"/>
                <w:szCs w:val="18"/>
              </w:rPr>
            </w:pPr>
            <w:r w:rsidRPr="00F5552B">
              <w:rPr>
                <w:rFonts w:ascii="Arial" w:hAnsi="Arial" w:cs="Arial"/>
                <w:sz w:val="18"/>
                <w:szCs w:val="18"/>
              </w:rPr>
              <w:t>The first author has</w:t>
            </w:r>
            <w:r w:rsidRPr="00F5552B">
              <w:rPr>
                <w:rFonts w:ascii="Arial" w:hAnsi="Arial" w:cs="Arial"/>
                <w:sz w:val="18"/>
                <w:szCs w:val="18"/>
              </w:rPr>
              <w:t xml:space="preserve"> clinical SUD expertise </w:t>
            </w:r>
            <w:r w:rsidRPr="00F5552B">
              <w:rPr>
                <w:rFonts w:ascii="Arial" w:hAnsi="Arial" w:cs="Arial"/>
                <w:sz w:val="18"/>
                <w:szCs w:val="18"/>
              </w:rPr>
              <w:t>that</w:t>
            </w:r>
            <w:r w:rsidRPr="00F5552B">
              <w:rPr>
                <w:rFonts w:ascii="Arial" w:hAnsi="Arial" w:cs="Arial"/>
                <w:sz w:val="18"/>
                <w:szCs w:val="18"/>
              </w:rPr>
              <w:t xml:space="preserve"> informed coding.</w:t>
            </w:r>
          </w:p>
        </w:tc>
      </w:tr>
      <w:tr w:rsidR="00F5552B" w:rsidRPr="004B2D8B" w14:paraId="23007490" w14:textId="77777777" w:rsidTr="00F5552B">
        <w:tblPrEx>
          <w:tblCellMar>
            <w:top w:w="0" w:type="dxa"/>
            <w:bottom w:w="0" w:type="dxa"/>
          </w:tblCellMar>
        </w:tblPrEx>
        <w:trPr>
          <w:cantSplit/>
        </w:trPr>
        <w:tc>
          <w:tcPr>
            <w:tcW w:w="386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60C609C3" w14:textId="77777777" w:rsidR="00F5552B" w:rsidRPr="00F5552B" w:rsidRDefault="00F5552B" w:rsidP="004315F1">
            <w:pPr>
              <w:rPr>
                <w:rFonts w:ascii="Arial" w:hAnsi="Arial" w:cs="Arial"/>
                <w:sz w:val="18"/>
                <w:szCs w:val="18"/>
              </w:rPr>
            </w:pPr>
            <w:r w:rsidRPr="00F5552B">
              <w:rPr>
                <w:rFonts w:ascii="Arial" w:hAnsi="Arial" w:cs="Arial"/>
                <w:sz w:val="18"/>
                <w:szCs w:val="18"/>
              </w:rPr>
              <w:lastRenderedPageBreak/>
              <w:t>Authorship and corresponding author</w:t>
            </w:r>
          </w:p>
        </w:tc>
        <w:tc>
          <w:tcPr>
            <w:tcW w:w="1053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287170C8" w14:textId="7D6F9873" w:rsidR="00F5552B" w:rsidRPr="00F5552B" w:rsidRDefault="00F5552B" w:rsidP="004315F1">
            <w:pPr>
              <w:rPr>
                <w:rFonts w:ascii="Arial" w:hAnsi="Arial" w:cs="Arial"/>
                <w:sz w:val="18"/>
                <w:szCs w:val="18"/>
              </w:rPr>
            </w:pPr>
            <w:r w:rsidRPr="00F5552B">
              <w:rPr>
                <w:rFonts w:ascii="Arial" w:hAnsi="Arial" w:cs="Arial"/>
                <w:sz w:val="18"/>
                <w:szCs w:val="18"/>
              </w:rPr>
              <w:t xml:space="preserve">Reported. Authors and the corresponding author are identified on the title page (lines 8-9, 16). </w:t>
            </w:r>
          </w:p>
        </w:tc>
      </w:tr>
      <w:tr w:rsidR="00F5552B" w:rsidRPr="004B2D8B" w14:paraId="085DBA5F" w14:textId="77777777" w:rsidTr="00F5552B">
        <w:tblPrEx>
          <w:tblCellMar>
            <w:top w:w="0" w:type="dxa"/>
            <w:bottom w:w="0" w:type="dxa"/>
          </w:tblCellMar>
        </w:tblPrEx>
        <w:trPr>
          <w:cantSplit/>
        </w:trPr>
        <w:tc>
          <w:tcPr>
            <w:tcW w:w="386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63846BDC" w14:textId="77777777" w:rsidR="00F5552B" w:rsidRPr="00F5552B" w:rsidRDefault="00F5552B" w:rsidP="004315F1">
            <w:pPr>
              <w:rPr>
                <w:rFonts w:ascii="Arial" w:hAnsi="Arial" w:cs="Arial"/>
                <w:sz w:val="18"/>
                <w:szCs w:val="18"/>
              </w:rPr>
            </w:pPr>
            <w:r w:rsidRPr="00F5552B">
              <w:rPr>
                <w:rFonts w:ascii="Arial" w:hAnsi="Arial" w:cs="Arial"/>
                <w:sz w:val="18"/>
                <w:szCs w:val="18"/>
              </w:rPr>
              <w:t>Acknowledgements</w:t>
            </w:r>
          </w:p>
        </w:tc>
        <w:tc>
          <w:tcPr>
            <w:tcW w:w="1053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6A2AD5EC" w14:textId="5E444DF5" w:rsidR="00F5552B" w:rsidRPr="00F5552B" w:rsidRDefault="00F5552B" w:rsidP="004315F1">
            <w:pPr>
              <w:rPr>
                <w:rFonts w:ascii="Arial" w:hAnsi="Arial" w:cs="Arial"/>
                <w:sz w:val="18"/>
                <w:szCs w:val="18"/>
              </w:rPr>
            </w:pPr>
            <w:r w:rsidRPr="00F5552B">
              <w:rPr>
                <w:rFonts w:ascii="Arial" w:hAnsi="Arial" w:cs="Arial"/>
                <w:sz w:val="18"/>
                <w:szCs w:val="18"/>
              </w:rPr>
              <w:t>None.</w:t>
            </w:r>
          </w:p>
        </w:tc>
      </w:tr>
      <w:tr w:rsidR="00F5552B" w:rsidRPr="004B2D8B" w14:paraId="13CE59EC" w14:textId="77777777" w:rsidTr="00F5552B">
        <w:tblPrEx>
          <w:tblCellMar>
            <w:top w:w="0" w:type="dxa"/>
            <w:bottom w:w="0" w:type="dxa"/>
          </w:tblCellMar>
        </w:tblPrEx>
        <w:trPr>
          <w:cantSplit/>
        </w:trPr>
        <w:tc>
          <w:tcPr>
            <w:tcW w:w="386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0EC376C0" w14:textId="77777777" w:rsidR="00F5552B" w:rsidRPr="00F5552B" w:rsidRDefault="00F5552B" w:rsidP="004315F1">
            <w:pPr>
              <w:rPr>
                <w:rFonts w:ascii="Arial" w:hAnsi="Arial" w:cs="Arial"/>
                <w:sz w:val="18"/>
                <w:szCs w:val="18"/>
              </w:rPr>
            </w:pPr>
            <w:r w:rsidRPr="00F5552B">
              <w:rPr>
                <w:rFonts w:ascii="Arial" w:hAnsi="Arial" w:cs="Arial"/>
                <w:sz w:val="18"/>
                <w:szCs w:val="18"/>
              </w:rPr>
              <w:t>Peer review process</w:t>
            </w:r>
          </w:p>
        </w:tc>
        <w:tc>
          <w:tcPr>
            <w:tcW w:w="10530" w:type="dxa"/>
            <w:tcBorders>
              <w:top w:val="single" w:sz="4" w:space="0" w:color="808080"/>
              <w:left w:val="single" w:sz="4" w:space="0" w:color="808080"/>
              <w:bottom w:val="single" w:sz="4" w:space="0" w:color="808080"/>
              <w:right w:val="single" w:sz="4" w:space="0" w:color="808080"/>
            </w:tcBorders>
            <w:tcMar>
              <w:top w:w="50" w:type="dxa"/>
              <w:left w:w="80" w:type="dxa"/>
              <w:bottom w:w="50" w:type="dxa"/>
              <w:right w:w="80" w:type="dxa"/>
            </w:tcMar>
          </w:tcPr>
          <w:p w14:paraId="7BAF6BFA" w14:textId="0F6C2762" w:rsidR="00F5552B" w:rsidRPr="00F5552B" w:rsidRDefault="00F5552B" w:rsidP="004315F1">
            <w:pPr>
              <w:rPr>
                <w:rFonts w:ascii="Arial" w:hAnsi="Arial" w:cs="Arial"/>
                <w:sz w:val="18"/>
                <w:szCs w:val="18"/>
              </w:rPr>
            </w:pPr>
            <w:r w:rsidRPr="00F5552B">
              <w:rPr>
                <w:rFonts w:ascii="Arial" w:hAnsi="Arial" w:cs="Arial"/>
                <w:sz w:val="18"/>
                <w:szCs w:val="18"/>
              </w:rPr>
              <w:t>The manuscript was submitted to Digital Health and is undergoing external peer review</w:t>
            </w:r>
            <w:r w:rsidRPr="00F5552B">
              <w:rPr>
                <w:rFonts w:ascii="Arial" w:hAnsi="Arial" w:cs="Arial"/>
                <w:sz w:val="18"/>
                <w:szCs w:val="18"/>
              </w:rPr>
              <w:t>.</w:t>
            </w:r>
          </w:p>
        </w:tc>
      </w:tr>
    </w:tbl>
    <w:p w14:paraId="185F3A86" w14:textId="77777777" w:rsidR="00F5552B" w:rsidRPr="004B2D8B" w:rsidRDefault="00F5552B" w:rsidP="00F5552B">
      <w:pPr>
        <w:spacing w:after="60"/>
        <w:rPr>
          <w:rFonts w:ascii="Arial" w:hAnsi="Arial" w:cs="Arial"/>
        </w:rPr>
      </w:pPr>
      <w:r>
        <w:rPr>
          <w:rFonts w:ascii="Arial" w:hAnsi="Arial" w:cs="Arial"/>
          <w:i/>
          <w:iCs/>
          <w:sz w:val="16"/>
          <w:szCs w:val="16"/>
          <w:lang w:val="da-DK"/>
        </w:rPr>
        <w:t xml:space="preserve">From: </w:t>
      </w:r>
      <w:r w:rsidRPr="004B2D8B">
        <w:rPr>
          <w:rFonts w:ascii="Arial" w:hAnsi="Arial" w:cs="Arial"/>
          <w:sz w:val="16"/>
          <w:szCs w:val="16"/>
        </w:rPr>
        <w:t xml:space="preserve">Stevens A, </w:t>
      </w:r>
      <w:proofErr w:type="spellStart"/>
      <w:r w:rsidRPr="004B2D8B">
        <w:rPr>
          <w:rFonts w:ascii="Arial" w:hAnsi="Arial" w:cs="Arial"/>
          <w:sz w:val="16"/>
          <w:szCs w:val="16"/>
        </w:rPr>
        <w:t>Garritty</w:t>
      </w:r>
      <w:proofErr w:type="spellEnd"/>
      <w:r w:rsidRPr="004B2D8B">
        <w:rPr>
          <w:rFonts w:ascii="Arial" w:hAnsi="Arial" w:cs="Arial"/>
          <w:sz w:val="16"/>
          <w:szCs w:val="16"/>
        </w:rPr>
        <w:t xml:space="preserve"> C, Hersi M, et al. Rapid review method series: interim guidance for the reporting of rapid reviews. BMJ Evidence-Based Medicine. 2025. doi:10.1136/bmjebm-2024-112899.</w:t>
      </w:r>
    </w:p>
    <w:p w14:paraId="489E63B7" w14:textId="1854F848" w:rsidR="00F5552B" w:rsidRPr="00F5552B" w:rsidRDefault="00F5552B" w:rsidP="00B730D1">
      <w:pPr>
        <w:pStyle w:val="Default"/>
        <w:spacing w:line="183" w:lineRule="atLeast"/>
        <w:jc w:val="both"/>
        <w:rPr>
          <w:rFonts w:ascii="Arial" w:hAnsi="Arial" w:cs="Arial"/>
          <w:i/>
          <w:iCs/>
          <w:color w:val="auto"/>
          <w:sz w:val="16"/>
          <w:szCs w:val="16"/>
          <w:lang w:val="da-DK"/>
        </w:rPr>
      </w:pPr>
    </w:p>
    <w:sectPr w:rsidR="00F5552B" w:rsidRPr="00F5552B"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1CB20B" w14:textId="77777777" w:rsidR="00BF04EF" w:rsidRDefault="00BF04EF">
      <w:r>
        <w:separator/>
      </w:r>
    </w:p>
  </w:endnote>
  <w:endnote w:type="continuationSeparator" w:id="0">
    <w:p w14:paraId="7945A1EB" w14:textId="77777777" w:rsidR="00BF04EF" w:rsidRDefault="00BF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3A82F2" w14:textId="77777777" w:rsidR="00BF04EF" w:rsidRDefault="00BF04EF">
      <w:r>
        <w:separator/>
      </w:r>
    </w:p>
  </w:footnote>
  <w:footnote w:type="continuationSeparator" w:id="0">
    <w:p w14:paraId="14905632" w14:textId="77777777" w:rsidR="00BF04EF" w:rsidRDefault="00BF0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1470B6" w14:textId="7E5EF785" w:rsidR="00947707" w:rsidRPr="00930A31" w:rsidRDefault="00F5552B"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BF04EF"/>
    <w:rsid w:val="00C22710"/>
    <w:rsid w:val="00D95D84"/>
    <w:rsid w:val="00DC4F19"/>
    <w:rsid w:val="00E324A8"/>
    <w:rsid w:val="00E66E3A"/>
    <w:rsid w:val="00EB610E"/>
    <w:rsid w:val="00F5552B"/>
    <w:rsid w:val="00F665B9"/>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Chanda Phelan</cp:lastModifiedBy>
  <cp:revision>2</cp:revision>
  <cp:lastPrinted>2020-11-24T03:02:00Z</cp:lastPrinted>
  <dcterms:created xsi:type="dcterms:W3CDTF">2026-07-14T15:35:00Z</dcterms:created>
  <dcterms:modified xsi:type="dcterms:W3CDTF">2026-07-14T15:35:00Z</dcterms:modified>
</cp:coreProperties>
</file>