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line="276"/>
      </w:pPr>
      <w:r>
        <w:rPr>
          <w:rFonts w:ascii="Calibri" w:cs="Calibri" w:eastAsia="Calibri" w:hAnsi="Calibri"/>
          <w:sz w:val="22"/>
          <w:szCs w:val="22"/>
        </w:rPr>
        <w:t xml:space="preserve">27 July 2026</w:t>
      </w:r>
    </w:p>
    <w:p>
      <w:pPr>
        <w:spacing w:after="0" w:line="276"/>
      </w:pPr>
      <w:r>
        <w:rPr>
          <w:rFonts w:ascii="Calibri" w:cs="Calibri" w:eastAsia="Calibri" w:hAnsi="Calibri"/>
          <w:b/>
          <w:bCs/>
          <w:sz w:val="22"/>
          <w:szCs w:val="22"/>
        </w:rPr>
        <w:t xml:space="preserve">The Editor-in-Chief</w:t>
      </w:r>
    </w:p>
    <w:p>
      <w:pPr>
        <w:spacing w:after="300" w:line="276"/>
      </w:pPr>
      <w:r>
        <w:rPr>
          <w:rFonts w:ascii="Calibri" w:cs="Calibri" w:eastAsia="Calibri" w:hAnsi="Calibri"/>
          <w:sz w:val="22"/>
          <w:szCs w:val="22"/>
        </w:rPr>
        <w:t xml:space="preserve">BMC Pregnancy and Childbirth</w:t>
      </w:r>
    </w:p>
    <w:p>
      <w:pPr>
        <w:spacing w:after="200" w:line="276"/>
      </w:pPr>
      <w:r>
        <w:rPr>
          <w:rFonts w:ascii="Calibri" w:cs="Calibri" w:eastAsia="Calibri" w:hAnsi="Calibri"/>
          <w:sz w:val="22"/>
          <w:szCs w:val="22"/>
        </w:rPr>
        <w:t xml:space="preserve">Dear Editor-in-Chief,</w:t>
      </w:r>
    </w:p>
    <w:p>
      <w:pPr>
        <w:spacing w:after="200" w:line="276"/>
      </w:pPr>
      <w:r>
        <w:rPr>
          <w:rFonts w:ascii="Calibri" w:cs="Calibri" w:eastAsia="Calibri" w:hAnsi="Calibri"/>
          <w:sz w:val="22"/>
          <w:szCs w:val="22"/>
        </w:rPr>
        <w:t xml:space="preserve">We submit the Research Article entitled </w:t>
      </w:r>
      <w:r>
        <w:rPr>
          <w:rFonts w:ascii="Calibri" w:cs="Calibri" w:eastAsia="Calibri" w:hAnsi="Calibri"/>
          <w:i/>
          <w:iCs/>
          <w:sz w:val="22"/>
          <w:szCs w:val="22"/>
        </w:rPr>
        <w:t xml:space="preserve">“Trends and Population Contributors to Cesarean Delivery in the United States, 2016–2024: A Repeated Cross-Sectional Analysis Using a Modified Robson Classification”</w:t>
      </w:r>
      <w:r>
        <w:rPr>
          <w:rFonts w:ascii="Calibri" w:cs="Calibri" w:eastAsia="Calibri" w:hAnsi="Calibri"/>
          <w:sz w:val="22"/>
          <w:szCs w:val="22"/>
        </w:rPr>
        <w:t xml:space="preserve"> for consideration in </w:t>
      </w:r>
      <w:r>
        <w:rPr>
          <w:rFonts w:ascii="Calibri" w:cs="Calibri" w:eastAsia="Calibri" w:hAnsi="Calibri"/>
          <w:i/>
          <w:iCs/>
          <w:sz w:val="22"/>
          <w:szCs w:val="22"/>
        </w:rPr>
        <w:t xml:space="preserve">BMC Pregnancy and Childbirth</w:t>
      </w:r>
      <w:r>
        <w:rPr>
          <w:rFonts w:ascii="Calibri" w:cs="Calibri" w:eastAsia="Calibri" w:hAnsi="Calibri"/>
          <w:sz w:val="22"/>
          <w:szCs w:val="22"/>
        </w:rPr>
        <w:t xml:space="preserve">.</w:t>
      </w:r>
    </w:p>
    <w:p>
      <w:pPr>
        <w:spacing w:after="200" w:line="276"/>
      </w:pPr>
      <w:r>
        <w:rPr>
          <w:rFonts w:ascii="Calibri" w:cs="Calibri" w:eastAsia="Calibri" w:hAnsi="Calibri"/>
          <w:sz w:val="22"/>
          <w:szCs w:val="22"/>
        </w:rPr>
        <w:t xml:space="preserve">Using complete 2016–2024 U.S. national natality public-use files, we classified more than 32.6 million U.S.-resident hospital live births with a transparent, reproducible modified Robson algorithm. The cesarean rate rose by 0.84 percentage points (32.29% to 33.12%), but a symmetric Kitagawa decomposition showed that this increase did </w:t>
      </w:r>
      <w:r>
        <w:rPr>
          <w:rFonts w:ascii="Calibri" w:cs="Calibri" w:eastAsia="Calibri" w:hAnsi="Calibri"/>
          <w:i/>
          <w:iCs/>
          <w:sz w:val="22"/>
          <w:szCs w:val="22"/>
        </w:rPr>
        <w:t xml:space="preserve">not</w:t>
      </w:r>
      <w:r>
        <w:rPr>
          <w:rFonts w:ascii="Calibri" w:cs="Calibri" w:eastAsia="Calibri" w:hAnsi="Calibri"/>
          <w:sz w:val="22"/>
          <w:szCs w:val="22"/>
        </w:rPr>
        <w:t xml:space="preserve"> reflect an across-the-board rise in group-specific cesarean use. It was concentrated in a compositional expansion of induced nulliparous term births (Robson group 2, driven by subgroup 2a) and a growing contribution from preterm singleton cephalic births (group 10), while group-specific rates in groups 2, 4, and 5 declined. Previous cesarean (group 5) remained the largest single contributor but offset, rather than drove, the national increase.</w:t>
      </w:r>
    </w:p>
    <w:p>
      <w:pPr>
        <w:spacing w:after="200" w:line="276"/>
      </w:pPr>
      <w:r>
        <w:rPr>
          <w:rFonts w:ascii="Calibri" w:cs="Calibri" w:eastAsia="Calibri" w:hAnsi="Calibri"/>
          <w:sz w:val="22"/>
          <w:szCs w:val="22"/>
        </w:rPr>
        <w:t xml:space="preserve">The manuscript fits the journal’s scope in labor, maternity care, and trends in pregnancy and childbirth. Its national coverage, prespecified reproducible classification, explicit data-quality audit, and formal separation of population composition from within-group practice offer a distinct contribution beyond aggregate U.S. cesarean surveillance, with a direct message for national monitoring and quality improvement. The study is reported following the STROBE and RECORD guidelines.</w:t>
      </w:r>
    </w:p>
    <w:p>
      <w:pPr>
        <w:spacing w:after="200" w:line="276"/>
      </w:pPr>
      <w:r>
        <w:rPr>
          <w:rFonts w:ascii="Calibri" w:cs="Calibri" w:eastAsia="Calibri" w:hAnsi="Calibri"/>
          <w:sz w:val="22"/>
          <w:szCs w:val="22"/>
        </w:rPr>
        <w:t xml:space="preserve">We confirm that this manuscript is original, has not been published previously, and is not under consideration for publication elsewhere. All authors have read and approved the submitted version and agree to its submission. The analyses used publicly available, deidentified CDC/NCHS natality data and involved no direct participant contact; accordingly, no institutional ethics approval or individual informed consent was required. The authors declare no competing interests and received no specific funding for this work. No generative artificial intelligence was used in the design, analysis, interpretation, or writing of this manuscript. To support full reproducibility, we include the complete analysis code, annual aggregate outputs, a machine-readable results workbook, source-file checksums, and 300-dpi figures as additional files.</w:t>
      </w:r>
    </w:p>
    <w:p>
      <w:pPr>
        <w:spacing w:after="200" w:line="276"/>
      </w:pPr>
      <w:r>
        <w:rPr>
          <w:rFonts w:ascii="Calibri" w:cs="Calibri" w:eastAsia="Calibri" w:hAnsi="Calibri"/>
          <w:sz w:val="22"/>
          <w:szCs w:val="22"/>
        </w:rPr>
        <w:t xml:space="preserve">Thank you for considering our work. We look forward to your response.</w:t>
      </w:r>
    </w:p>
    <w:p>
      <w:pPr>
        <w:spacing w:after="300" w:line="276"/>
      </w:pPr>
      <w:r>
        <w:rPr>
          <w:rFonts w:ascii="Calibri" w:cs="Calibri" w:eastAsia="Calibri" w:hAnsi="Calibri"/>
          <w:sz w:val="22"/>
          <w:szCs w:val="22"/>
        </w:rPr>
        <w:t xml:space="preserve">Sincerely,</w:t>
      </w:r>
    </w:p>
    <w:p>
      <w:pPr>
        <w:spacing w:after="0" w:line="276"/>
      </w:pPr>
      <w:r>
        <w:rPr>
          <w:rFonts w:ascii="Calibri" w:cs="Calibri" w:eastAsia="Calibri" w:hAnsi="Calibri"/>
          <w:sz w:val="22"/>
          <w:szCs w:val="22"/>
        </w:rPr>
        <w:t xml:space="preserve">Jixue Xiao, MD</w:t>
      </w:r>
    </w:p>
    <w:p>
      <w:pPr>
        <w:spacing w:after="0" w:line="276"/>
      </w:pPr>
      <w:r>
        <w:rPr>
          <w:rFonts w:ascii="Calibri" w:cs="Calibri" w:eastAsia="Calibri" w:hAnsi="Calibri"/>
          <w:sz w:val="22"/>
          <w:szCs w:val="22"/>
        </w:rPr>
        <w:t xml:space="preserve">Corresponding author, on behalf of both authors</w:t>
      </w:r>
    </w:p>
    <w:p>
      <w:pPr>
        <w:spacing w:after="0" w:line="276"/>
      </w:pPr>
      <w:r>
        <w:rPr>
          <w:rFonts w:ascii="Calibri" w:cs="Calibri" w:eastAsia="Calibri" w:hAnsi="Calibri"/>
          <w:sz w:val="22"/>
          <w:szCs w:val="22"/>
        </w:rPr>
        <w:t xml:space="preserve">Department of Obstetrics, Liaocheng Second People’s Hospital, Liaocheng, Shandong, China</w:t>
      </w:r>
    </w:p>
    <w:p>
      <w:pPr>
        <w:spacing w:after="0" w:line="276"/>
      </w:pPr>
      <w:r>
        <w:rPr>
          <w:rFonts w:ascii="Calibri" w:cs="Calibri" w:eastAsia="Calibri" w:hAnsi="Calibri"/>
          <w:sz w:val="22"/>
          <w:szCs w:val="22"/>
        </w:rPr>
        <w:t xml:space="preserve">Email: 17588269328@163.com</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2026-07-27T13:24:51.999Z</dcterms:created>
  <dcterms:modified xsi:type="dcterms:W3CDTF">2026-07-27T13:24:52.016Z</dcterms:modified>
</cp:coreProperties>
</file>

<file path=docProps/custom.xml><?xml version="1.0" encoding="utf-8"?>
<Properties xmlns="http://schemas.openxmlformats.org/officeDocument/2006/custom-properties" xmlns:vt="http://schemas.openxmlformats.org/officeDocument/2006/docPropsVTypes"/>
</file>