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ADBBA" w14:textId="0FF4CB5E" w:rsidR="0031553E" w:rsidRPr="002E05F1" w:rsidRDefault="0031553E" w:rsidP="0031553E">
      <w:pPr>
        <w:ind w:left="357" w:hanging="357"/>
        <w:jc w:val="center"/>
        <w:rPr>
          <w:rFonts w:ascii="Times New Roman" w:hAnsi="Times New Roman" w:cs="Times New Roman"/>
          <w:i/>
          <w:iCs/>
          <w:color w:val="000000" w:themeColor="text1"/>
          <w:sz w:val="24"/>
          <w:szCs w:val="28"/>
        </w:rPr>
      </w:pPr>
      <w:bookmarkStart w:id="0" w:name="_Hlk195347895"/>
      <w:bookmarkStart w:id="1" w:name="_Hlk93996987"/>
      <w:bookmarkEnd w:id="0"/>
      <w:r w:rsidRPr="002E05F1">
        <w:rPr>
          <w:rFonts w:ascii="Times New Roman" w:hAnsi="Times New Roman" w:cs="Times New Roman"/>
          <w:i/>
          <w:iCs/>
          <w:color w:val="000000" w:themeColor="text1"/>
          <w:sz w:val="24"/>
          <w:szCs w:val="28"/>
        </w:rPr>
        <w:t>Electronic Supplementary Information</w:t>
      </w:r>
      <w:bookmarkEnd w:id="1"/>
    </w:p>
    <w:p w14:paraId="65EB62F9" w14:textId="11EC028F" w:rsidR="0031553E" w:rsidRPr="002E05F1" w:rsidRDefault="0031553E" w:rsidP="0031553E">
      <w:pPr>
        <w:pStyle w:val="BATitle"/>
        <w:spacing w:before="360"/>
        <w:rPr>
          <w:b/>
          <w:bCs/>
          <w:sz w:val="36"/>
          <w:szCs w:val="36"/>
          <w:lang w:eastAsia="zh-CN"/>
        </w:rPr>
      </w:pPr>
      <w:r w:rsidRPr="002E05F1">
        <w:rPr>
          <w:rFonts w:hint="eastAsia"/>
          <w:b/>
          <w:bCs/>
          <w:sz w:val="36"/>
          <w:szCs w:val="36"/>
          <w:lang w:eastAsia="zh-CN"/>
        </w:rPr>
        <w:t>A singlet-oxygen pulse awakens endogenous neural stem cells to rebuild injured brain circuits</w:t>
      </w:r>
      <w:r w:rsidRPr="002E05F1">
        <w:rPr>
          <w:b/>
          <w:bCs/>
          <w:sz w:val="36"/>
          <w:szCs w:val="36"/>
          <w:lang w:eastAsia="zh-CN"/>
        </w:rPr>
        <w:t xml:space="preserve"> </w:t>
      </w:r>
    </w:p>
    <w:p w14:paraId="1240DBD4" w14:textId="77777777" w:rsidR="0031553E" w:rsidRPr="002E05F1" w:rsidRDefault="0031553E" w:rsidP="0031553E">
      <w:pPr>
        <w:pStyle w:val="BBAuthorName"/>
        <w:rPr>
          <w:rFonts w:ascii="Times New Roman" w:hAnsi="Times New Roman"/>
          <w:i w:val="0"/>
          <w:iCs/>
          <w:szCs w:val="24"/>
          <w:shd w:val="clear" w:color="auto" w:fill="FFFFFF"/>
        </w:rPr>
      </w:pPr>
      <w:bookmarkStart w:id="2" w:name="_Hlk209536147"/>
      <w:proofErr w:type="spellStart"/>
      <w:r w:rsidRPr="002E05F1">
        <w:rPr>
          <w:rFonts w:ascii="Times New Roman" w:hAnsi="Times New Roman"/>
          <w:i w:val="0"/>
          <w:iCs/>
          <w:szCs w:val="24"/>
          <w:shd w:val="clear" w:color="auto" w:fill="FFFFFF"/>
        </w:rPr>
        <w:t>Yifan</w:t>
      </w:r>
      <w:proofErr w:type="spellEnd"/>
      <w:r w:rsidRPr="002E05F1">
        <w:rPr>
          <w:rFonts w:ascii="Times New Roman" w:hAnsi="Times New Roman"/>
          <w:i w:val="0"/>
          <w:iCs/>
          <w:szCs w:val="24"/>
          <w:shd w:val="clear" w:color="auto" w:fill="FFFFFF"/>
        </w:rPr>
        <w:t xml:space="preserve"> Da</w:t>
      </w:r>
      <w:proofErr w:type="gramStart"/>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vertAlign w:val="superscript"/>
        </w:rPr>
        <w:t>,</w:t>
      </w:r>
      <w:r w:rsidRPr="002E05F1">
        <w:rPr>
          <w:rFonts w:ascii="Times New Roman" w:hAnsi="Times New Roman"/>
          <w:i w:val="0"/>
          <w:iCs/>
          <w:szCs w:val="24"/>
          <w:shd w:val="clear" w:color="auto" w:fill="FFFFFF"/>
          <w:vertAlign w:val="superscript"/>
          <w:lang w:eastAsia="zh-CN"/>
        </w:rPr>
        <w:t>†</w:t>
      </w:r>
      <w:proofErr w:type="gramEnd"/>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w:t>
      </w:r>
      <w:proofErr w:type="spellStart"/>
      <w:r w:rsidRPr="002E05F1">
        <w:rPr>
          <w:rFonts w:ascii="Times New Roman" w:hAnsi="Times New Roman"/>
          <w:i w:val="0"/>
          <w:iCs/>
          <w:szCs w:val="24"/>
          <w:shd w:val="clear" w:color="auto" w:fill="FFFFFF"/>
        </w:rPr>
        <w:t>Xiaohui</w:t>
      </w:r>
      <w:proofErr w:type="spellEnd"/>
      <w:r w:rsidRPr="002E05F1">
        <w:rPr>
          <w:rFonts w:ascii="Times New Roman" w:hAnsi="Times New Roman"/>
          <w:i w:val="0"/>
          <w:iCs/>
          <w:szCs w:val="24"/>
          <w:shd w:val="clear" w:color="auto" w:fill="FFFFFF"/>
        </w:rPr>
        <w:t xml:space="preserve"> Li</w:t>
      </w:r>
      <w:r w:rsidRPr="002E05F1">
        <w:rPr>
          <w:rFonts w:ascii="Times New Roman" w:hAnsi="Times New Roman"/>
          <w:i w:val="0"/>
          <w:iCs/>
          <w:szCs w:val="24"/>
          <w:shd w:val="clear" w:color="auto" w:fill="FFFFFF"/>
          <w:vertAlign w:val="superscript"/>
        </w:rPr>
        <w:t>2</w:t>
      </w:r>
      <w:r w:rsidRPr="002E05F1">
        <w:rPr>
          <w:rFonts w:ascii="Times New Roman" w:hAnsi="Times New Roman" w:hint="eastAsia"/>
          <w:i w:val="0"/>
          <w:iCs/>
          <w:szCs w:val="24"/>
          <w:shd w:val="clear" w:color="auto" w:fill="FFFFFF"/>
          <w:vertAlign w:val="superscript"/>
        </w:rPr>
        <w:t>,5,</w:t>
      </w:r>
      <w:r w:rsidRPr="002E05F1">
        <w:rPr>
          <w:rFonts w:ascii="Times New Roman" w:hAnsi="Times New Roman"/>
          <w:i w:val="0"/>
          <w:iCs/>
          <w:szCs w:val="24"/>
          <w:shd w:val="clear" w:color="auto" w:fill="FFFFFF"/>
          <w:vertAlign w:val="superscript"/>
          <w:lang w:eastAsia="zh-CN"/>
        </w:rPr>
        <w:t>†</w:t>
      </w:r>
      <w:r w:rsidRPr="002E05F1">
        <w:rPr>
          <w:rFonts w:ascii="Times New Roman" w:hAnsi="Times New Roman"/>
          <w:i w:val="0"/>
          <w:iCs/>
          <w:szCs w:val="24"/>
          <w:shd w:val="clear" w:color="auto" w:fill="FFFFFF"/>
        </w:rPr>
        <w:t>,</w:t>
      </w:r>
      <w:r w:rsidRPr="002E05F1">
        <w:rPr>
          <w:rFonts w:ascii="Times New Roman" w:hAnsi="Times New Roman" w:hint="eastAsia"/>
          <w:i w:val="0"/>
          <w:iCs/>
          <w:szCs w:val="24"/>
          <w:shd w:val="clear" w:color="auto" w:fill="FFFFFF"/>
        </w:rPr>
        <w:t xml:space="preserve"> </w:t>
      </w:r>
      <w:proofErr w:type="spellStart"/>
      <w:r w:rsidRPr="002E05F1">
        <w:rPr>
          <w:rFonts w:ascii="Times New Roman" w:hAnsi="Times New Roman"/>
          <w:i w:val="0"/>
          <w:iCs/>
          <w:szCs w:val="24"/>
          <w:shd w:val="clear" w:color="auto" w:fill="FFFFFF"/>
        </w:rPr>
        <w:t>Ziyu</w:t>
      </w:r>
      <w:proofErr w:type="spellEnd"/>
      <w:r w:rsidRPr="002E05F1">
        <w:rPr>
          <w:rFonts w:ascii="Times New Roman" w:hAnsi="Times New Roman"/>
          <w:i w:val="0"/>
          <w:iCs/>
          <w:szCs w:val="24"/>
          <w:shd w:val="clear" w:color="auto" w:fill="FFFFFF"/>
        </w:rPr>
        <w:t xml:space="preserve"> Li</w:t>
      </w:r>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w:t>
      </w:r>
      <w:proofErr w:type="spellStart"/>
      <w:r w:rsidRPr="002E05F1">
        <w:rPr>
          <w:rFonts w:ascii="Times New Roman" w:hAnsi="Times New Roman" w:hint="eastAsia"/>
          <w:i w:val="0"/>
          <w:iCs/>
          <w:szCs w:val="24"/>
          <w:shd w:val="clear" w:color="auto" w:fill="FFFFFF"/>
        </w:rPr>
        <w:t>Ming</w:t>
      </w:r>
      <w:r w:rsidRPr="002E05F1">
        <w:rPr>
          <w:rFonts w:ascii="Times New Roman" w:hAnsi="Times New Roman"/>
          <w:i w:val="0"/>
          <w:iCs/>
          <w:szCs w:val="24"/>
          <w:shd w:val="clear" w:color="auto" w:fill="FFFFFF"/>
        </w:rPr>
        <w:t>wei</w:t>
      </w:r>
      <w:proofErr w:type="spellEnd"/>
      <w:r w:rsidRPr="002E05F1">
        <w:rPr>
          <w:rFonts w:ascii="Times New Roman" w:hAnsi="Times New Roman"/>
          <w:i w:val="0"/>
          <w:iCs/>
          <w:szCs w:val="24"/>
          <w:shd w:val="clear" w:color="auto" w:fill="FFFFFF"/>
        </w:rPr>
        <w:t xml:space="preserve"> Guo</w:t>
      </w:r>
      <w:r w:rsidRPr="002E05F1">
        <w:rPr>
          <w:rFonts w:ascii="Times New Roman" w:hAnsi="Times New Roman" w:hint="eastAsia"/>
          <w:i w:val="0"/>
          <w:iCs/>
          <w:szCs w:val="24"/>
          <w:shd w:val="clear" w:color="auto" w:fill="FFFFFF"/>
          <w:vertAlign w:val="superscript"/>
        </w:rPr>
        <w:t>3</w:t>
      </w:r>
      <w:r w:rsidRPr="002E05F1">
        <w:rPr>
          <w:rFonts w:ascii="Times New Roman" w:hAnsi="Times New Roman"/>
          <w:i w:val="0"/>
          <w:iCs/>
          <w:szCs w:val="24"/>
          <w:shd w:val="clear" w:color="auto" w:fill="FFFFFF"/>
        </w:rPr>
        <w:t xml:space="preserve">, </w:t>
      </w:r>
      <w:proofErr w:type="spellStart"/>
      <w:r w:rsidRPr="002E05F1">
        <w:rPr>
          <w:rFonts w:ascii="Times New Roman" w:hAnsi="Times New Roman"/>
          <w:i w:val="0"/>
          <w:iCs/>
          <w:szCs w:val="24"/>
          <w:shd w:val="clear" w:color="auto" w:fill="FFFFFF"/>
        </w:rPr>
        <w:t>Yuandong</w:t>
      </w:r>
      <w:proofErr w:type="spellEnd"/>
      <w:r w:rsidRPr="002E05F1">
        <w:rPr>
          <w:rFonts w:ascii="Times New Roman" w:hAnsi="Times New Roman"/>
          <w:i w:val="0"/>
          <w:iCs/>
          <w:szCs w:val="24"/>
          <w:shd w:val="clear" w:color="auto" w:fill="FFFFFF"/>
        </w:rPr>
        <w:t xml:space="preserve"> Liu</w:t>
      </w:r>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Jing Sun</w:t>
      </w:r>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Jingjing Wan</w:t>
      </w:r>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w:t>
      </w:r>
      <w:proofErr w:type="spellStart"/>
      <w:r w:rsidRPr="002E05F1">
        <w:rPr>
          <w:rFonts w:ascii="Times New Roman" w:hAnsi="Times New Roman"/>
          <w:i w:val="0"/>
          <w:iCs/>
          <w:szCs w:val="24"/>
          <w:shd w:val="clear" w:color="auto" w:fill="FFFFFF"/>
        </w:rPr>
        <w:t>Qiangqiang</w:t>
      </w:r>
      <w:proofErr w:type="spellEnd"/>
      <w:r w:rsidRPr="002E05F1">
        <w:rPr>
          <w:rFonts w:ascii="Times New Roman" w:hAnsi="Times New Roman"/>
          <w:i w:val="0"/>
          <w:iCs/>
          <w:szCs w:val="24"/>
          <w:shd w:val="clear" w:color="auto" w:fill="FFFFFF"/>
        </w:rPr>
        <w:t xml:space="preserve"> Zhang</w:t>
      </w:r>
      <w:r w:rsidRPr="002E05F1">
        <w:rPr>
          <w:rFonts w:ascii="Times New Roman" w:hAnsi="Times New Roman" w:hint="eastAsia"/>
          <w:i w:val="0"/>
          <w:iCs/>
          <w:szCs w:val="24"/>
          <w:shd w:val="clear" w:color="auto" w:fill="FFFFFF"/>
          <w:vertAlign w:val="superscript"/>
        </w:rPr>
        <w:t>6</w:t>
      </w:r>
      <w:r w:rsidRPr="002E05F1">
        <w:rPr>
          <w:rFonts w:ascii="Times New Roman" w:hAnsi="Times New Roman"/>
          <w:i w:val="0"/>
          <w:iCs/>
          <w:szCs w:val="24"/>
          <w:shd w:val="clear" w:color="auto" w:fill="FFFFFF"/>
          <w:vertAlign w:val="superscript"/>
        </w:rPr>
        <w:t>,</w:t>
      </w:r>
      <w:r w:rsidRPr="002E05F1">
        <w:rPr>
          <w:rFonts w:ascii="Times New Roman" w:hAnsi="Times New Roman" w:hint="eastAsia"/>
          <w:i w:val="0"/>
          <w:iCs/>
          <w:szCs w:val="24"/>
          <w:shd w:val="clear" w:color="auto" w:fill="FFFFFF"/>
          <w:vertAlign w:val="superscript"/>
        </w:rPr>
        <w:t>7</w:t>
      </w:r>
      <w:r w:rsidRPr="002E05F1">
        <w:rPr>
          <w:rFonts w:ascii="Times New Roman" w:hAnsi="Times New Roman" w:hint="eastAsia"/>
          <w:i w:val="0"/>
          <w:iCs/>
          <w:szCs w:val="24"/>
          <w:shd w:val="clear" w:color="auto" w:fill="FFFFFF"/>
        </w:rPr>
        <w:t>,</w:t>
      </w:r>
      <w:r w:rsidRPr="002E05F1">
        <w:rPr>
          <w:rFonts w:ascii="Times New Roman" w:hAnsi="Times New Roman"/>
          <w:i w:val="0"/>
          <w:iCs/>
          <w:szCs w:val="24"/>
          <w:shd w:val="clear" w:color="auto" w:fill="FFFFFF"/>
        </w:rPr>
        <w:t xml:space="preserve"> </w:t>
      </w:r>
      <w:r w:rsidRPr="002E05F1">
        <w:rPr>
          <w:rFonts w:ascii="Times New Roman" w:hAnsi="Times New Roman" w:hint="eastAsia"/>
          <w:i w:val="0"/>
          <w:iCs/>
          <w:szCs w:val="24"/>
          <w:shd w:val="clear" w:color="auto" w:fill="FFFFFF"/>
        </w:rPr>
        <w:t>Xinran Ma</w:t>
      </w:r>
      <w:r w:rsidRPr="002E05F1">
        <w:rPr>
          <w:rFonts w:ascii="Times New Roman" w:hAnsi="Times New Roman" w:hint="eastAsia"/>
          <w:i w:val="0"/>
          <w:iCs/>
          <w:szCs w:val="24"/>
          <w:shd w:val="clear" w:color="auto" w:fill="FFFFFF"/>
          <w:vertAlign w:val="superscript"/>
        </w:rPr>
        <w:t>3</w:t>
      </w:r>
      <w:r w:rsidRPr="002E05F1">
        <w:rPr>
          <w:rFonts w:ascii="Times New Roman" w:hAnsi="Times New Roman"/>
          <w:i w:val="0"/>
          <w:iCs/>
          <w:szCs w:val="24"/>
          <w:shd w:val="clear" w:color="auto" w:fill="FFFFFF"/>
          <w:vertAlign w:val="superscript"/>
        </w:rPr>
        <w:t>*</w:t>
      </w:r>
      <w:r w:rsidRPr="002E05F1">
        <w:rPr>
          <w:rFonts w:ascii="Times New Roman" w:hAnsi="Times New Roman" w:hint="eastAsia"/>
          <w:i w:val="0"/>
          <w:iCs/>
          <w:szCs w:val="24"/>
          <w:shd w:val="clear" w:color="auto" w:fill="FFFFFF"/>
        </w:rPr>
        <w:t xml:space="preserve">, </w:t>
      </w:r>
      <w:proofErr w:type="spellStart"/>
      <w:r w:rsidRPr="002E05F1">
        <w:rPr>
          <w:rFonts w:ascii="Times New Roman" w:hAnsi="Times New Roman"/>
          <w:i w:val="0"/>
          <w:iCs/>
          <w:szCs w:val="24"/>
          <w:shd w:val="clear" w:color="auto" w:fill="FFFFFF"/>
        </w:rPr>
        <w:t>Yudan</w:t>
      </w:r>
      <w:proofErr w:type="spellEnd"/>
      <w:r w:rsidRPr="002E05F1">
        <w:rPr>
          <w:rFonts w:ascii="Times New Roman" w:hAnsi="Times New Roman"/>
          <w:i w:val="0"/>
          <w:iCs/>
          <w:szCs w:val="24"/>
          <w:shd w:val="clear" w:color="auto" w:fill="FFFFFF"/>
        </w:rPr>
        <w:t xml:space="preserve"> Chi</w:t>
      </w:r>
      <w:r w:rsidRPr="002E05F1">
        <w:rPr>
          <w:rFonts w:ascii="Times New Roman" w:hAnsi="Times New Roman"/>
          <w:i w:val="0"/>
          <w:iCs/>
          <w:szCs w:val="24"/>
          <w:shd w:val="clear" w:color="auto" w:fill="FFFFFF"/>
          <w:vertAlign w:val="superscript"/>
        </w:rPr>
        <w:t>2,</w:t>
      </w:r>
      <w:r w:rsidRPr="002E05F1">
        <w:rPr>
          <w:rFonts w:ascii="Times New Roman" w:hAnsi="Times New Roman" w:hint="eastAsia"/>
          <w:i w:val="0"/>
          <w:iCs/>
          <w:szCs w:val="24"/>
          <w:shd w:val="clear" w:color="auto" w:fill="FFFFFF"/>
          <w:vertAlign w:val="superscript"/>
        </w:rPr>
        <w:t>5</w:t>
      </w:r>
      <w:r w:rsidRPr="002E05F1">
        <w:rPr>
          <w:rFonts w:ascii="Times New Roman" w:hAnsi="Times New Roman"/>
          <w:i w:val="0"/>
          <w:iCs/>
          <w:szCs w:val="24"/>
          <w:shd w:val="clear" w:color="auto" w:fill="FFFFFF"/>
          <w:vertAlign w:val="superscript"/>
        </w:rPr>
        <w:t>*</w:t>
      </w:r>
      <w:r w:rsidRPr="002E05F1">
        <w:rPr>
          <w:rFonts w:ascii="Times New Roman" w:hAnsi="Times New Roman" w:hint="eastAsia"/>
          <w:i w:val="0"/>
          <w:iCs/>
          <w:szCs w:val="24"/>
          <w:shd w:val="clear" w:color="auto" w:fill="FFFFFF"/>
        </w:rPr>
        <w:t xml:space="preserve">, </w:t>
      </w:r>
      <w:r w:rsidRPr="002E05F1">
        <w:rPr>
          <w:rFonts w:ascii="Times New Roman" w:hAnsi="Times New Roman"/>
          <w:i w:val="0"/>
          <w:iCs/>
          <w:szCs w:val="24"/>
          <w:shd w:val="clear" w:color="auto" w:fill="FFFFFF"/>
        </w:rPr>
        <w:t>Yang Tian</w:t>
      </w:r>
      <w:r w:rsidRPr="002E05F1">
        <w:rPr>
          <w:rFonts w:ascii="Times New Roman" w:hAnsi="Times New Roman"/>
          <w:i w:val="0"/>
          <w:iCs/>
          <w:szCs w:val="24"/>
          <w:shd w:val="clear" w:color="auto" w:fill="FFFFFF"/>
          <w:vertAlign w:val="superscript"/>
        </w:rPr>
        <w:t>1,</w:t>
      </w:r>
      <w:r w:rsidRPr="002E05F1">
        <w:rPr>
          <w:rFonts w:ascii="Times New Roman" w:hAnsi="Times New Roman" w:hint="eastAsia"/>
          <w:i w:val="0"/>
          <w:iCs/>
          <w:szCs w:val="24"/>
          <w:shd w:val="clear" w:color="auto" w:fill="FFFFFF"/>
          <w:vertAlign w:val="superscript"/>
        </w:rPr>
        <w:t>4</w:t>
      </w:r>
      <w:r w:rsidRPr="002E05F1">
        <w:rPr>
          <w:rFonts w:ascii="Times New Roman" w:hAnsi="Times New Roman"/>
          <w:i w:val="0"/>
          <w:iCs/>
          <w:szCs w:val="24"/>
          <w:shd w:val="clear" w:color="auto" w:fill="FFFFFF"/>
          <w:vertAlign w:val="superscript"/>
        </w:rPr>
        <w:t>*</w:t>
      </w:r>
    </w:p>
    <w:p w14:paraId="5D3E00AC"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iCs/>
          <w:szCs w:val="24"/>
          <w:shd w:val="clear" w:color="auto" w:fill="FFFFFF"/>
          <w:vertAlign w:val="superscript"/>
        </w:rPr>
        <w:t>1</w:t>
      </w:r>
      <w:r w:rsidRPr="002E05F1">
        <w:rPr>
          <w:rFonts w:ascii="Times New Roman" w:hAnsi="Times New Roman"/>
          <w:szCs w:val="24"/>
        </w:rPr>
        <w:t>Department of Chemistry, School of Chemistry and Molecular Engineering, East China Normal University. Shanghai, 200241, China.</w:t>
      </w:r>
    </w:p>
    <w:p w14:paraId="2EACAA37"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2</w:t>
      </w:r>
      <w:r w:rsidRPr="002E05F1">
        <w:rPr>
          <w:rFonts w:ascii="Times New Roman" w:hAnsi="Times New Roman"/>
          <w:szCs w:val="24"/>
        </w:rPr>
        <w:t xml:space="preserve">Department of Neurosurgery, </w:t>
      </w:r>
      <w:proofErr w:type="spellStart"/>
      <w:r w:rsidRPr="002E05F1">
        <w:rPr>
          <w:rFonts w:ascii="Times New Roman" w:hAnsi="Times New Roman"/>
          <w:szCs w:val="24"/>
        </w:rPr>
        <w:t>Huashan</w:t>
      </w:r>
      <w:proofErr w:type="spellEnd"/>
      <w:r w:rsidRPr="002E05F1">
        <w:rPr>
          <w:rFonts w:ascii="Times New Roman" w:hAnsi="Times New Roman"/>
          <w:szCs w:val="24"/>
        </w:rPr>
        <w:t xml:space="preserve"> Hospital, State Key Laboratory of Medical Neurobiology, MOE Frontiers Center for Brain Science, Fudan University; Shanghai, 200032, China.</w:t>
      </w:r>
    </w:p>
    <w:p w14:paraId="310AD0C1"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3</w:t>
      </w:r>
      <w:r w:rsidRPr="002E05F1">
        <w:rPr>
          <w:rFonts w:ascii="Times New Roman" w:hAnsi="Times New Roman"/>
          <w:szCs w:val="24"/>
        </w:rPr>
        <w:t>Shanghai Key Laboratory of Regulatory Biology, Institute of Biomedical Sciences, School of Life Sciences, East China Normal University, Shanghai 200241, China</w:t>
      </w:r>
    </w:p>
    <w:p w14:paraId="06F74E9D"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4</w:t>
      </w:r>
      <w:r w:rsidRPr="002E05F1">
        <w:rPr>
          <w:rFonts w:ascii="Times New Roman" w:hAnsi="Times New Roman"/>
          <w:szCs w:val="24"/>
        </w:rPr>
        <w:t>Institute of Magnetic Resonance and Molecular Imaging in Medicine, East China Normal University; Shanghai,</w:t>
      </w:r>
      <w:r w:rsidRPr="002E05F1">
        <w:rPr>
          <w:rFonts w:ascii="Times New Roman" w:hAnsi="Times New Roman"/>
          <w:szCs w:val="24"/>
          <w:lang w:eastAsia="zh-CN"/>
        </w:rPr>
        <w:t xml:space="preserve"> </w:t>
      </w:r>
      <w:r w:rsidRPr="002E05F1">
        <w:rPr>
          <w:rFonts w:ascii="Times New Roman" w:hAnsi="Times New Roman"/>
          <w:szCs w:val="24"/>
        </w:rPr>
        <w:t>200241, China</w:t>
      </w:r>
    </w:p>
    <w:p w14:paraId="588F8FFC"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5</w:t>
      </w:r>
      <w:r w:rsidRPr="002E05F1">
        <w:rPr>
          <w:rFonts w:ascii="Times New Roman" w:hAnsi="Times New Roman"/>
          <w:szCs w:val="24"/>
        </w:rPr>
        <w:t>Institute for Translational Brain Research, MOE Innovative Center for New Drug Development of Immune Inflammatory Diseases, Fudan University; Shanghai, 200032, China.</w:t>
      </w:r>
    </w:p>
    <w:p w14:paraId="1693A42B"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6</w:t>
      </w:r>
      <w:r w:rsidRPr="002E05F1">
        <w:rPr>
          <w:rFonts w:ascii="Times New Roman" w:hAnsi="Times New Roman"/>
          <w:szCs w:val="24"/>
        </w:rPr>
        <w:t>Advanced Model Animal Research Center, Department of Biotechnology and Biomedicine, Yangtze Delta Region Institute of Tsinghua University; Zhejiang, 314006, China.</w:t>
      </w:r>
    </w:p>
    <w:p w14:paraId="390DD57F"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vertAlign w:val="superscript"/>
        </w:rPr>
        <w:t>7</w:t>
      </w:r>
      <w:r w:rsidRPr="002E05F1">
        <w:rPr>
          <w:rFonts w:ascii="Times New Roman" w:hAnsi="Times New Roman"/>
          <w:szCs w:val="24"/>
        </w:rPr>
        <w:t xml:space="preserve">Zhejiang Key Laboratory of </w:t>
      </w:r>
      <w:proofErr w:type="spellStart"/>
      <w:r w:rsidRPr="002E05F1">
        <w:rPr>
          <w:rFonts w:ascii="Times New Roman" w:hAnsi="Times New Roman"/>
          <w:szCs w:val="24"/>
        </w:rPr>
        <w:t>Multiomics</w:t>
      </w:r>
      <w:proofErr w:type="spellEnd"/>
      <w:r w:rsidRPr="002E05F1">
        <w:rPr>
          <w:rFonts w:ascii="Times New Roman" w:hAnsi="Times New Roman"/>
          <w:szCs w:val="24"/>
        </w:rPr>
        <w:t xml:space="preserve"> and Molecular Enzymology, Yangtze Delta Region Institute of Tsinghua University; Zhejiang, 314006, China.</w:t>
      </w:r>
    </w:p>
    <w:p w14:paraId="62C434BD" w14:textId="77777777" w:rsidR="0031553E" w:rsidRPr="002E05F1" w:rsidRDefault="0031553E" w:rsidP="0031553E">
      <w:pPr>
        <w:pStyle w:val="BCAuthorAddress"/>
        <w:spacing w:after="120" w:line="360" w:lineRule="auto"/>
        <w:jc w:val="both"/>
        <w:rPr>
          <w:rFonts w:ascii="Times New Roman" w:hAnsi="Times New Roman"/>
          <w:szCs w:val="24"/>
        </w:rPr>
      </w:pPr>
      <w:r w:rsidRPr="002E05F1">
        <w:rPr>
          <w:rFonts w:ascii="Times New Roman" w:hAnsi="Times New Roman"/>
          <w:szCs w:val="24"/>
        </w:rPr>
        <w:t>†</w:t>
      </w:r>
      <w:r w:rsidRPr="002E05F1">
        <w:rPr>
          <w:rFonts w:ascii="Times New Roman" w:hAnsi="Times New Roman"/>
          <w:szCs w:val="24"/>
          <w:lang w:eastAsia="zh-CN"/>
        </w:rPr>
        <w:t xml:space="preserve"> </w:t>
      </w:r>
      <w:r w:rsidRPr="002E05F1">
        <w:rPr>
          <w:rFonts w:ascii="Times New Roman" w:hAnsi="Times New Roman"/>
          <w:szCs w:val="24"/>
        </w:rPr>
        <w:t xml:space="preserve">These authors contributed equally: </w:t>
      </w:r>
      <w:proofErr w:type="spellStart"/>
      <w:r w:rsidRPr="002E05F1">
        <w:rPr>
          <w:rFonts w:ascii="Times New Roman" w:hAnsi="Times New Roman"/>
          <w:szCs w:val="24"/>
        </w:rPr>
        <w:t>Y</w:t>
      </w:r>
      <w:r w:rsidRPr="002E05F1">
        <w:rPr>
          <w:rFonts w:ascii="Times New Roman" w:hAnsi="Times New Roman"/>
          <w:szCs w:val="24"/>
          <w:lang w:eastAsia="zh-CN"/>
        </w:rPr>
        <w:t>if</w:t>
      </w:r>
      <w:r w:rsidRPr="002E05F1">
        <w:rPr>
          <w:rFonts w:ascii="Times New Roman" w:hAnsi="Times New Roman"/>
          <w:szCs w:val="24"/>
        </w:rPr>
        <w:t>an</w:t>
      </w:r>
      <w:proofErr w:type="spellEnd"/>
      <w:r w:rsidRPr="002E05F1">
        <w:rPr>
          <w:rFonts w:ascii="Times New Roman" w:hAnsi="Times New Roman"/>
          <w:szCs w:val="24"/>
        </w:rPr>
        <w:t xml:space="preserve"> </w:t>
      </w:r>
      <w:r w:rsidRPr="002E05F1">
        <w:rPr>
          <w:rFonts w:ascii="Times New Roman" w:hAnsi="Times New Roman"/>
          <w:szCs w:val="24"/>
          <w:lang w:eastAsia="zh-CN"/>
        </w:rPr>
        <w:t>Da</w:t>
      </w:r>
      <w:r w:rsidRPr="002E05F1">
        <w:rPr>
          <w:rFonts w:ascii="Times New Roman" w:hAnsi="Times New Roman"/>
          <w:szCs w:val="24"/>
        </w:rPr>
        <w:t xml:space="preserve">, </w:t>
      </w:r>
      <w:proofErr w:type="spellStart"/>
      <w:r w:rsidRPr="002E05F1">
        <w:rPr>
          <w:rFonts w:ascii="Times New Roman" w:hAnsi="Times New Roman"/>
          <w:szCs w:val="24"/>
          <w:lang w:eastAsia="zh-CN"/>
        </w:rPr>
        <w:t>Xiaohui</w:t>
      </w:r>
      <w:proofErr w:type="spellEnd"/>
      <w:r w:rsidRPr="002E05F1">
        <w:rPr>
          <w:rFonts w:ascii="Times New Roman" w:hAnsi="Times New Roman"/>
          <w:szCs w:val="24"/>
        </w:rPr>
        <w:t xml:space="preserve"> </w:t>
      </w:r>
      <w:r w:rsidRPr="002E05F1">
        <w:rPr>
          <w:rFonts w:ascii="Times New Roman" w:hAnsi="Times New Roman"/>
          <w:szCs w:val="24"/>
          <w:lang w:eastAsia="zh-CN"/>
        </w:rPr>
        <w:t>Li</w:t>
      </w:r>
      <w:r w:rsidRPr="002E05F1">
        <w:rPr>
          <w:rFonts w:ascii="Times New Roman" w:hAnsi="Times New Roman"/>
          <w:szCs w:val="24"/>
        </w:rPr>
        <w:t>.</w:t>
      </w:r>
    </w:p>
    <w:p w14:paraId="1C281B11" w14:textId="51231A75" w:rsidR="0031553E" w:rsidRPr="002E05F1" w:rsidRDefault="0031553E" w:rsidP="0031553E">
      <w:pPr>
        <w:spacing w:after="120" w:line="360" w:lineRule="auto"/>
        <w:jc w:val="both"/>
        <w:rPr>
          <w:rFonts w:ascii="Times New Roman" w:hAnsi="Times New Roman" w:cs="Times New Roman"/>
          <w:sz w:val="24"/>
        </w:rPr>
      </w:pPr>
      <w:r w:rsidRPr="002E05F1">
        <w:rPr>
          <w:rFonts w:ascii="Times New Roman" w:hAnsi="Times New Roman" w:cs="Times New Roman"/>
          <w:sz w:val="24"/>
        </w:rPr>
        <w:t xml:space="preserve">*Corresponding authors: </w:t>
      </w:r>
      <w:r w:rsidRPr="002E05F1">
        <w:rPr>
          <w:rFonts w:ascii="Times New Roman" w:hAnsi="Times New Roman" w:cs="Times New Roman" w:hint="eastAsia"/>
          <w:sz w:val="24"/>
          <w:u w:val="single"/>
        </w:rPr>
        <w:t>xrma@bio.ecnu.edu.cn</w:t>
      </w:r>
      <w:r w:rsidRPr="002E05F1">
        <w:rPr>
          <w:rFonts w:ascii="Times New Roman" w:hAnsi="Times New Roman" w:cs="Times New Roman" w:hint="eastAsia"/>
          <w:sz w:val="24"/>
        </w:rPr>
        <w:t xml:space="preserve"> (X.M), </w:t>
      </w:r>
      <w:r w:rsidRPr="002E05F1">
        <w:rPr>
          <w:rFonts w:ascii="Times New Roman" w:hAnsi="Times New Roman" w:cs="Times New Roman" w:hint="eastAsia"/>
          <w:sz w:val="24"/>
          <w:u w:val="single"/>
        </w:rPr>
        <w:t>chiy@fudan.edu.cn</w:t>
      </w:r>
      <w:r w:rsidRPr="002E05F1">
        <w:rPr>
          <w:rFonts w:ascii="Times New Roman" w:hAnsi="Times New Roman" w:cs="Times New Roman" w:hint="eastAsia"/>
          <w:sz w:val="24"/>
        </w:rPr>
        <w:t xml:space="preserve"> (Y.C), </w:t>
      </w:r>
      <w:r w:rsidRPr="002E05F1">
        <w:rPr>
          <w:rFonts w:ascii="Times New Roman" w:hAnsi="Times New Roman" w:cs="Times New Roman" w:hint="eastAsia"/>
          <w:sz w:val="24"/>
          <w:u w:val="single"/>
        </w:rPr>
        <w:t>ytian@chem.ecnu.edu.cn</w:t>
      </w:r>
      <w:r w:rsidRPr="002E05F1">
        <w:rPr>
          <w:rFonts w:ascii="Times New Roman" w:hAnsi="Times New Roman" w:cs="Times New Roman" w:hint="eastAsia"/>
          <w:sz w:val="24"/>
        </w:rPr>
        <w:t xml:space="preserve"> (Y.T)</w:t>
      </w:r>
      <w:bookmarkEnd w:id="2"/>
    </w:p>
    <w:p w14:paraId="3A389753" w14:textId="283EB4A5" w:rsidR="0031553E" w:rsidRPr="002E05F1" w:rsidRDefault="0031553E">
      <w:pPr>
        <w:rPr>
          <w:rFonts w:ascii="Times New Roman" w:hAnsi="Times New Roman" w:cs="Times New Roman"/>
          <w:sz w:val="24"/>
          <w:lang w:eastAsia="zh-CN"/>
        </w:rPr>
      </w:pPr>
      <w:r w:rsidRPr="002E05F1">
        <w:rPr>
          <w:rFonts w:ascii="Times New Roman" w:hAnsi="Times New Roman" w:cs="Times New Roman"/>
          <w:sz w:val="24"/>
        </w:rPr>
        <w:br w:type="page"/>
      </w:r>
    </w:p>
    <w:p w14:paraId="50D039BD" w14:textId="77777777" w:rsidR="00196158" w:rsidRPr="002E05F1" w:rsidRDefault="00196158" w:rsidP="00196158">
      <w:pPr>
        <w:pStyle w:val="SMSubheading"/>
        <w:jc w:val="both"/>
        <w:rPr>
          <w:sz w:val="22"/>
          <w:szCs w:val="22"/>
        </w:rPr>
      </w:pPr>
      <w:r w:rsidRPr="002E05F1">
        <w:rPr>
          <w:sz w:val="22"/>
          <w:szCs w:val="22"/>
        </w:rPr>
        <w:lastRenderedPageBreak/>
        <w:t>Synthesis and characterization of organic compounds</w:t>
      </w:r>
    </w:p>
    <w:p w14:paraId="5F43EF49" w14:textId="77777777" w:rsidR="00196158" w:rsidRPr="002E05F1" w:rsidRDefault="00196158" w:rsidP="00196158">
      <w:pPr>
        <w:pStyle w:val="SMSubheading"/>
        <w:jc w:val="both"/>
        <w:rPr>
          <w:sz w:val="22"/>
          <w:szCs w:val="22"/>
        </w:rPr>
      </w:pPr>
      <w:r w:rsidRPr="002E05F1">
        <w:rPr>
          <w:sz w:val="22"/>
          <w:szCs w:val="22"/>
        </w:rPr>
        <w:t>Synthesis and characterization of ITC</w:t>
      </w:r>
    </w:p>
    <w:p w14:paraId="4C3FA560" w14:textId="77777777" w:rsidR="00196158" w:rsidRPr="002E05F1" w:rsidRDefault="00196158" w:rsidP="00196158">
      <w:pPr>
        <w:spacing w:after="120" w:line="240" w:lineRule="auto"/>
        <w:jc w:val="both"/>
        <w:rPr>
          <w:rFonts w:ascii="Times New Roman" w:hAnsi="Times New Roman" w:cs="Times New Roman"/>
          <w:b/>
          <w:bCs/>
        </w:rPr>
      </w:pPr>
      <w:r w:rsidRPr="002E05F1">
        <w:rPr>
          <w:rFonts w:ascii="Times New Roman" w:hAnsi="Times New Roman" w:cs="Times New Roman"/>
          <w:b/>
          <w:bCs/>
          <w:noProof/>
        </w:rPr>
        <w:drawing>
          <wp:anchor distT="0" distB="0" distL="114300" distR="114300" simplePos="0" relativeHeight="251659264" behindDoc="0" locked="0" layoutInCell="1" allowOverlap="1" wp14:anchorId="6F4B751D" wp14:editId="3CD8C283">
            <wp:simplePos x="0" y="0"/>
            <wp:positionH relativeFrom="column">
              <wp:posOffset>-40005</wp:posOffset>
            </wp:positionH>
            <wp:positionV relativeFrom="paragraph">
              <wp:posOffset>101600</wp:posOffset>
            </wp:positionV>
            <wp:extent cx="1186180" cy="1141095"/>
            <wp:effectExtent l="57150" t="57150" r="90170" b="97155"/>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180" cy="1141095"/>
                    </a:xfrm>
                    <a:prstGeom prst="rect">
                      <a:avLst/>
                    </a:prstGeom>
                    <a:ln>
                      <a:solidFill>
                        <a:sysClr val="windowText" lastClr="000000"/>
                      </a:solidFill>
                    </a:ln>
                    <a:effectLst>
                      <a:outerShdw blurRad="50800" dist="38100" dir="2700000" algn="tl" rotWithShape="0">
                        <a:prstClr val="black">
                          <a:alpha val="40000"/>
                        </a:prstClr>
                      </a:outerShdw>
                    </a:effectLst>
                  </pic:spPr>
                </pic:pic>
              </a:graphicData>
            </a:graphic>
          </wp:anchor>
        </w:drawing>
      </w:r>
      <w:r w:rsidRPr="002E05F1">
        <w:rPr>
          <w:rFonts w:ascii="Times New Roman" w:hAnsi="Times New Roman" w:cs="Times New Roman"/>
          <w:b/>
          <w:bCs/>
        </w:rPr>
        <w:t xml:space="preserve"> Synthesis of ITC. </w:t>
      </w:r>
      <w:r w:rsidRPr="002E05F1">
        <w:rPr>
          <w:rFonts w:ascii="Times New Roman" w:hAnsi="Times New Roman" w:cs="Times New Roman"/>
        </w:rPr>
        <w:t>This molecule was prepared according to the previously reported literature (</w:t>
      </w:r>
      <w:r w:rsidRPr="002E05F1">
        <w:rPr>
          <w:rFonts w:ascii="Times New Roman" w:hAnsi="Times New Roman" w:cs="Times New Roman"/>
          <w:i/>
          <w:iCs/>
        </w:rPr>
        <w:t>30</w:t>
      </w:r>
      <w:r w:rsidRPr="002E05F1">
        <w:rPr>
          <w:rFonts w:ascii="Times New Roman" w:hAnsi="Times New Roman" w:cs="Times New Roman"/>
        </w:rPr>
        <w:t>). In a nitrogen-filled two-necked flask with 9H-carbazole (5 g, 29.9 mmol), 40 mL anhydrous and degassed THF was slowly injected. Afterward, n-butyllithium (20.5 mL, 1.6 mol/L in hexane) was added dropwise at 0°C. The resulting mixture was stirred at room temperature for 2 h. Following the same procedure, a solution of 2,4,6-trichloro-1,3,5-triazine (2.7 g, 14.9 mmol) in THF (10 mL) was prepared. Subsequently, these two solutions were slowly blended under nitrogen atmosphere at 80°C and stirred for about 8 h. Once the reaction was completed, the mixture was filtered and washed with cold acetone. Faint yellow powder (9,9'-(6-chloro-1,3,5-triazine-2,4-</w:t>
      </w:r>
      <w:proofErr w:type="gramStart"/>
      <w:r w:rsidRPr="002E05F1">
        <w:rPr>
          <w:rFonts w:ascii="Times New Roman" w:hAnsi="Times New Roman" w:cs="Times New Roman"/>
        </w:rPr>
        <w:t>diyl)bis</w:t>
      </w:r>
      <w:proofErr w:type="gramEnd"/>
      <w:r w:rsidRPr="002E05F1">
        <w:rPr>
          <w:rFonts w:ascii="Times New Roman" w:hAnsi="Times New Roman" w:cs="Times New Roman"/>
        </w:rPr>
        <w:t xml:space="preserve">(9H-carbazole), </w:t>
      </w:r>
      <w:proofErr w:type="spellStart"/>
      <w:r w:rsidRPr="002E05F1">
        <w:rPr>
          <w:rFonts w:ascii="Times New Roman" w:hAnsi="Times New Roman" w:cs="Times New Roman"/>
        </w:rPr>
        <w:t>CzDClT</w:t>
      </w:r>
      <w:proofErr w:type="spellEnd"/>
      <w:r w:rsidRPr="002E05F1">
        <w:rPr>
          <w:rFonts w:ascii="Times New Roman" w:hAnsi="Times New Roman" w:cs="Times New Roman"/>
        </w:rPr>
        <w:t>, 3 g, 6.7 mmol) was obtained in 45% yield. To a solution of o-</w:t>
      </w:r>
      <w:proofErr w:type="spellStart"/>
      <w:r w:rsidRPr="002E05F1">
        <w:rPr>
          <w:rFonts w:ascii="Times New Roman" w:hAnsi="Times New Roman" w:cs="Times New Roman"/>
        </w:rPr>
        <w:t>iodophenol</w:t>
      </w:r>
      <w:proofErr w:type="spellEnd"/>
      <w:r w:rsidRPr="002E05F1">
        <w:rPr>
          <w:rFonts w:ascii="Times New Roman" w:hAnsi="Times New Roman" w:cs="Times New Roman"/>
        </w:rPr>
        <w:t xml:space="preserve"> (2.2 g, 10.1 mmol) and anhydrous THF (15 mL), a freshly prepared solution of sodium hydroxide (0.56 g, 2.0 mol/L in DI water) was slowly added and stirred at 25°C for 1 h. The mixture was then added into a round-bottomed flask charged with </w:t>
      </w:r>
      <w:proofErr w:type="spellStart"/>
      <w:r w:rsidRPr="002E05F1">
        <w:rPr>
          <w:rFonts w:ascii="Times New Roman" w:hAnsi="Times New Roman" w:cs="Times New Roman"/>
        </w:rPr>
        <w:t>CzDClT</w:t>
      </w:r>
      <w:proofErr w:type="spellEnd"/>
      <w:r w:rsidRPr="002E05F1">
        <w:rPr>
          <w:rFonts w:ascii="Times New Roman" w:hAnsi="Times New Roman" w:cs="Times New Roman"/>
        </w:rPr>
        <w:t xml:space="preserve"> (3 g in 50 mL anhydrous THF), and the solution was stirred and refluxed at 77°C for 1 h. The crude solution was evaporated and extracted with dichloromethane for three times. The resulting organic layer was dried using anhydrous sodium sulfate. After the solvent was removed by rotary evaporation, the residue was purified by flash column chromatography to give ITC (2.9 g, 68%) as a white solid. Before using, the white solid was recrystallized by a mixed solvent (chloroform/ethanol). </w:t>
      </w:r>
      <w:r w:rsidRPr="002E05F1">
        <w:rPr>
          <w:rFonts w:ascii="Times New Roman" w:hAnsi="Times New Roman" w:cs="Times New Roman"/>
          <w:vertAlign w:val="superscript"/>
        </w:rPr>
        <w:t>1</w:t>
      </w:r>
      <w:r w:rsidRPr="002E05F1">
        <w:rPr>
          <w:rFonts w:ascii="Times New Roman" w:hAnsi="Times New Roman" w:cs="Times New Roman"/>
        </w:rPr>
        <w:t>H NMR (600 MHz, 298K, Chloroform-</w:t>
      </w:r>
      <w:r w:rsidRPr="002E05F1">
        <w:rPr>
          <w:rFonts w:ascii="Times New Roman" w:hAnsi="Times New Roman" w:cs="Times New Roman"/>
          <w:i/>
          <w:iCs/>
        </w:rPr>
        <w:t>d</w:t>
      </w:r>
      <w:r w:rsidRPr="002E05F1">
        <w:rPr>
          <w:rFonts w:ascii="Times New Roman" w:hAnsi="Times New Roman" w:cs="Times New Roman"/>
        </w:rPr>
        <w:t xml:space="preserve">): δ 8.77–8.75 (m, 4H), 8.11–8.06 (m, 5H), 7.64–7.61 (m, 1H), 7.50–7.42 (m, 9H), 7.27–7.25 (m, 1H). </w:t>
      </w:r>
      <w:bookmarkStart w:id="3" w:name="_Hlk211351235"/>
      <w:r w:rsidRPr="002E05F1">
        <w:rPr>
          <w:rFonts w:ascii="Times New Roman" w:hAnsi="Times New Roman" w:cs="Times New Roman"/>
          <w:vertAlign w:val="superscript"/>
        </w:rPr>
        <w:t>13</w:t>
      </w:r>
      <w:r w:rsidRPr="002E05F1">
        <w:rPr>
          <w:rFonts w:ascii="Times New Roman" w:hAnsi="Times New Roman" w:cs="Times New Roman"/>
        </w:rPr>
        <w:t>C NMR (151 MHz, 298 K, Chloroform-</w:t>
      </w:r>
      <w:r w:rsidRPr="002E05F1">
        <w:rPr>
          <w:rFonts w:ascii="Times New Roman" w:hAnsi="Times New Roman" w:cs="Times New Roman"/>
          <w:i/>
          <w:iCs/>
        </w:rPr>
        <w:t>d</w:t>
      </w:r>
      <w:r w:rsidRPr="002E05F1">
        <w:rPr>
          <w:rFonts w:ascii="Times New Roman" w:hAnsi="Times New Roman" w:cs="Times New Roman"/>
        </w:rPr>
        <w:t xml:space="preserve">): </w:t>
      </w:r>
      <w:bookmarkEnd w:id="3"/>
      <w:r w:rsidRPr="002E05F1">
        <w:rPr>
          <w:rFonts w:ascii="Times New Roman" w:hAnsi="Times New Roman" w:cs="Times New Roman"/>
        </w:rPr>
        <w:t xml:space="preserve">δ 171.26, 165.54, 153.01, 139.97, 138.77, 130.03, 127.93, 126.99, 126.67, 123.64, 119.64, 117.93, 91.41. HR-MS (ESI): m/z </w:t>
      </w:r>
      <w:proofErr w:type="spellStart"/>
      <w:r w:rsidRPr="002E05F1">
        <w:rPr>
          <w:rFonts w:ascii="Times New Roman" w:hAnsi="Times New Roman" w:cs="Times New Roman"/>
        </w:rPr>
        <w:t>calcd</w:t>
      </w:r>
      <w:proofErr w:type="spellEnd"/>
      <w:r w:rsidRPr="002E05F1">
        <w:rPr>
          <w:rFonts w:ascii="Times New Roman" w:hAnsi="Times New Roman" w:cs="Times New Roman"/>
        </w:rPr>
        <w:t xml:space="preserve"> for C</w:t>
      </w:r>
      <w:r w:rsidRPr="002E05F1">
        <w:rPr>
          <w:rFonts w:ascii="Times New Roman" w:hAnsi="Times New Roman" w:cs="Times New Roman"/>
          <w:vertAlign w:val="subscript"/>
        </w:rPr>
        <w:t>33</w:t>
      </w:r>
      <w:r w:rsidRPr="002E05F1">
        <w:rPr>
          <w:rFonts w:ascii="Times New Roman" w:hAnsi="Times New Roman" w:cs="Times New Roman"/>
        </w:rPr>
        <w:t>H</w:t>
      </w:r>
      <w:r w:rsidRPr="002E05F1">
        <w:rPr>
          <w:rFonts w:ascii="Times New Roman" w:hAnsi="Times New Roman" w:cs="Times New Roman"/>
          <w:vertAlign w:val="subscript"/>
        </w:rPr>
        <w:t>20</w:t>
      </w:r>
      <w:r w:rsidRPr="002E05F1">
        <w:rPr>
          <w:rFonts w:ascii="Times New Roman" w:hAnsi="Times New Roman" w:cs="Times New Roman"/>
        </w:rPr>
        <w:t>IN</w:t>
      </w:r>
      <w:r w:rsidRPr="002E05F1">
        <w:rPr>
          <w:rFonts w:ascii="Times New Roman" w:hAnsi="Times New Roman" w:cs="Times New Roman"/>
          <w:vertAlign w:val="subscript"/>
        </w:rPr>
        <w:t>5</w:t>
      </w:r>
      <w:r w:rsidRPr="002E05F1">
        <w:rPr>
          <w:rFonts w:ascii="Times New Roman" w:hAnsi="Times New Roman" w:cs="Times New Roman"/>
        </w:rPr>
        <w:t>NaO [</w:t>
      </w:r>
      <w:proofErr w:type="spellStart"/>
      <w:r w:rsidRPr="002E05F1">
        <w:rPr>
          <w:rFonts w:ascii="Times New Roman" w:hAnsi="Times New Roman" w:cs="Times New Roman"/>
        </w:rPr>
        <w:t>M+Na</w:t>
      </w:r>
      <w:proofErr w:type="spellEnd"/>
      <w:r w:rsidRPr="002E05F1">
        <w:rPr>
          <w:rFonts w:ascii="Times New Roman" w:hAnsi="Times New Roman" w:cs="Times New Roman"/>
        </w:rPr>
        <w:t>]</w:t>
      </w:r>
      <w:r w:rsidRPr="002E05F1">
        <w:rPr>
          <w:rFonts w:ascii="Times New Roman" w:hAnsi="Times New Roman" w:cs="Times New Roman"/>
          <w:vertAlign w:val="superscript"/>
        </w:rPr>
        <w:t xml:space="preserve"> +</w:t>
      </w:r>
      <w:r w:rsidRPr="002E05F1">
        <w:rPr>
          <w:rFonts w:ascii="Times New Roman" w:hAnsi="Times New Roman" w:cs="Times New Roman"/>
        </w:rPr>
        <w:t>: 652.0605; found: 652.0610.</w:t>
      </w:r>
    </w:p>
    <w:p w14:paraId="40B83642" w14:textId="77777777" w:rsidR="00196158" w:rsidRPr="002E05F1" w:rsidRDefault="00196158" w:rsidP="00196158">
      <w:pPr>
        <w:spacing w:after="120" w:line="240" w:lineRule="auto"/>
        <w:jc w:val="both"/>
        <w:rPr>
          <w:rFonts w:ascii="Times New Roman" w:hAnsi="Times New Roman" w:cs="Times New Roman"/>
        </w:rPr>
      </w:pPr>
    </w:p>
    <w:p w14:paraId="76064868"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rPr>
        <w:br w:type="page"/>
      </w:r>
    </w:p>
    <w:p w14:paraId="6A14B417" w14:textId="77777777" w:rsidR="00196158" w:rsidRPr="002E05F1" w:rsidRDefault="00196158" w:rsidP="00196158">
      <w:pPr>
        <w:spacing w:after="120" w:line="240" w:lineRule="auto"/>
        <w:jc w:val="both"/>
        <w:rPr>
          <w:rFonts w:ascii="Times New Roman" w:hAnsi="Times New Roman" w:cs="Times New Roman"/>
          <w:u w:val="words"/>
        </w:rPr>
      </w:pPr>
      <w:r w:rsidRPr="002E05F1">
        <w:rPr>
          <w:rFonts w:ascii="Times New Roman" w:hAnsi="Times New Roman" w:cs="Times New Roman"/>
          <w:u w:val="words"/>
        </w:rPr>
        <w:t>Synthesis and characterization of CTAD</w:t>
      </w:r>
    </w:p>
    <w:p w14:paraId="374DCF5E" w14:textId="77777777" w:rsidR="00196158" w:rsidRPr="002E05F1" w:rsidRDefault="00196158" w:rsidP="00196158">
      <w:pPr>
        <w:spacing w:after="120" w:line="240" w:lineRule="auto"/>
        <w:jc w:val="both"/>
        <w:rPr>
          <w:rFonts w:ascii="Times New Roman" w:hAnsi="Times New Roman" w:cs="Times New Roman"/>
          <w:b/>
          <w:bCs/>
        </w:rPr>
      </w:pPr>
    </w:p>
    <w:p w14:paraId="3F190A09"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b/>
          <w:bCs/>
          <w:noProof/>
        </w:rPr>
        <w:drawing>
          <wp:anchor distT="0" distB="0" distL="114300" distR="114300" simplePos="0" relativeHeight="251660288" behindDoc="0" locked="0" layoutInCell="1" allowOverlap="1" wp14:anchorId="62AAE17F" wp14:editId="5099B108">
            <wp:simplePos x="0" y="0"/>
            <wp:positionH relativeFrom="margin">
              <wp:align>left</wp:align>
            </wp:positionH>
            <wp:positionV relativeFrom="paragraph">
              <wp:posOffset>130175</wp:posOffset>
            </wp:positionV>
            <wp:extent cx="1136015" cy="1329055"/>
            <wp:effectExtent l="57150" t="57150" r="102235" b="9969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6015" cy="1329055"/>
                    </a:xfrm>
                    <a:prstGeom prst="rect">
                      <a:avLst/>
                    </a:prstGeom>
                    <a:ln>
                      <a:solidFill>
                        <a:sysClr val="windowText" lastClr="000000"/>
                      </a:solidFill>
                    </a:ln>
                    <a:effectLst>
                      <a:outerShdw blurRad="50800" dist="38100" dir="2700000" algn="tl" rotWithShape="0">
                        <a:prstClr val="black">
                          <a:alpha val="40000"/>
                        </a:prstClr>
                      </a:outerShdw>
                    </a:effectLst>
                  </pic:spPr>
                </pic:pic>
              </a:graphicData>
            </a:graphic>
          </wp:anchor>
        </w:drawing>
      </w:r>
      <w:r w:rsidRPr="002E05F1">
        <w:rPr>
          <w:rFonts w:ascii="Times New Roman" w:hAnsi="Times New Roman" w:cs="Times New Roman"/>
          <w:b/>
          <w:bCs/>
        </w:rPr>
        <w:t>Synthesis of Compound 1.</w:t>
      </w:r>
      <w:r w:rsidRPr="002E05F1">
        <w:rPr>
          <w:rFonts w:ascii="Times New Roman" w:hAnsi="Times New Roman" w:cs="Times New Roman"/>
        </w:rPr>
        <w:t xml:space="preserve"> This molecule was prepared according to the previously reported literature (</w:t>
      </w:r>
      <w:r w:rsidRPr="002E05F1">
        <w:rPr>
          <w:rFonts w:ascii="Times New Roman" w:hAnsi="Times New Roman" w:cs="Times New Roman"/>
          <w:i/>
          <w:iCs/>
        </w:rPr>
        <w:t>55</w:t>
      </w:r>
      <w:r w:rsidRPr="002E05F1">
        <w:rPr>
          <w:rFonts w:ascii="Times New Roman" w:hAnsi="Times New Roman" w:cs="Times New Roman"/>
        </w:rPr>
        <w:t>). To a solution of TiCl</w:t>
      </w:r>
      <w:r w:rsidRPr="002E05F1">
        <w:rPr>
          <w:rFonts w:ascii="Times New Roman" w:hAnsi="Times New Roman" w:cs="Times New Roman"/>
          <w:vertAlign w:val="subscript"/>
        </w:rPr>
        <w:t>4</w:t>
      </w:r>
      <w:r w:rsidRPr="002E05F1">
        <w:rPr>
          <w:rFonts w:ascii="Times New Roman" w:hAnsi="Times New Roman" w:cs="Times New Roman"/>
        </w:rPr>
        <w:t xml:space="preserve"> (460.5 </w:t>
      </w:r>
      <w:proofErr w:type="spellStart"/>
      <w:r w:rsidRPr="002E05F1">
        <w:rPr>
          <w:rFonts w:ascii="Times New Roman" w:hAnsi="Times New Roman" w:cs="Times New Roman"/>
        </w:rPr>
        <w:t>μL</w:t>
      </w:r>
      <w:proofErr w:type="spellEnd"/>
      <w:r w:rsidRPr="002E05F1">
        <w:rPr>
          <w:rFonts w:ascii="Times New Roman" w:hAnsi="Times New Roman" w:cs="Times New Roman"/>
        </w:rPr>
        <w:t xml:space="preserve">, 4.2 mmol) in anhydrous THF (10 mL) was added dropwise a solution of Meldrum’s acid (345.9 mg, 2.4 mmol) and 2-methyl-4Hchromen-4-one (320.1 mg, 2 mmol) in anhydrous THF (10 mL) at 0°C under an argon atmosphere and stirred for 1 h. Then, pyridine (644.4 </w:t>
      </w:r>
      <w:proofErr w:type="spellStart"/>
      <w:r w:rsidRPr="002E05F1">
        <w:rPr>
          <w:rFonts w:ascii="Times New Roman" w:hAnsi="Times New Roman" w:cs="Times New Roman"/>
        </w:rPr>
        <w:t>μL</w:t>
      </w:r>
      <w:proofErr w:type="spellEnd"/>
      <w:r w:rsidRPr="002E05F1">
        <w:rPr>
          <w:rFonts w:ascii="Times New Roman" w:hAnsi="Times New Roman" w:cs="Times New Roman"/>
        </w:rPr>
        <w:t>, 8 mmol) was added dropwise into the reaction and stirred overnight. After completing the reaction, the mixture was extracted with</w:t>
      </w:r>
      <w:bookmarkStart w:id="4" w:name="_Hlk211620839"/>
      <w:r w:rsidRPr="002E05F1">
        <w:rPr>
          <w:rFonts w:ascii="Times New Roman" w:hAnsi="Times New Roman" w:cs="Times New Roman"/>
        </w:rPr>
        <w:t xml:space="preserve"> </w:t>
      </w:r>
      <w:proofErr w:type="spellStart"/>
      <w:r w:rsidRPr="002E05F1">
        <w:rPr>
          <w:rFonts w:ascii="Times New Roman" w:hAnsi="Times New Roman" w:cs="Times New Roman"/>
        </w:rPr>
        <w:t>EtOAc</w:t>
      </w:r>
      <w:proofErr w:type="spellEnd"/>
      <w:r w:rsidRPr="002E05F1">
        <w:rPr>
          <w:rFonts w:ascii="Times New Roman" w:hAnsi="Times New Roman" w:cs="Times New Roman"/>
        </w:rPr>
        <w:t xml:space="preserve"> (100 mL × 3)</w:t>
      </w:r>
      <w:bookmarkEnd w:id="4"/>
      <w:r w:rsidRPr="002E05F1">
        <w:rPr>
          <w:rFonts w:ascii="Times New Roman" w:hAnsi="Times New Roman" w:cs="Times New Roman"/>
        </w:rPr>
        <w:t xml:space="preserve"> and brine (100 mL × 3). The organic layer was collected, dried with anhydrous Na</w:t>
      </w:r>
      <w:r w:rsidRPr="002E05F1">
        <w:rPr>
          <w:rFonts w:ascii="Times New Roman" w:hAnsi="Times New Roman" w:cs="Times New Roman"/>
          <w:vertAlign w:val="subscript"/>
        </w:rPr>
        <w:t>2</w:t>
      </w:r>
      <w:r w:rsidRPr="002E05F1">
        <w:rPr>
          <w:rFonts w:ascii="Times New Roman" w:hAnsi="Times New Roman" w:cs="Times New Roman"/>
        </w:rPr>
        <w:t>SO</w:t>
      </w:r>
      <w:r w:rsidRPr="002E05F1">
        <w:rPr>
          <w:rFonts w:ascii="Times New Roman" w:hAnsi="Times New Roman" w:cs="Times New Roman"/>
          <w:vertAlign w:val="subscript"/>
        </w:rPr>
        <w:t>4</w:t>
      </w:r>
      <w:r w:rsidRPr="002E05F1">
        <w:rPr>
          <w:rFonts w:ascii="Times New Roman" w:hAnsi="Times New Roman" w:cs="Times New Roman"/>
        </w:rPr>
        <w:t>, and concentrated in vacuo to give the crude product. The crude product was then further purified by silica gel chromatography using hexane/</w:t>
      </w:r>
      <w:proofErr w:type="spellStart"/>
      <w:r w:rsidRPr="002E05F1">
        <w:rPr>
          <w:rFonts w:ascii="Times New Roman" w:hAnsi="Times New Roman" w:cs="Times New Roman"/>
        </w:rPr>
        <w:t>EtOAc</w:t>
      </w:r>
      <w:proofErr w:type="spellEnd"/>
      <w:r w:rsidRPr="002E05F1">
        <w:rPr>
          <w:rFonts w:ascii="Times New Roman" w:hAnsi="Times New Roman" w:cs="Times New Roman"/>
        </w:rPr>
        <w:t xml:space="preserve"> to afford Compound 1 as a yellow solid (297.5 mg, 52%). </w:t>
      </w:r>
      <w:r w:rsidRPr="002E05F1">
        <w:rPr>
          <w:rFonts w:ascii="Times New Roman" w:hAnsi="Times New Roman" w:cs="Times New Roman"/>
          <w:vertAlign w:val="superscript"/>
        </w:rPr>
        <w:t>1</w:t>
      </w:r>
      <w:r w:rsidRPr="002E05F1">
        <w:rPr>
          <w:rFonts w:ascii="Times New Roman" w:hAnsi="Times New Roman" w:cs="Times New Roman"/>
        </w:rPr>
        <w:t>H NMR (600 MHz, 298 K, Chloroform-</w:t>
      </w:r>
      <w:r w:rsidRPr="002E05F1">
        <w:rPr>
          <w:rFonts w:ascii="Times New Roman" w:hAnsi="Times New Roman" w:cs="Times New Roman"/>
          <w:i/>
          <w:iCs/>
        </w:rPr>
        <w:t>d</w:t>
      </w:r>
      <w:r w:rsidRPr="002E05F1">
        <w:rPr>
          <w:rFonts w:ascii="Times New Roman" w:hAnsi="Times New Roman" w:cs="Times New Roman"/>
        </w:rPr>
        <w:t>): δ 8.60 (s, 1H), 7.99–7.98 (dd, J</w:t>
      </w:r>
      <w:r w:rsidRPr="002E05F1">
        <w:rPr>
          <w:rFonts w:ascii="Times New Roman" w:hAnsi="Times New Roman" w:cs="Times New Roman"/>
          <w:vertAlign w:val="subscript"/>
        </w:rPr>
        <w:t>1</w:t>
      </w:r>
      <w:r w:rsidRPr="002E05F1">
        <w:rPr>
          <w:rFonts w:ascii="Times New Roman" w:hAnsi="Times New Roman" w:cs="Times New Roman"/>
        </w:rPr>
        <w:t xml:space="preserve"> = 8.4 Hz, J</w:t>
      </w:r>
      <w:r w:rsidRPr="002E05F1">
        <w:rPr>
          <w:rFonts w:ascii="Times New Roman" w:hAnsi="Times New Roman" w:cs="Times New Roman"/>
          <w:vertAlign w:val="subscript"/>
        </w:rPr>
        <w:t>2</w:t>
      </w:r>
      <w:r w:rsidRPr="002E05F1">
        <w:rPr>
          <w:rFonts w:ascii="Times New Roman" w:hAnsi="Times New Roman" w:cs="Times New Roman"/>
        </w:rPr>
        <w:t xml:space="preserve"> = 1.8 Hz, 1H), 7.75–7.73 (m, 1H), 7.56–7.55 (dd, J</w:t>
      </w:r>
      <w:r w:rsidRPr="002E05F1">
        <w:rPr>
          <w:rFonts w:ascii="Times New Roman" w:hAnsi="Times New Roman" w:cs="Times New Roman"/>
          <w:vertAlign w:val="subscript"/>
        </w:rPr>
        <w:t>1</w:t>
      </w:r>
      <w:r w:rsidRPr="002E05F1">
        <w:rPr>
          <w:rFonts w:ascii="Times New Roman" w:hAnsi="Times New Roman" w:cs="Times New Roman"/>
        </w:rPr>
        <w:t xml:space="preserve"> = 8.4 Hz, J</w:t>
      </w:r>
      <w:r w:rsidRPr="002E05F1">
        <w:rPr>
          <w:rFonts w:ascii="Times New Roman" w:hAnsi="Times New Roman" w:cs="Times New Roman"/>
          <w:vertAlign w:val="subscript"/>
        </w:rPr>
        <w:t>2</w:t>
      </w:r>
      <w:r w:rsidRPr="002E05F1">
        <w:rPr>
          <w:rFonts w:ascii="Times New Roman" w:hAnsi="Times New Roman" w:cs="Times New Roman"/>
        </w:rPr>
        <w:t xml:space="preserve"> = 1.2 Hz, 1H), 7.42–7.40 (m, 1H), 2.62 (s, 3H), 1.90 (s, 6H). </w:t>
      </w:r>
      <w:r w:rsidRPr="002E05F1">
        <w:rPr>
          <w:rFonts w:ascii="Times New Roman" w:hAnsi="Times New Roman" w:cs="Times New Roman"/>
          <w:vertAlign w:val="superscript"/>
        </w:rPr>
        <w:t>13</w:t>
      </w:r>
      <w:r w:rsidRPr="002E05F1">
        <w:rPr>
          <w:rFonts w:ascii="Times New Roman" w:hAnsi="Times New Roman" w:cs="Times New Roman"/>
        </w:rPr>
        <w:t>C NMR (151 MHz, 298 K, Chloroform-</w:t>
      </w:r>
      <w:r w:rsidRPr="002E05F1">
        <w:rPr>
          <w:rFonts w:ascii="Times New Roman" w:hAnsi="Times New Roman" w:cs="Times New Roman"/>
          <w:i/>
          <w:iCs/>
        </w:rPr>
        <w:t>d</w:t>
      </w:r>
      <w:r w:rsidRPr="002E05F1">
        <w:rPr>
          <w:rFonts w:ascii="Times New Roman" w:hAnsi="Times New Roman" w:cs="Times New Roman"/>
        </w:rPr>
        <w:t xml:space="preserve">): δ 164.83, 163.80, 158.76, 154.69, 134.43, 130.06, 124.93, 119.60, 118.29, 110.79, 102.72, 93.70, 27.02, 21.26. HR-MS (ESI): m/z </w:t>
      </w:r>
      <w:proofErr w:type="spellStart"/>
      <w:r w:rsidRPr="002E05F1">
        <w:rPr>
          <w:rFonts w:ascii="Times New Roman" w:hAnsi="Times New Roman" w:cs="Times New Roman"/>
        </w:rPr>
        <w:t>calcd</w:t>
      </w:r>
      <w:proofErr w:type="spellEnd"/>
      <w:r w:rsidRPr="002E05F1">
        <w:rPr>
          <w:rFonts w:ascii="Times New Roman" w:hAnsi="Times New Roman" w:cs="Times New Roman"/>
        </w:rPr>
        <w:t xml:space="preserve"> for C</w:t>
      </w:r>
      <w:r w:rsidRPr="002E05F1">
        <w:rPr>
          <w:rFonts w:ascii="Times New Roman" w:hAnsi="Times New Roman" w:cs="Times New Roman"/>
          <w:vertAlign w:val="subscript"/>
        </w:rPr>
        <w:t>16</w:t>
      </w:r>
      <w:r w:rsidRPr="002E05F1">
        <w:rPr>
          <w:rFonts w:ascii="Times New Roman" w:hAnsi="Times New Roman" w:cs="Times New Roman"/>
        </w:rPr>
        <w:t>H</w:t>
      </w:r>
      <w:r w:rsidRPr="002E05F1">
        <w:rPr>
          <w:rFonts w:ascii="Times New Roman" w:hAnsi="Times New Roman" w:cs="Times New Roman"/>
          <w:vertAlign w:val="subscript"/>
        </w:rPr>
        <w:t>14</w:t>
      </w:r>
      <w:r w:rsidRPr="002E05F1">
        <w:rPr>
          <w:rFonts w:ascii="Times New Roman" w:hAnsi="Times New Roman" w:cs="Times New Roman"/>
        </w:rPr>
        <w:t>NaO</w:t>
      </w:r>
      <w:r w:rsidRPr="002E05F1">
        <w:rPr>
          <w:rFonts w:ascii="Times New Roman" w:hAnsi="Times New Roman" w:cs="Times New Roman"/>
          <w:vertAlign w:val="subscript"/>
        </w:rPr>
        <w:t>5</w:t>
      </w:r>
      <w:r w:rsidRPr="002E05F1">
        <w:rPr>
          <w:rFonts w:ascii="Times New Roman" w:hAnsi="Times New Roman" w:cs="Times New Roman"/>
        </w:rPr>
        <w:t xml:space="preserve"> [</w:t>
      </w:r>
      <w:proofErr w:type="spellStart"/>
      <w:r w:rsidRPr="002E05F1">
        <w:rPr>
          <w:rFonts w:ascii="Times New Roman" w:hAnsi="Times New Roman" w:cs="Times New Roman"/>
        </w:rPr>
        <w:t>M+Na</w:t>
      </w:r>
      <w:proofErr w:type="spellEnd"/>
      <w:r w:rsidRPr="002E05F1">
        <w:rPr>
          <w:rFonts w:ascii="Times New Roman" w:hAnsi="Times New Roman" w:cs="Times New Roman"/>
        </w:rPr>
        <w:t>]</w:t>
      </w:r>
      <w:r w:rsidRPr="002E05F1">
        <w:rPr>
          <w:rFonts w:ascii="Times New Roman" w:hAnsi="Times New Roman" w:cs="Times New Roman"/>
          <w:vertAlign w:val="superscript"/>
        </w:rPr>
        <w:t xml:space="preserve"> +</w:t>
      </w:r>
      <w:r w:rsidRPr="002E05F1">
        <w:rPr>
          <w:rFonts w:ascii="Times New Roman" w:hAnsi="Times New Roman" w:cs="Times New Roman"/>
        </w:rPr>
        <w:t>: 309.0733; found: 309.0731.</w:t>
      </w:r>
    </w:p>
    <w:p w14:paraId="3EA2E0A6" w14:textId="77777777" w:rsidR="00196158" w:rsidRPr="002E05F1" w:rsidRDefault="00196158" w:rsidP="00196158">
      <w:pPr>
        <w:spacing w:after="120" w:line="240" w:lineRule="auto"/>
        <w:jc w:val="both"/>
        <w:rPr>
          <w:rFonts w:ascii="Times New Roman" w:hAnsi="Times New Roman" w:cs="Times New Roman"/>
        </w:rPr>
      </w:pPr>
    </w:p>
    <w:p w14:paraId="099110EE"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b/>
          <w:bCs/>
          <w:noProof/>
        </w:rPr>
        <w:drawing>
          <wp:anchor distT="0" distB="0" distL="114300" distR="114300" simplePos="0" relativeHeight="251661312" behindDoc="0" locked="0" layoutInCell="1" allowOverlap="1" wp14:anchorId="33296F53" wp14:editId="57A0A0D0">
            <wp:simplePos x="0" y="0"/>
            <wp:positionH relativeFrom="column">
              <wp:posOffset>57150</wp:posOffset>
            </wp:positionH>
            <wp:positionV relativeFrom="paragraph">
              <wp:posOffset>72390</wp:posOffset>
            </wp:positionV>
            <wp:extent cx="1365885" cy="980440"/>
            <wp:effectExtent l="57150" t="57150" r="101600" b="8636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5863" cy="980573"/>
                    </a:xfrm>
                    <a:prstGeom prst="rect">
                      <a:avLst/>
                    </a:prstGeom>
                    <a:ln>
                      <a:solidFill>
                        <a:sysClr val="windowText" lastClr="000000"/>
                      </a:solidFill>
                    </a:ln>
                    <a:effectLst>
                      <a:outerShdw blurRad="50800" dist="38100" dir="2700000" algn="tl" rotWithShape="0">
                        <a:prstClr val="black">
                          <a:alpha val="40000"/>
                        </a:prstClr>
                      </a:outerShdw>
                    </a:effectLst>
                  </pic:spPr>
                </pic:pic>
              </a:graphicData>
            </a:graphic>
          </wp:anchor>
        </w:drawing>
      </w:r>
      <w:r w:rsidRPr="002E05F1">
        <w:rPr>
          <w:rFonts w:ascii="Times New Roman" w:hAnsi="Times New Roman" w:cs="Times New Roman"/>
          <w:b/>
          <w:bCs/>
        </w:rPr>
        <w:t xml:space="preserve">Synthesis of Compound 2. </w:t>
      </w:r>
      <w:r w:rsidRPr="002E05F1">
        <w:rPr>
          <w:rFonts w:ascii="Times New Roman" w:hAnsi="Times New Roman" w:cs="Times New Roman"/>
        </w:rPr>
        <w:t>Compound 2 was synthesized according to the reported procedure (</w:t>
      </w:r>
      <w:r w:rsidRPr="002E05F1">
        <w:rPr>
          <w:rFonts w:ascii="Times New Roman" w:hAnsi="Times New Roman" w:cs="Times New Roman"/>
          <w:i/>
          <w:iCs/>
        </w:rPr>
        <w:t>56</w:t>
      </w:r>
      <w:r w:rsidRPr="002E05F1">
        <w:rPr>
          <w:rFonts w:ascii="Times New Roman" w:hAnsi="Times New Roman" w:cs="Times New Roman"/>
        </w:rPr>
        <w:t>) for the preparation of the corresponding aldehyde derivative. The corresponding starting material was prepared according to the same method as described in the reference. Specifically, the precursor compound (4.5 g, 9.7 mmol) was dissolved in THF (20 mL) under N</w:t>
      </w:r>
      <w:r w:rsidRPr="002E05F1">
        <w:rPr>
          <w:rFonts w:ascii="Times New Roman" w:hAnsi="Times New Roman" w:cs="Times New Roman"/>
          <w:vertAlign w:val="subscript"/>
        </w:rPr>
        <w:t>2</w:t>
      </w:r>
      <w:r w:rsidRPr="002E05F1">
        <w:rPr>
          <w:rFonts w:ascii="Times New Roman" w:hAnsi="Times New Roman" w:cs="Times New Roman"/>
        </w:rPr>
        <w:t xml:space="preserve"> atmosphere. The solution was cooled to -78°C and n-</w:t>
      </w:r>
      <w:proofErr w:type="spellStart"/>
      <w:r w:rsidRPr="002E05F1">
        <w:rPr>
          <w:rFonts w:ascii="Times New Roman" w:hAnsi="Times New Roman" w:cs="Times New Roman"/>
        </w:rPr>
        <w:t>BuLi</w:t>
      </w:r>
      <w:proofErr w:type="spellEnd"/>
      <w:r w:rsidRPr="002E05F1">
        <w:rPr>
          <w:rFonts w:ascii="Times New Roman" w:hAnsi="Times New Roman" w:cs="Times New Roman"/>
        </w:rPr>
        <w:t xml:space="preserve"> (7.8 mL, 2.5 M in Hex) was added. After 15 min of stirring, DMF (2.7 mL) was added. The reaction mixture was heated to room temperature with stirring for 30 min and monitored by TLC. After completion, saturated solution of ammonium chloride (5 mL) was added. The mixture was extracted with </w:t>
      </w:r>
      <w:proofErr w:type="spellStart"/>
      <w:r w:rsidRPr="002E05F1">
        <w:rPr>
          <w:rFonts w:ascii="Times New Roman" w:hAnsi="Times New Roman" w:cs="Times New Roman"/>
        </w:rPr>
        <w:t>EtOAc</w:t>
      </w:r>
      <w:proofErr w:type="spellEnd"/>
      <w:r w:rsidRPr="002E05F1">
        <w:rPr>
          <w:rFonts w:ascii="Times New Roman" w:hAnsi="Times New Roman" w:cs="Times New Roman"/>
        </w:rPr>
        <w:t xml:space="preserve"> (100 mL × 3). The combined organic layer was washed with brine (25 mL), dried over Na</w:t>
      </w:r>
      <w:r w:rsidRPr="002E05F1">
        <w:rPr>
          <w:rFonts w:ascii="Times New Roman" w:hAnsi="Times New Roman" w:cs="Times New Roman"/>
          <w:vertAlign w:val="subscript"/>
        </w:rPr>
        <w:t>2</w:t>
      </w:r>
      <w:r w:rsidRPr="002E05F1">
        <w:rPr>
          <w:rFonts w:ascii="Times New Roman" w:hAnsi="Times New Roman" w:cs="Times New Roman"/>
        </w:rPr>
        <w:t>SO</w:t>
      </w:r>
      <w:r w:rsidRPr="002E05F1">
        <w:rPr>
          <w:rFonts w:ascii="Times New Roman" w:hAnsi="Times New Roman" w:cs="Times New Roman"/>
          <w:vertAlign w:val="subscript"/>
        </w:rPr>
        <w:t>4</w:t>
      </w:r>
      <w:r w:rsidRPr="002E05F1">
        <w:rPr>
          <w:rFonts w:ascii="Times New Roman" w:hAnsi="Times New Roman" w:cs="Times New Roman"/>
        </w:rPr>
        <w:t xml:space="preserve"> and evaporated under reduced pressure. The product was purified by column chromatography to give 3 g of yellow solid (72% yield). Spectral data were consistent with those reported in the literature. </w:t>
      </w:r>
      <w:r w:rsidRPr="002E05F1">
        <w:rPr>
          <w:rFonts w:ascii="Times New Roman" w:hAnsi="Times New Roman" w:cs="Times New Roman"/>
          <w:vertAlign w:val="superscript"/>
        </w:rPr>
        <w:t>1</w:t>
      </w:r>
      <w:r w:rsidRPr="002E05F1">
        <w:rPr>
          <w:rFonts w:ascii="Times New Roman" w:hAnsi="Times New Roman" w:cs="Times New Roman"/>
        </w:rPr>
        <w:t>H NMR (600 MHz, 298K, DMSO-</w:t>
      </w:r>
      <w:r w:rsidRPr="002E05F1">
        <w:rPr>
          <w:rFonts w:ascii="Times New Roman" w:hAnsi="Times New Roman" w:cs="Times New Roman"/>
          <w:i/>
          <w:iCs/>
        </w:rPr>
        <w:t>d6</w:t>
      </w:r>
      <w:r w:rsidRPr="002E05F1">
        <w:rPr>
          <w:rFonts w:ascii="Times New Roman" w:hAnsi="Times New Roman" w:cs="Times New Roman"/>
        </w:rPr>
        <w:t xml:space="preserve">): δ 9.97 (s, 1H), 7.77–7.76 (d, J = 8.4 Hz, 1H), 6.92–6.90 (m, 1H), 6.70 (d, J = 2.4 Hz, 1H), 3.23 (s, 3H), 2.14 (s, 1H), 1.94–1.90 (m, 4H), 1.82–1.72 (m, 6H), 1.61 (s, 2H). </w:t>
      </w:r>
      <w:r w:rsidRPr="002E05F1">
        <w:rPr>
          <w:rFonts w:ascii="Times New Roman" w:hAnsi="Times New Roman" w:cs="Times New Roman"/>
          <w:vertAlign w:val="superscript"/>
        </w:rPr>
        <w:t>13</w:t>
      </w:r>
      <w:r w:rsidRPr="002E05F1">
        <w:rPr>
          <w:rFonts w:ascii="Times New Roman" w:hAnsi="Times New Roman" w:cs="Times New Roman"/>
        </w:rPr>
        <w:t>C NMR (151 MHz, 298 K, DMSO-</w:t>
      </w:r>
      <w:r w:rsidRPr="002E05F1">
        <w:rPr>
          <w:rFonts w:ascii="Times New Roman" w:hAnsi="Times New Roman" w:cs="Times New Roman"/>
          <w:i/>
          <w:iCs/>
        </w:rPr>
        <w:t>d</w:t>
      </w:r>
      <w:r w:rsidRPr="002E05F1">
        <w:rPr>
          <w:rFonts w:ascii="Times New Roman" w:hAnsi="Times New Roman" w:cs="Times New Roman"/>
          <w:i/>
          <w:iCs/>
          <w:vertAlign w:val="subscript"/>
        </w:rPr>
        <w:t>6</w:t>
      </w:r>
      <w:r w:rsidRPr="002E05F1">
        <w:rPr>
          <w:rFonts w:ascii="Times New Roman" w:hAnsi="Times New Roman" w:cs="Times New Roman"/>
        </w:rPr>
        <w:t xml:space="preserve">): δ 190.36, 162.97, 141.49, 139.26, 132.55, 129.66, 127.03, 117.64, 116.39, 57.18, 38.78, 36.87, 32.61, 29.71, 28.03. HR-MS (ESI): m/z </w:t>
      </w:r>
      <w:proofErr w:type="spellStart"/>
      <w:r w:rsidRPr="002E05F1">
        <w:rPr>
          <w:rFonts w:ascii="Times New Roman" w:hAnsi="Times New Roman" w:cs="Times New Roman"/>
        </w:rPr>
        <w:t>calcd</w:t>
      </w:r>
      <w:proofErr w:type="spellEnd"/>
      <w:r w:rsidRPr="002E05F1">
        <w:rPr>
          <w:rFonts w:ascii="Times New Roman" w:hAnsi="Times New Roman" w:cs="Times New Roman"/>
        </w:rPr>
        <w:t xml:space="preserve"> for C</w:t>
      </w:r>
      <w:r w:rsidRPr="002E05F1">
        <w:rPr>
          <w:rFonts w:ascii="Times New Roman" w:hAnsi="Times New Roman" w:cs="Times New Roman"/>
          <w:vertAlign w:val="subscript"/>
        </w:rPr>
        <w:t>19</w:t>
      </w:r>
      <w:r w:rsidRPr="002E05F1">
        <w:rPr>
          <w:rFonts w:ascii="Times New Roman" w:hAnsi="Times New Roman" w:cs="Times New Roman"/>
        </w:rPr>
        <w:t>H</w:t>
      </w:r>
      <w:r w:rsidRPr="002E05F1">
        <w:rPr>
          <w:rFonts w:ascii="Times New Roman" w:hAnsi="Times New Roman" w:cs="Times New Roman"/>
          <w:vertAlign w:val="subscript"/>
        </w:rPr>
        <w:t>22</w:t>
      </w:r>
      <w:r w:rsidRPr="002E05F1">
        <w:rPr>
          <w:rFonts w:ascii="Times New Roman" w:hAnsi="Times New Roman" w:cs="Times New Roman"/>
        </w:rPr>
        <w:t>NaO</w:t>
      </w:r>
      <w:r w:rsidRPr="002E05F1">
        <w:rPr>
          <w:rFonts w:ascii="Times New Roman" w:hAnsi="Times New Roman" w:cs="Times New Roman"/>
          <w:vertAlign w:val="subscript"/>
        </w:rPr>
        <w:t>3</w:t>
      </w:r>
      <w:r w:rsidRPr="002E05F1">
        <w:rPr>
          <w:rFonts w:ascii="Times New Roman" w:hAnsi="Times New Roman" w:cs="Times New Roman"/>
        </w:rPr>
        <w:t xml:space="preserve"> [</w:t>
      </w:r>
      <w:proofErr w:type="spellStart"/>
      <w:r w:rsidRPr="002E05F1">
        <w:rPr>
          <w:rFonts w:ascii="Times New Roman" w:hAnsi="Times New Roman" w:cs="Times New Roman"/>
        </w:rPr>
        <w:t>M+Na</w:t>
      </w:r>
      <w:proofErr w:type="spellEnd"/>
      <w:r w:rsidRPr="002E05F1">
        <w:rPr>
          <w:rFonts w:ascii="Times New Roman" w:hAnsi="Times New Roman" w:cs="Times New Roman"/>
        </w:rPr>
        <w:t>]</w:t>
      </w:r>
      <w:r w:rsidRPr="002E05F1">
        <w:rPr>
          <w:rFonts w:ascii="Times New Roman" w:hAnsi="Times New Roman" w:cs="Times New Roman"/>
          <w:vertAlign w:val="superscript"/>
        </w:rPr>
        <w:t xml:space="preserve"> +</w:t>
      </w:r>
      <w:r w:rsidRPr="002E05F1">
        <w:rPr>
          <w:rFonts w:ascii="Times New Roman" w:hAnsi="Times New Roman" w:cs="Times New Roman"/>
        </w:rPr>
        <w:t>: 321.1461; found: 321.1452.</w:t>
      </w:r>
      <w:bookmarkStart w:id="5" w:name="_Hlk213750072"/>
    </w:p>
    <w:bookmarkEnd w:id="5"/>
    <w:p w14:paraId="1D433F06" w14:textId="77777777" w:rsidR="00196158" w:rsidRPr="002E05F1" w:rsidRDefault="00196158" w:rsidP="00196158">
      <w:pPr>
        <w:spacing w:after="120" w:line="240" w:lineRule="auto"/>
        <w:jc w:val="both"/>
        <w:rPr>
          <w:rFonts w:ascii="Times New Roman" w:hAnsi="Times New Roman" w:cs="Times New Roman"/>
        </w:rPr>
      </w:pPr>
    </w:p>
    <w:p w14:paraId="37D58460"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b/>
          <w:bCs/>
          <w:noProof/>
        </w:rPr>
        <w:drawing>
          <wp:anchor distT="0" distB="0" distL="114300" distR="114300" simplePos="0" relativeHeight="251662336" behindDoc="0" locked="0" layoutInCell="1" allowOverlap="1" wp14:anchorId="48462759" wp14:editId="46606EBA">
            <wp:simplePos x="0" y="0"/>
            <wp:positionH relativeFrom="column">
              <wp:posOffset>-19050</wp:posOffset>
            </wp:positionH>
            <wp:positionV relativeFrom="paragraph">
              <wp:posOffset>109220</wp:posOffset>
            </wp:positionV>
            <wp:extent cx="1339850" cy="1492885"/>
            <wp:effectExtent l="57150" t="57150" r="88900" b="88265"/>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9850" cy="1492885"/>
                    </a:xfrm>
                    <a:prstGeom prst="rect">
                      <a:avLst/>
                    </a:prstGeom>
                    <a:ln>
                      <a:solidFill>
                        <a:sysClr val="windowText" lastClr="000000"/>
                      </a:solidFill>
                    </a:ln>
                    <a:effectLst>
                      <a:outerShdw blurRad="50800" dist="38100" dir="2700000" algn="tl" rotWithShape="0">
                        <a:prstClr val="black">
                          <a:alpha val="40000"/>
                        </a:prstClr>
                      </a:outerShdw>
                    </a:effectLst>
                  </pic:spPr>
                </pic:pic>
              </a:graphicData>
            </a:graphic>
          </wp:anchor>
        </w:drawing>
      </w:r>
      <w:r w:rsidRPr="002E05F1">
        <w:rPr>
          <w:rFonts w:ascii="Times New Roman" w:hAnsi="Times New Roman" w:cs="Times New Roman"/>
          <w:b/>
          <w:bCs/>
        </w:rPr>
        <w:t xml:space="preserve">Synthesis of Compound 3. </w:t>
      </w:r>
      <w:r w:rsidRPr="002E05F1">
        <w:rPr>
          <w:rFonts w:ascii="Times New Roman" w:hAnsi="Times New Roman" w:cs="Times New Roman"/>
        </w:rPr>
        <w:t xml:space="preserve">The mixture of compound 1 (57.2 mg, 0.2 mmol), compound 2 (59.6 mg, 0.2 mmol), and piperidine (7.9 </w:t>
      </w:r>
      <w:proofErr w:type="spellStart"/>
      <w:r w:rsidRPr="002E05F1">
        <w:rPr>
          <w:rFonts w:ascii="Times New Roman" w:hAnsi="Times New Roman" w:cs="Times New Roman"/>
        </w:rPr>
        <w:t>μL</w:t>
      </w:r>
      <w:proofErr w:type="spellEnd"/>
      <w:r w:rsidRPr="002E05F1">
        <w:rPr>
          <w:rFonts w:ascii="Times New Roman" w:hAnsi="Times New Roman" w:cs="Times New Roman"/>
        </w:rPr>
        <w:t>, 0.08 mmol) was dissolved in anhydrous acetonitrile (ACN, 4 mL) under an argon atmosphere and refluxed for 1 h. The mixture was cooled to room temperature. The mixture was extracted with brine (50 × 2 mL) and dichloromethane (50 × 2 mL), then the organic solution was collected and dried over anhydrous Na</w:t>
      </w:r>
      <w:r w:rsidRPr="002E05F1">
        <w:rPr>
          <w:rFonts w:ascii="Times New Roman" w:hAnsi="Times New Roman" w:cs="Times New Roman"/>
          <w:vertAlign w:val="subscript"/>
        </w:rPr>
        <w:t>2</w:t>
      </w:r>
      <w:r w:rsidRPr="002E05F1">
        <w:rPr>
          <w:rFonts w:ascii="Times New Roman" w:hAnsi="Times New Roman" w:cs="Times New Roman"/>
        </w:rPr>
        <w:t>SO</w:t>
      </w:r>
      <w:r w:rsidRPr="002E05F1">
        <w:rPr>
          <w:rFonts w:ascii="Times New Roman" w:hAnsi="Times New Roman" w:cs="Times New Roman"/>
          <w:vertAlign w:val="subscript"/>
        </w:rPr>
        <w:t>4</w:t>
      </w:r>
      <w:r w:rsidRPr="002E05F1">
        <w:rPr>
          <w:rFonts w:ascii="Times New Roman" w:hAnsi="Times New Roman" w:cs="Times New Roman"/>
        </w:rPr>
        <w:t xml:space="preserve"> to obtain the crude product. The crude product was further purified by HPLC using ACN/H</w:t>
      </w:r>
      <w:r w:rsidRPr="002E05F1">
        <w:rPr>
          <w:rFonts w:ascii="Times New Roman" w:hAnsi="Times New Roman" w:cs="Times New Roman"/>
          <w:vertAlign w:val="subscript"/>
        </w:rPr>
        <w:t>2</w:t>
      </w:r>
      <w:r w:rsidRPr="002E05F1">
        <w:rPr>
          <w:rFonts w:ascii="Times New Roman" w:hAnsi="Times New Roman" w:cs="Times New Roman"/>
        </w:rPr>
        <w:t xml:space="preserve">O as the eluent to afford an orange solid compound 3 (104.2 mg, 92% yield). </w:t>
      </w:r>
      <w:r w:rsidRPr="002E05F1">
        <w:rPr>
          <w:rFonts w:ascii="Times New Roman" w:hAnsi="Times New Roman" w:cs="Times New Roman"/>
          <w:vertAlign w:val="superscript"/>
        </w:rPr>
        <w:t>1</w:t>
      </w:r>
      <w:r w:rsidRPr="002E05F1">
        <w:rPr>
          <w:rFonts w:ascii="Times New Roman" w:hAnsi="Times New Roman" w:cs="Times New Roman"/>
        </w:rPr>
        <w:t>H NMR (600 MHz, 298 K, Chloroform-</w:t>
      </w:r>
      <w:r w:rsidRPr="002E05F1">
        <w:rPr>
          <w:rFonts w:ascii="Times New Roman" w:hAnsi="Times New Roman" w:cs="Times New Roman"/>
          <w:i/>
          <w:iCs/>
        </w:rPr>
        <w:t>d</w:t>
      </w:r>
      <w:r w:rsidRPr="002E05F1">
        <w:rPr>
          <w:rFonts w:ascii="Times New Roman" w:hAnsi="Times New Roman" w:cs="Times New Roman"/>
        </w:rPr>
        <w:t>): δ 8.64 (s, 1H), 8.12–8.10 (d, J = 16.2 Hz, 1H), 7.99–7.98 (d, J = 9.6 Hz, 1H), 7.78–7.75 (m, 1H), 7.71–7.70 (d, J = 9.0 Hz, 1H), 7.54–7.50 (d, J = 7.2 Hz, 1H), 7.45–7.42 (m, 1H), 6.93–6.91 (dd, J</w:t>
      </w:r>
      <w:r w:rsidRPr="002E05F1">
        <w:rPr>
          <w:rFonts w:ascii="Times New Roman" w:hAnsi="Times New Roman" w:cs="Times New Roman"/>
          <w:vertAlign w:val="subscript"/>
        </w:rPr>
        <w:t>1</w:t>
      </w:r>
      <w:r w:rsidRPr="002E05F1">
        <w:rPr>
          <w:rFonts w:ascii="Times New Roman" w:hAnsi="Times New Roman" w:cs="Times New Roman"/>
        </w:rPr>
        <w:t xml:space="preserve"> = 8.4 Hz, J</w:t>
      </w:r>
      <w:r w:rsidRPr="002E05F1">
        <w:rPr>
          <w:rFonts w:ascii="Times New Roman" w:hAnsi="Times New Roman" w:cs="Times New Roman"/>
          <w:vertAlign w:val="subscript"/>
        </w:rPr>
        <w:t>2</w:t>
      </w:r>
      <w:r w:rsidRPr="002E05F1">
        <w:rPr>
          <w:rFonts w:ascii="Times New Roman" w:hAnsi="Times New Roman" w:cs="Times New Roman"/>
        </w:rPr>
        <w:t xml:space="preserve"> = 2.4 Hz, 1H), 6.87–6.84 (m, 1H), 6.82(d, J = 3.0 Hz, 3H), 3.43 (s, 1H), 3.35 (s, 3H), 2.18–2.17 (t, J = 3 Hz, 1H), 2.01 (s, 3H), 1.94–1.74 (m, 15H). </w:t>
      </w:r>
      <w:r w:rsidRPr="002E05F1">
        <w:rPr>
          <w:rFonts w:ascii="Times New Roman" w:hAnsi="Times New Roman" w:cs="Times New Roman"/>
          <w:vertAlign w:val="superscript"/>
        </w:rPr>
        <w:t>13</w:t>
      </w:r>
      <w:r w:rsidRPr="002E05F1">
        <w:rPr>
          <w:rFonts w:ascii="Times New Roman" w:hAnsi="Times New Roman" w:cs="Times New Roman"/>
        </w:rPr>
        <w:t>C NMR (151 MHz, 298 K, Chloroform-</w:t>
      </w:r>
      <w:r w:rsidRPr="002E05F1">
        <w:rPr>
          <w:rFonts w:ascii="Times New Roman" w:hAnsi="Times New Roman" w:cs="Times New Roman"/>
          <w:i/>
          <w:iCs/>
        </w:rPr>
        <w:t>d</w:t>
      </w:r>
      <w:r w:rsidRPr="002E05F1">
        <w:rPr>
          <w:rFonts w:ascii="Times New Roman" w:hAnsi="Times New Roman" w:cs="Times New Roman"/>
        </w:rPr>
        <w:t xml:space="preserve">): δ 164.53, 162.27, 159.68, 159.10, 154.14, 139.87, 139.74, 139.42, 134.71, 132.71, 130.11, 127.94, 126.35, 125.15, 120.52, 118.19, 118.06, 116.87, 116.34, 113.63, 103.08, 102.94, 91.30, 57.09, 38.51, 37.20, 36.99, 33.34, 32.70, 29.91, 29.69, 28.25, 26.90. HR-MS (ESI): m/z </w:t>
      </w:r>
      <w:proofErr w:type="spellStart"/>
      <w:r w:rsidRPr="002E05F1">
        <w:rPr>
          <w:rFonts w:ascii="Times New Roman" w:hAnsi="Times New Roman" w:cs="Times New Roman"/>
        </w:rPr>
        <w:t>calcd</w:t>
      </w:r>
      <w:proofErr w:type="spellEnd"/>
      <w:r w:rsidRPr="002E05F1">
        <w:rPr>
          <w:rFonts w:ascii="Times New Roman" w:hAnsi="Times New Roman" w:cs="Times New Roman"/>
        </w:rPr>
        <w:t xml:space="preserve"> for C</w:t>
      </w:r>
      <w:r w:rsidRPr="002E05F1">
        <w:rPr>
          <w:rFonts w:ascii="Times New Roman" w:hAnsi="Times New Roman" w:cs="Times New Roman"/>
          <w:vertAlign w:val="subscript"/>
        </w:rPr>
        <w:t>35</w:t>
      </w:r>
      <w:r w:rsidRPr="002E05F1">
        <w:rPr>
          <w:rFonts w:ascii="Times New Roman" w:hAnsi="Times New Roman" w:cs="Times New Roman"/>
        </w:rPr>
        <w:t>H</w:t>
      </w:r>
      <w:r w:rsidRPr="002E05F1">
        <w:rPr>
          <w:rFonts w:ascii="Times New Roman" w:hAnsi="Times New Roman" w:cs="Times New Roman"/>
          <w:vertAlign w:val="subscript"/>
        </w:rPr>
        <w:t>34</w:t>
      </w:r>
      <w:r w:rsidRPr="002E05F1">
        <w:rPr>
          <w:rFonts w:ascii="Times New Roman" w:hAnsi="Times New Roman" w:cs="Times New Roman"/>
        </w:rPr>
        <w:t>NaO</w:t>
      </w:r>
      <w:r w:rsidRPr="002E05F1">
        <w:rPr>
          <w:rFonts w:ascii="Times New Roman" w:hAnsi="Times New Roman" w:cs="Times New Roman"/>
          <w:vertAlign w:val="subscript"/>
        </w:rPr>
        <w:t>7</w:t>
      </w:r>
      <w:r w:rsidRPr="002E05F1">
        <w:rPr>
          <w:rFonts w:ascii="Times New Roman" w:hAnsi="Times New Roman" w:cs="Times New Roman"/>
        </w:rPr>
        <w:t xml:space="preserve"> [</w:t>
      </w:r>
      <w:proofErr w:type="spellStart"/>
      <w:r w:rsidRPr="002E05F1">
        <w:rPr>
          <w:rFonts w:ascii="Times New Roman" w:hAnsi="Times New Roman" w:cs="Times New Roman"/>
        </w:rPr>
        <w:t>M+Na</w:t>
      </w:r>
      <w:proofErr w:type="spellEnd"/>
      <w:r w:rsidRPr="002E05F1">
        <w:rPr>
          <w:rFonts w:ascii="Times New Roman" w:hAnsi="Times New Roman" w:cs="Times New Roman"/>
        </w:rPr>
        <w:t>]</w:t>
      </w:r>
      <w:r w:rsidRPr="002E05F1">
        <w:rPr>
          <w:rFonts w:ascii="Times New Roman" w:hAnsi="Times New Roman" w:cs="Times New Roman"/>
          <w:vertAlign w:val="superscript"/>
        </w:rPr>
        <w:t xml:space="preserve"> +</w:t>
      </w:r>
      <w:r w:rsidRPr="002E05F1">
        <w:rPr>
          <w:rFonts w:ascii="Times New Roman" w:hAnsi="Times New Roman" w:cs="Times New Roman"/>
        </w:rPr>
        <w:t>: 589.2197; found: 589.2200.</w:t>
      </w:r>
      <w:bookmarkStart w:id="6" w:name="_Hlk213750110"/>
    </w:p>
    <w:bookmarkEnd w:id="6"/>
    <w:p w14:paraId="15441D63" w14:textId="77777777" w:rsidR="00196158" w:rsidRPr="002E05F1" w:rsidRDefault="00196158" w:rsidP="00196158">
      <w:pPr>
        <w:spacing w:after="120" w:line="240" w:lineRule="auto"/>
        <w:jc w:val="both"/>
        <w:rPr>
          <w:rFonts w:ascii="Times New Roman" w:hAnsi="Times New Roman" w:cs="Times New Roman"/>
          <w:b/>
          <w:bCs/>
        </w:rPr>
      </w:pPr>
    </w:p>
    <w:p w14:paraId="71280F84"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noProof/>
        </w:rPr>
        <w:drawing>
          <wp:anchor distT="0" distB="0" distL="114300" distR="114300" simplePos="0" relativeHeight="251663360" behindDoc="0" locked="0" layoutInCell="1" allowOverlap="1" wp14:anchorId="7C84B6E6" wp14:editId="0A6993E3">
            <wp:simplePos x="0" y="0"/>
            <wp:positionH relativeFrom="column">
              <wp:posOffset>57150</wp:posOffset>
            </wp:positionH>
            <wp:positionV relativeFrom="paragraph">
              <wp:posOffset>71120</wp:posOffset>
            </wp:positionV>
            <wp:extent cx="1551940" cy="1376680"/>
            <wp:effectExtent l="57150" t="57150" r="86360" b="9017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1551940" cy="1376680"/>
                    </a:xfrm>
                    <a:prstGeom prst="rect">
                      <a:avLst/>
                    </a:prstGeom>
                    <a:ln>
                      <a:solidFill>
                        <a:sysClr val="windowText" lastClr="000000"/>
                      </a:solidFill>
                    </a:ln>
                    <a:effectLst>
                      <a:outerShdw blurRad="50800" dist="38100" dir="2700000" algn="tl" rotWithShape="0">
                        <a:prstClr val="black">
                          <a:alpha val="40000"/>
                        </a:prstClr>
                      </a:outerShdw>
                    </a:effectLst>
                  </pic:spPr>
                </pic:pic>
              </a:graphicData>
            </a:graphic>
          </wp:anchor>
        </w:drawing>
      </w:r>
      <w:r w:rsidRPr="002E05F1">
        <w:rPr>
          <w:rFonts w:ascii="Times New Roman" w:hAnsi="Times New Roman" w:cs="Times New Roman"/>
          <w:b/>
          <w:bCs/>
        </w:rPr>
        <w:t>Synthesis of CTAD.</w:t>
      </w:r>
      <w:r w:rsidRPr="002E05F1">
        <w:rPr>
          <w:rFonts w:ascii="Times New Roman" w:hAnsi="Times New Roman" w:cs="Times New Roman"/>
        </w:rPr>
        <w:t xml:space="preserve"> Compound 3 (85 mg, 0.15 mmol), 4-(bromomethyl)-5-nitro-2-(</w:t>
      </w:r>
      <w:proofErr w:type="gramStart"/>
      <w:r w:rsidRPr="002E05F1">
        <w:rPr>
          <w:rFonts w:ascii="Times New Roman" w:hAnsi="Times New Roman" w:cs="Times New Roman"/>
        </w:rPr>
        <w:t>trifluoromethyl)benzoic</w:t>
      </w:r>
      <w:proofErr w:type="gramEnd"/>
      <w:r w:rsidRPr="002E05F1">
        <w:rPr>
          <w:rFonts w:ascii="Times New Roman" w:hAnsi="Times New Roman" w:cs="Times New Roman"/>
        </w:rPr>
        <w:t xml:space="preserve"> acid (49 mg, 0.15 mmol), and potassium acetate (</w:t>
      </w:r>
      <w:proofErr w:type="spellStart"/>
      <w:r w:rsidRPr="002E05F1">
        <w:rPr>
          <w:rFonts w:ascii="Times New Roman" w:hAnsi="Times New Roman" w:cs="Times New Roman"/>
        </w:rPr>
        <w:t>KOAc</w:t>
      </w:r>
      <w:proofErr w:type="spellEnd"/>
      <w:r w:rsidRPr="002E05F1">
        <w:rPr>
          <w:rFonts w:ascii="Times New Roman" w:hAnsi="Times New Roman" w:cs="Times New Roman"/>
        </w:rPr>
        <w:t xml:space="preserve">) (16 mg, 0.165 mmol) were added to anhydrous THF (5 mL) under a nitrogen atmosphere. The mixture was heated to 50°C and stirred for 12 h. Upon completion, the reaction was cooled to room temperature, quenched with water, and extracted. The organic phase was dried over anhydrous sodium sulfate, filtered, and concentrated under reduced pressure. The crude product was purified by silica gel column chromatography to afford compound 4 as a red solid (50 mg, 42% yield). </w:t>
      </w:r>
      <w:bookmarkStart w:id="7" w:name="OLE_LINK1"/>
      <w:r w:rsidRPr="002E05F1">
        <w:rPr>
          <w:rFonts w:ascii="Times New Roman" w:hAnsi="Times New Roman" w:cs="Times New Roman"/>
          <w:vertAlign w:val="superscript"/>
        </w:rPr>
        <w:t>1</w:t>
      </w:r>
      <w:r w:rsidRPr="002E05F1">
        <w:rPr>
          <w:rFonts w:ascii="Times New Roman" w:hAnsi="Times New Roman" w:cs="Times New Roman"/>
        </w:rPr>
        <w:t>H NMR (600 MHz, 298K, DMSO-</w:t>
      </w:r>
      <w:r w:rsidRPr="002E05F1">
        <w:rPr>
          <w:rFonts w:ascii="Times New Roman" w:hAnsi="Times New Roman" w:cs="Times New Roman"/>
          <w:i/>
          <w:iCs/>
        </w:rPr>
        <w:t>d6</w:t>
      </w:r>
      <w:r w:rsidRPr="002E05F1">
        <w:rPr>
          <w:rFonts w:ascii="Times New Roman" w:hAnsi="Times New Roman" w:cs="Times New Roman"/>
        </w:rPr>
        <w:t>): δ 14.11 (s, 1H), 8.79 (s, 1H), 8.61 (s, 1H), 8.56 (s, 1H), 8.16 (d, J = 8.4 Hz, 1H), 7.94–7.80 (m, 3H), 7.56–7.44 (m, 3H), 7.22 (d, J = 6.0 Hz, 1H), 6.80 (s, 1H), 3.18 (s, 3H), 1.97 (s, 2H), 1.91 (s, 4H), 1.80 (s, 5H), 1.73 (s, 2H), 1.65 (s, 2H).</w:t>
      </w:r>
      <w:r w:rsidRPr="002E05F1">
        <w:rPr>
          <w:rFonts w:ascii="Times New Roman" w:hAnsi="Times New Roman" w:cs="Times New Roman"/>
          <w:vertAlign w:val="superscript"/>
        </w:rPr>
        <w:t>13</w:t>
      </w:r>
      <w:r w:rsidRPr="002E05F1">
        <w:rPr>
          <w:rFonts w:ascii="Times New Roman" w:hAnsi="Times New Roman" w:cs="Times New Roman"/>
        </w:rPr>
        <w:t>C NMR (151 MHz, 298 K, DMSO-</w:t>
      </w:r>
      <w:r w:rsidRPr="002E05F1">
        <w:rPr>
          <w:rFonts w:ascii="Times New Roman" w:hAnsi="Times New Roman" w:cs="Times New Roman"/>
          <w:i/>
          <w:iCs/>
        </w:rPr>
        <w:t>d</w:t>
      </w:r>
      <w:r w:rsidRPr="002E05F1">
        <w:rPr>
          <w:rFonts w:ascii="Times New Roman" w:hAnsi="Times New Roman" w:cs="Times New Roman"/>
          <w:i/>
          <w:iCs/>
          <w:vertAlign w:val="subscript"/>
        </w:rPr>
        <w:t>6</w:t>
      </w:r>
      <w:r w:rsidRPr="002E05F1">
        <w:rPr>
          <w:rFonts w:ascii="Times New Roman" w:hAnsi="Times New Roman" w:cs="Times New Roman"/>
        </w:rPr>
        <w:t>): δ 164.61, 163.03, 160.29, 158.15, 157.01, 153.66, 148.26, 143.42, 139.38, 138.50, 136.35, 135.59, 131.87, 131.71, 130.52, 130.45, 130.02, 129.16, 125.55, 120.84, 119.65, 118.07, 117.46, 112.20, 102.91, 94.80, 56.80, 40.51, 38.55, 36.85, 32.67, 29.67, 28.04, 27.00.</w:t>
      </w:r>
      <w:bookmarkEnd w:id="7"/>
      <w:r w:rsidRPr="002E05F1">
        <w:rPr>
          <w:rFonts w:ascii="Times New Roman" w:hAnsi="Times New Roman" w:cs="Times New Roman"/>
        </w:rPr>
        <w:t xml:space="preserve"> HR-MS (ESI): m/z </w:t>
      </w:r>
      <w:proofErr w:type="spellStart"/>
      <w:r w:rsidRPr="002E05F1">
        <w:rPr>
          <w:rFonts w:ascii="Times New Roman" w:hAnsi="Times New Roman" w:cs="Times New Roman"/>
        </w:rPr>
        <w:t>calcd</w:t>
      </w:r>
      <w:proofErr w:type="spellEnd"/>
      <w:r w:rsidRPr="002E05F1">
        <w:rPr>
          <w:rFonts w:ascii="Times New Roman" w:hAnsi="Times New Roman" w:cs="Times New Roman"/>
        </w:rPr>
        <w:t xml:space="preserve"> for C</w:t>
      </w:r>
      <w:r w:rsidRPr="002E05F1">
        <w:rPr>
          <w:rFonts w:ascii="Times New Roman" w:hAnsi="Times New Roman" w:cs="Times New Roman"/>
          <w:vertAlign w:val="subscript"/>
        </w:rPr>
        <w:t>43</w:t>
      </w:r>
      <w:r w:rsidRPr="002E05F1">
        <w:rPr>
          <w:rFonts w:ascii="Times New Roman" w:hAnsi="Times New Roman" w:cs="Times New Roman"/>
        </w:rPr>
        <w:t>H</w:t>
      </w:r>
      <w:r w:rsidRPr="002E05F1">
        <w:rPr>
          <w:rFonts w:ascii="Times New Roman" w:hAnsi="Times New Roman" w:cs="Times New Roman"/>
          <w:vertAlign w:val="subscript"/>
        </w:rPr>
        <w:t>36</w:t>
      </w:r>
      <w:r w:rsidRPr="002E05F1">
        <w:rPr>
          <w:rFonts w:ascii="Times New Roman" w:hAnsi="Times New Roman" w:cs="Times New Roman"/>
        </w:rPr>
        <w:t>F</w:t>
      </w:r>
      <w:r w:rsidRPr="002E05F1">
        <w:rPr>
          <w:rFonts w:ascii="Times New Roman" w:hAnsi="Times New Roman" w:cs="Times New Roman"/>
          <w:vertAlign w:val="subscript"/>
        </w:rPr>
        <w:t>3</w:t>
      </w:r>
      <w:r w:rsidRPr="002E05F1">
        <w:rPr>
          <w:rFonts w:ascii="Times New Roman" w:hAnsi="Times New Roman" w:cs="Times New Roman"/>
        </w:rPr>
        <w:t>NNaO</w:t>
      </w:r>
      <w:r w:rsidRPr="002E05F1">
        <w:rPr>
          <w:rFonts w:ascii="Times New Roman" w:hAnsi="Times New Roman" w:cs="Times New Roman"/>
          <w:vertAlign w:val="subscript"/>
        </w:rPr>
        <w:t>11</w:t>
      </w:r>
      <w:r w:rsidRPr="002E05F1">
        <w:rPr>
          <w:rFonts w:ascii="Times New Roman" w:hAnsi="Times New Roman" w:cs="Times New Roman"/>
        </w:rPr>
        <w:t xml:space="preserve"> [</w:t>
      </w:r>
      <w:proofErr w:type="spellStart"/>
      <w:r w:rsidRPr="002E05F1">
        <w:rPr>
          <w:rFonts w:ascii="Times New Roman" w:hAnsi="Times New Roman" w:cs="Times New Roman"/>
        </w:rPr>
        <w:t>M+Na</w:t>
      </w:r>
      <w:proofErr w:type="spellEnd"/>
      <w:r w:rsidRPr="002E05F1">
        <w:rPr>
          <w:rFonts w:ascii="Times New Roman" w:hAnsi="Times New Roman" w:cs="Times New Roman"/>
        </w:rPr>
        <w:t>]</w:t>
      </w:r>
      <w:r w:rsidRPr="002E05F1">
        <w:rPr>
          <w:rFonts w:ascii="Times New Roman" w:hAnsi="Times New Roman" w:cs="Times New Roman"/>
          <w:vertAlign w:val="superscript"/>
        </w:rPr>
        <w:t xml:space="preserve"> +</w:t>
      </w:r>
      <w:r w:rsidRPr="002E05F1">
        <w:rPr>
          <w:rFonts w:ascii="Times New Roman" w:hAnsi="Times New Roman" w:cs="Times New Roman"/>
        </w:rPr>
        <w:t>: 822.2133; found: 822.2141.</w:t>
      </w:r>
      <w:bookmarkStart w:id="8" w:name="_Hlk213750149"/>
    </w:p>
    <w:bookmarkEnd w:id="8"/>
    <w:p w14:paraId="28E82FC5" w14:textId="77777777" w:rsidR="00196158" w:rsidRPr="002E05F1" w:rsidRDefault="00196158" w:rsidP="00196158">
      <w:pPr>
        <w:spacing w:after="120" w:line="240" w:lineRule="auto"/>
        <w:jc w:val="both"/>
        <w:rPr>
          <w:rFonts w:ascii="Times New Roman" w:hAnsi="Times New Roman" w:cs="Times New Roman"/>
        </w:rPr>
      </w:pPr>
    </w:p>
    <w:p w14:paraId="6E7D52EF" w14:textId="77777777" w:rsidR="00196158" w:rsidRPr="002E05F1" w:rsidRDefault="00196158" w:rsidP="00196158">
      <w:pPr>
        <w:spacing w:after="120" w:line="240" w:lineRule="auto"/>
        <w:jc w:val="both"/>
        <w:rPr>
          <w:rFonts w:ascii="Times New Roman" w:hAnsi="Times New Roman" w:cs="Times New Roman"/>
        </w:rPr>
      </w:pPr>
    </w:p>
    <w:p w14:paraId="58E387C5" w14:textId="77777777" w:rsidR="00196158" w:rsidRPr="002E05F1" w:rsidRDefault="00196158" w:rsidP="00196158">
      <w:pPr>
        <w:spacing w:after="120" w:line="240" w:lineRule="auto"/>
        <w:jc w:val="both"/>
        <w:rPr>
          <w:rFonts w:ascii="Times New Roman" w:hAnsi="Times New Roman" w:cs="Times New Roman"/>
        </w:rPr>
      </w:pPr>
    </w:p>
    <w:p w14:paraId="2BDC6E9A" w14:textId="77777777" w:rsidR="00196158" w:rsidRPr="002E05F1" w:rsidRDefault="00196158" w:rsidP="00196158">
      <w:pPr>
        <w:spacing w:after="120" w:line="240" w:lineRule="auto"/>
        <w:jc w:val="both"/>
        <w:rPr>
          <w:rFonts w:ascii="Times New Roman" w:hAnsi="Times New Roman" w:cs="Times New Roman"/>
        </w:rPr>
      </w:pPr>
    </w:p>
    <w:p w14:paraId="428BE236" w14:textId="77777777" w:rsidR="00196158" w:rsidRPr="002E05F1" w:rsidRDefault="00196158" w:rsidP="00196158">
      <w:pPr>
        <w:spacing w:after="120" w:line="240" w:lineRule="auto"/>
        <w:jc w:val="both"/>
        <w:rPr>
          <w:rFonts w:ascii="Times New Roman" w:hAnsi="Times New Roman" w:cs="Times New Roman"/>
          <w:b/>
          <w:bCs/>
        </w:rPr>
      </w:pPr>
      <w:r w:rsidRPr="002E05F1">
        <w:rPr>
          <w:rFonts w:ascii="Times New Roman" w:hAnsi="Times New Roman" w:cs="Times New Roman"/>
          <w:b/>
          <w:bCs/>
        </w:rPr>
        <w:br w:type="page"/>
      </w:r>
    </w:p>
    <w:p w14:paraId="0B720A69" w14:textId="77777777" w:rsidR="00196158" w:rsidRPr="002E05F1" w:rsidRDefault="00196158" w:rsidP="00196158">
      <w:pPr>
        <w:spacing w:after="120" w:line="240" w:lineRule="auto"/>
        <w:jc w:val="both"/>
        <w:rPr>
          <w:rFonts w:ascii="Times New Roman" w:hAnsi="Times New Roman" w:cs="Times New Roman"/>
          <w:u w:val="words"/>
        </w:rPr>
      </w:pPr>
      <w:r w:rsidRPr="002E05F1">
        <w:rPr>
          <w:rFonts w:ascii="Times New Roman" w:hAnsi="Times New Roman" w:cs="Times New Roman"/>
          <w:u w:val="words"/>
        </w:rPr>
        <w:t>Assembly and characterization of the developed nanovesicles</w:t>
      </w:r>
    </w:p>
    <w:p w14:paraId="31061AFD" w14:textId="77777777" w:rsidR="00196158" w:rsidRPr="002E05F1" w:rsidRDefault="00196158" w:rsidP="00196158">
      <w:pPr>
        <w:spacing w:after="120" w:line="240" w:lineRule="auto"/>
        <w:jc w:val="both"/>
        <w:rPr>
          <w:rFonts w:ascii="Times New Roman" w:hAnsi="Times New Roman" w:cs="Times New Roman"/>
          <w:u w:val="words"/>
        </w:rPr>
      </w:pPr>
      <w:r w:rsidRPr="002E05F1">
        <w:rPr>
          <w:rFonts w:ascii="Times New Roman" w:hAnsi="Times New Roman" w:cs="Times New Roman"/>
          <w:u w:val="words"/>
        </w:rPr>
        <w:t xml:space="preserve">Assembly of </w:t>
      </w:r>
      <w:proofErr w:type="spellStart"/>
      <w:r w:rsidRPr="002E05F1">
        <w:rPr>
          <w:rFonts w:ascii="Times New Roman" w:hAnsi="Times New Roman" w:cs="Times New Roman"/>
          <w:u w:val="words"/>
        </w:rPr>
        <w:t>XSingletO</w:t>
      </w:r>
      <w:proofErr w:type="spellEnd"/>
      <w:r w:rsidRPr="002E05F1">
        <w:rPr>
          <w:rFonts w:ascii="Times New Roman" w:hAnsi="Times New Roman" w:cs="Times New Roman"/>
          <w:u w:val="words"/>
        </w:rPr>
        <w:t xml:space="preserve"> Nanovesicles</w:t>
      </w:r>
    </w:p>
    <w:p w14:paraId="52462244" w14:textId="77777777" w:rsidR="00196158" w:rsidRPr="002E05F1" w:rsidRDefault="00196158" w:rsidP="00196158">
      <w:pPr>
        <w:spacing w:after="120" w:line="240" w:lineRule="auto"/>
        <w:jc w:val="both"/>
        <w:rPr>
          <w:rFonts w:ascii="Times New Roman" w:hAnsi="Times New Roman" w:cs="Times New Roman"/>
        </w:rPr>
      </w:pPr>
      <w:r w:rsidRPr="002E05F1">
        <w:rPr>
          <w:rFonts w:ascii="Times New Roman" w:hAnsi="Times New Roman" w:cs="Times New Roman"/>
        </w:rPr>
        <w:t xml:space="preserve">As illustrated in fig. S3, the </w:t>
      </w:r>
      <w:proofErr w:type="spellStart"/>
      <w:r w:rsidRPr="002E05F1">
        <w:rPr>
          <w:rFonts w:ascii="Times New Roman" w:hAnsi="Times New Roman" w:cs="Times New Roman"/>
        </w:rPr>
        <w:t>XSingletO</w:t>
      </w:r>
      <w:proofErr w:type="spellEnd"/>
      <w:r w:rsidRPr="002E05F1">
        <w:rPr>
          <w:rFonts w:ascii="Times New Roman" w:hAnsi="Times New Roman" w:cs="Times New Roman"/>
        </w:rPr>
        <w:t xml:space="preserve"> nanovesicle was conducted through a three-step process to achieve targeted delivery and real-time self-reporting of </w:t>
      </w:r>
      <w:r w:rsidRPr="002E05F1">
        <w:rPr>
          <w:rFonts w:ascii="Times New Roman" w:hAnsi="Times New Roman" w:cs="Times New Roman"/>
          <w:vertAlign w:val="superscript"/>
        </w:rPr>
        <w:t>1</w:t>
      </w:r>
      <w:r w:rsidRPr="002E05F1">
        <w:rPr>
          <w:rFonts w:ascii="Times New Roman" w:hAnsi="Times New Roman" w:cs="Times New Roman"/>
        </w:rPr>
        <w:t>O</w:t>
      </w:r>
      <w:r w:rsidRPr="002E05F1">
        <w:rPr>
          <w:rFonts w:ascii="Times New Roman" w:hAnsi="Times New Roman" w:cs="Times New Roman"/>
          <w:vertAlign w:val="subscript"/>
        </w:rPr>
        <w:t>2</w:t>
      </w:r>
      <w:r w:rsidRPr="002E05F1">
        <w:rPr>
          <w:rFonts w:ascii="Times New Roman" w:hAnsi="Times New Roman" w:cs="Times New Roman"/>
        </w:rPr>
        <w:t xml:space="preserve"> in NSC niches. First, the polypeptide </w:t>
      </w:r>
      <w:proofErr w:type="spellStart"/>
      <w:r w:rsidRPr="002E05F1">
        <w:rPr>
          <w:rFonts w:ascii="Times New Roman" w:hAnsi="Times New Roman" w:cs="Times New Roman"/>
        </w:rPr>
        <w:t>GelLink</w:t>
      </w:r>
      <w:proofErr w:type="spellEnd"/>
      <w:r w:rsidRPr="002E05F1">
        <w:rPr>
          <w:rFonts w:ascii="Times New Roman" w:hAnsi="Times New Roman" w:cs="Times New Roman"/>
        </w:rPr>
        <w:t xml:space="preserve"> containing Lys (K) and </w:t>
      </w:r>
      <w:proofErr w:type="spellStart"/>
      <w:r w:rsidRPr="002E05F1">
        <w:rPr>
          <w:rFonts w:ascii="Times New Roman" w:hAnsi="Times New Roman" w:cs="Times New Roman"/>
        </w:rPr>
        <w:t>Cys</w:t>
      </w:r>
      <w:proofErr w:type="spellEnd"/>
      <w:r w:rsidRPr="002E05F1">
        <w:rPr>
          <w:rFonts w:ascii="Times New Roman" w:hAnsi="Times New Roman" w:cs="Times New Roman"/>
        </w:rPr>
        <w:t xml:space="preserve"> (C) repeat sequences (CGGK LVAKGGC) was synthesized via solid-phase peptide synthesis. The amino (-NH</w:t>
      </w:r>
      <w:r w:rsidRPr="002E05F1">
        <w:rPr>
          <w:rFonts w:ascii="Times New Roman" w:hAnsi="Times New Roman" w:cs="Times New Roman"/>
          <w:vertAlign w:val="subscript"/>
        </w:rPr>
        <w:t>2</w:t>
      </w:r>
      <w:r w:rsidRPr="002E05F1">
        <w:rPr>
          <w:rFonts w:ascii="Times New Roman" w:hAnsi="Times New Roman" w:cs="Times New Roman"/>
        </w:rPr>
        <w:t xml:space="preserve">) and thiol (-SH) groups of </w:t>
      </w:r>
      <w:proofErr w:type="spellStart"/>
      <w:r w:rsidRPr="002E05F1">
        <w:rPr>
          <w:rFonts w:ascii="Times New Roman" w:hAnsi="Times New Roman" w:cs="Times New Roman"/>
        </w:rPr>
        <w:t>GelLink</w:t>
      </w:r>
      <w:proofErr w:type="spellEnd"/>
      <w:r w:rsidRPr="002E05F1">
        <w:rPr>
          <w:rFonts w:ascii="Times New Roman" w:hAnsi="Times New Roman" w:cs="Times New Roman"/>
        </w:rPr>
        <w:t xml:space="preserve"> were covalently conjugated with a </w:t>
      </w:r>
      <w:r w:rsidRPr="002E05F1">
        <w:rPr>
          <w:rFonts w:ascii="Times New Roman" w:hAnsi="Times New Roman" w:cs="Times New Roman"/>
          <w:vertAlign w:val="superscript"/>
        </w:rPr>
        <w:t>1</w:t>
      </w:r>
      <w:r w:rsidRPr="002E05F1">
        <w:rPr>
          <w:rFonts w:ascii="Times New Roman" w:hAnsi="Times New Roman" w:cs="Times New Roman"/>
        </w:rPr>
        <w:t>O</w:t>
      </w:r>
      <w:r w:rsidRPr="002E05F1">
        <w:rPr>
          <w:rFonts w:ascii="Times New Roman" w:hAnsi="Times New Roman" w:cs="Times New Roman"/>
          <w:vertAlign w:val="subscript"/>
        </w:rPr>
        <w:t>2</w:t>
      </w:r>
      <w:r w:rsidRPr="002E05F1">
        <w:rPr>
          <w:rFonts w:ascii="Times New Roman" w:hAnsi="Times New Roman" w:cs="Times New Roman"/>
        </w:rPr>
        <w:t xml:space="preserve">-responsive chemiluminescent molecule (CTAD) and a reference fluorophore (Cy7-maleimide), respectively, to construct the </w:t>
      </w:r>
      <w:proofErr w:type="spellStart"/>
      <w:r w:rsidRPr="002E05F1">
        <w:rPr>
          <w:rFonts w:ascii="Times New Roman" w:hAnsi="Times New Roman" w:cs="Times New Roman"/>
        </w:rPr>
        <w:t>RatioCL</w:t>
      </w:r>
      <w:proofErr w:type="spellEnd"/>
      <w:r w:rsidRPr="002E05F1">
        <w:rPr>
          <w:rFonts w:ascii="Times New Roman" w:hAnsi="Times New Roman" w:cs="Times New Roman"/>
        </w:rPr>
        <w:t xml:space="preserve"> probe. Subsequently, the </w:t>
      </w:r>
      <w:proofErr w:type="spellStart"/>
      <w:r w:rsidRPr="002E05F1">
        <w:rPr>
          <w:rFonts w:ascii="Times New Roman" w:hAnsi="Times New Roman" w:cs="Times New Roman"/>
        </w:rPr>
        <w:t>RatioCL</w:t>
      </w:r>
      <w:proofErr w:type="spellEnd"/>
      <w:r w:rsidRPr="002E05F1">
        <w:rPr>
          <w:rFonts w:ascii="Times New Roman" w:hAnsi="Times New Roman" w:cs="Times New Roman"/>
        </w:rPr>
        <w:t xml:space="preserve"> probe and the X-ray-excitable </w:t>
      </w:r>
      <w:r w:rsidRPr="002E05F1">
        <w:rPr>
          <w:rFonts w:ascii="Times New Roman" w:hAnsi="Times New Roman" w:cs="Times New Roman"/>
          <w:vertAlign w:val="superscript"/>
        </w:rPr>
        <w:t>1</w:t>
      </w:r>
      <w:r w:rsidRPr="002E05F1">
        <w:rPr>
          <w:rFonts w:ascii="Times New Roman" w:hAnsi="Times New Roman" w:cs="Times New Roman"/>
        </w:rPr>
        <w:t>O</w:t>
      </w:r>
      <w:r w:rsidRPr="002E05F1">
        <w:rPr>
          <w:rFonts w:ascii="Times New Roman" w:hAnsi="Times New Roman" w:cs="Times New Roman"/>
          <w:vertAlign w:val="subscript"/>
        </w:rPr>
        <w:t>2</w:t>
      </w:r>
      <w:r w:rsidRPr="002E05F1">
        <w:rPr>
          <w:rFonts w:ascii="Times New Roman" w:hAnsi="Times New Roman" w:cs="Times New Roman"/>
        </w:rPr>
        <w:t>-generating molecule (ITC) were co-encapsulated into a gelatin matrix using an emulsion crosslinking technique, forming hydrogel nanospheres with a hydrophobic core and a crosslinked gelatin shell. The surface amino (-NH</w:t>
      </w:r>
      <w:r w:rsidRPr="002E05F1">
        <w:rPr>
          <w:rFonts w:ascii="Times New Roman" w:hAnsi="Times New Roman" w:cs="Times New Roman"/>
          <w:vertAlign w:val="subscript"/>
        </w:rPr>
        <w:t>2</w:t>
      </w:r>
      <w:r w:rsidRPr="002E05F1">
        <w:rPr>
          <w:rFonts w:ascii="Times New Roman" w:hAnsi="Times New Roman" w:cs="Times New Roman"/>
        </w:rPr>
        <w:t>) groups of the nanospheres were functionalized with maleimide linkers via maleimide-PEG</w:t>
      </w:r>
      <w:r w:rsidRPr="002E05F1">
        <w:rPr>
          <w:rFonts w:ascii="Times New Roman" w:hAnsi="Times New Roman" w:cs="Times New Roman"/>
          <w:vertAlign w:val="subscript"/>
        </w:rPr>
        <w:t>4</w:t>
      </w:r>
      <w:r w:rsidRPr="002E05F1">
        <w:rPr>
          <w:rFonts w:ascii="Times New Roman" w:hAnsi="Times New Roman" w:cs="Times New Roman"/>
        </w:rPr>
        <w:t xml:space="preserve">-NHS, yielding Maleimide-nanospheres. Finally, the Maleimide-nanospheres were decorated with two functional peptides through thiol-maleimide reactions: (1) angiopep-2 (ANG) (TFFYGGSRGKRNNFKTEEYC), a blood-brain barrier (BBB)-penetrating peptide, and (2) NFL-TBS (YSSYSAPVSSSLSVRRSYSSSSGSC), an NSC-targeting peptide. The resulting dual-functionalized nanovesicles, termed </w:t>
      </w:r>
      <w:proofErr w:type="spellStart"/>
      <w:r w:rsidRPr="002E05F1">
        <w:rPr>
          <w:rFonts w:ascii="Times New Roman" w:hAnsi="Times New Roman" w:cs="Times New Roman"/>
        </w:rPr>
        <w:t>XSingletO</w:t>
      </w:r>
      <w:proofErr w:type="spellEnd"/>
      <w:r w:rsidRPr="002E05F1">
        <w:rPr>
          <w:rFonts w:ascii="Times New Roman" w:hAnsi="Times New Roman" w:cs="Times New Roman"/>
        </w:rPr>
        <w:t xml:space="preserve">, acquired the ability to traverse the BBB and specifically bind to NSCs. Upon encountering MMP-2-enriched microenvironments (e.g., near NSCs), the nanovesicles underwent site-specific enzymatic cleavage of the MMP-2-cleavable motifs, releasing ITC and the </w:t>
      </w:r>
      <w:proofErr w:type="spellStart"/>
      <w:r w:rsidRPr="002E05F1">
        <w:rPr>
          <w:rFonts w:ascii="Times New Roman" w:hAnsi="Times New Roman" w:cs="Times New Roman"/>
        </w:rPr>
        <w:t>RatioCL</w:t>
      </w:r>
      <w:proofErr w:type="spellEnd"/>
      <w:r w:rsidRPr="002E05F1">
        <w:rPr>
          <w:rFonts w:ascii="Times New Roman" w:hAnsi="Times New Roman" w:cs="Times New Roman"/>
        </w:rPr>
        <w:t xml:space="preserve"> probe. X-ray irradiation triggered ITC activation for spatially controlled </w:t>
      </w:r>
      <w:r w:rsidRPr="002E05F1">
        <w:rPr>
          <w:rFonts w:ascii="Times New Roman" w:hAnsi="Times New Roman" w:cs="Times New Roman"/>
          <w:vertAlign w:val="superscript"/>
        </w:rPr>
        <w:t>1</w:t>
      </w:r>
      <w:r w:rsidRPr="002E05F1">
        <w:rPr>
          <w:rFonts w:ascii="Times New Roman" w:hAnsi="Times New Roman" w:cs="Times New Roman"/>
        </w:rPr>
        <w:t>O</w:t>
      </w:r>
      <w:r w:rsidRPr="002E05F1">
        <w:rPr>
          <w:rFonts w:ascii="Times New Roman" w:hAnsi="Times New Roman" w:cs="Times New Roman"/>
          <w:vertAlign w:val="subscript"/>
        </w:rPr>
        <w:t>2</w:t>
      </w:r>
      <w:r w:rsidRPr="002E05F1">
        <w:rPr>
          <w:rFonts w:ascii="Times New Roman" w:hAnsi="Times New Roman" w:cs="Times New Roman"/>
        </w:rPr>
        <w:t xml:space="preserve"> generation </w:t>
      </w:r>
      <w:r w:rsidRPr="002E05F1">
        <w:rPr>
          <w:rFonts w:ascii="Times New Roman" w:hAnsi="Times New Roman" w:cs="Times New Roman"/>
          <w:i/>
          <w:iCs/>
        </w:rPr>
        <w:t>in vivo</w:t>
      </w:r>
      <w:r w:rsidRPr="002E05F1">
        <w:rPr>
          <w:rFonts w:ascii="Times New Roman" w:hAnsi="Times New Roman" w:cs="Times New Roman"/>
        </w:rPr>
        <w:t>, while the fluorescence ratio (F</w:t>
      </w:r>
      <w:r w:rsidRPr="002E05F1">
        <w:rPr>
          <w:rFonts w:ascii="Times New Roman" w:hAnsi="Times New Roman" w:cs="Times New Roman"/>
          <w:vertAlign w:val="subscript"/>
        </w:rPr>
        <w:t>720</w:t>
      </w:r>
      <w:r w:rsidRPr="002E05F1">
        <w:rPr>
          <w:rFonts w:ascii="Times New Roman" w:hAnsi="Times New Roman" w:cs="Times New Roman"/>
        </w:rPr>
        <w:t>/F</w:t>
      </w:r>
      <w:r w:rsidRPr="002E05F1">
        <w:rPr>
          <w:rFonts w:ascii="Times New Roman" w:hAnsi="Times New Roman" w:cs="Times New Roman"/>
          <w:vertAlign w:val="subscript"/>
        </w:rPr>
        <w:t>773</w:t>
      </w:r>
      <w:r w:rsidRPr="002E05F1">
        <w:rPr>
          <w:rFonts w:ascii="Times New Roman" w:hAnsi="Times New Roman" w:cs="Times New Roman"/>
        </w:rPr>
        <w:t xml:space="preserve">) of the </w:t>
      </w:r>
      <w:proofErr w:type="spellStart"/>
      <w:r w:rsidRPr="002E05F1">
        <w:rPr>
          <w:rFonts w:ascii="Times New Roman" w:hAnsi="Times New Roman" w:cs="Times New Roman"/>
        </w:rPr>
        <w:t>RatioCL</w:t>
      </w:r>
      <w:proofErr w:type="spellEnd"/>
      <w:r w:rsidRPr="002E05F1">
        <w:rPr>
          <w:rFonts w:ascii="Times New Roman" w:hAnsi="Times New Roman" w:cs="Times New Roman"/>
        </w:rPr>
        <w:t xml:space="preserve"> probe enabled real-time monitoring of </w:t>
      </w:r>
      <w:r w:rsidRPr="002E05F1">
        <w:rPr>
          <w:rFonts w:ascii="Times New Roman" w:hAnsi="Times New Roman" w:cs="Times New Roman"/>
          <w:vertAlign w:val="superscript"/>
        </w:rPr>
        <w:t>1</w:t>
      </w:r>
      <w:r w:rsidRPr="002E05F1">
        <w:rPr>
          <w:rFonts w:ascii="Times New Roman" w:hAnsi="Times New Roman" w:cs="Times New Roman"/>
        </w:rPr>
        <w:t>O</w:t>
      </w:r>
      <w:r w:rsidRPr="002E05F1">
        <w:rPr>
          <w:rFonts w:ascii="Times New Roman" w:hAnsi="Times New Roman" w:cs="Times New Roman"/>
          <w:vertAlign w:val="subscript"/>
        </w:rPr>
        <w:t>2</w:t>
      </w:r>
      <w:r w:rsidRPr="002E05F1">
        <w:rPr>
          <w:rFonts w:ascii="Times New Roman" w:hAnsi="Times New Roman" w:cs="Times New Roman"/>
        </w:rPr>
        <w:t xml:space="preserve"> concentration.</w:t>
      </w:r>
    </w:p>
    <w:p w14:paraId="679D7A0B" w14:textId="77777777" w:rsidR="00196158" w:rsidRPr="002E05F1" w:rsidRDefault="00196158" w:rsidP="00196158">
      <w:pPr>
        <w:spacing w:after="120" w:line="240" w:lineRule="auto"/>
        <w:jc w:val="both"/>
        <w:rPr>
          <w:rFonts w:ascii="Times New Roman" w:hAnsi="Times New Roman" w:cs="Times New Roman"/>
          <w:sz w:val="20"/>
          <w:szCs w:val="20"/>
        </w:rPr>
      </w:pPr>
    </w:p>
    <w:p w14:paraId="1F5FF50E" w14:textId="77777777" w:rsidR="00196158" w:rsidRPr="002E05F1" w:rsidRDefault="00196158" w:rsidP="00196158">
      <w:pPr>
        <w:spacing w:after="120" w:line="240" w:lineRule="auto"/>
        <w:jc w:val="both"/>
        <w:rPr>
          <w:rFonts w:ascii="Times New Roman" w:hAnsi="Times New Roman" w:cs="Times New Roman"/>
          <w:b/>
          <w:bCs/>
          <w:sz w:val="20"/>
          <w:szCs w:val="20"/>
        </w:rPr>
      </w:pPr>
      <w:r w:rsidRPr="002E05F1">
        <w:rPr>
          <w:rFonts w:ascii="Times New Roman" w:hAnsi="Times New Roman" w:cs="Times New Roman"/>
          <w:b/>
          <w:bCs/>
          <w:sz w:val="20"/>
          <w:szCs w:val="20"/>
        </w:rPr>
        <w:br w:type="page"/>
      </w:r>
    </w:p>
    <w:p w14:paraId="3F48D3A2" w14:textId="77777777" w:rsidR="00196158" w:rsidRPr="002E05F1" w:rsidRDefault="00196158" w:rsidP="00196158">
      <w:pPr>
        <w:spacing w:after="120" w:line="240" w:lineRule="auto"/>
        <w:jc w:val="both"/>
        <w:rPr>
          <w:rFonts w:ascii="Times New Roman" w:hAnsi="Times New Roman" w:cs="Times New Roman"/>
          <w:sz w:val="20"/>
          <w:szCs w:val="20"/>
        </w:rPr>
      </w:pPr>
    </w:p>
    <w:p w14:paraId="67EBB482" w14:textId="77777777" w:rsidR="00196158" w:rsidRPr="002E05F1" w:rsidRDefault="00196158" w:rsidP="00917925">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0F5B2889" wp14:editId="372EC4AB">
            <wp:extent cx="4707564" cy="173373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4843296" cy="1783727"/>
                    </a:xfrm>
                    <a:prstGeom prst="rect">
                      <a:avLst/>
                    </a:prstGeom>
                  </pic:spPr>
                </pic:pic>
              </a:graphicData>
            </a:graphic>
          </wp:inline>
        </w:drawing>
      </w:r>
    </w:p>
    <w:p w14:paraId="5878C414" w14:textId="317D3018" w:rsidR="00196158" w:rsidRPr="002E05F1" w:rsidRDefault="00917925" w:rsidP="00196158">
      <w:pPr>
        <w:spacing w:after="120" w:line="240" w:lineRule="auto"/>
        <w:jc w:val="both"/>
        <w:rPr>
          <w:rFonts w:ascii="Times New Roman" w:hAnsi="Times New Roman" w:cs="Times New Roman"/>
          <w:b/>
          <w:bCs/>
        </w:rPr>
      </w:pPr>
      <w:r w:rsidRPr="002E05F1">
        <w:rPr>
          <w:rFonts w:ascii="Times New Roman" w:hAnsi="Times New Roman" w:cs="Times New Roman"/>
          <w:b/>
          <w:bCs/>
          <w:color w:val="000000" w:themeColor="text1"/>
        </w:rPr>
        <w:t>Supplementary Fig.</w:t>
      </w:r>
      <w:r w:rsidRPr="002E05F1">
        <w:rPr>
          <w:rFonts w:ascii="Times New Roman" w:hAnsi="Times New Roman" w:cs="Times New Roman" w:hint="eastAsia"/>
          <w:b/>
          <w:bCs/>
          <w:color w:val="000000" w:themeColor="text1"/>
          <w:lang w:eastAsia="zh-CN"/>
        </w:rPr>
        <w:t xml:space="preserve"> 1</w:t>
      </w:r>
      <w:r w:rsidRPr="002E05F1">
        <w:rPr>
          <w:rFonts w:ascii="Arial" w:hAnsi="Arial" w:cs="Arial"/>
          <w:b/>
          <w:color w:val="AB4C4C"/>
          <w:lang w:eastAsia="zh-CN"/>
        </w:rPr>
        <w:t xml:space="preserve"> </w:t>
      </w:r>
      <w:r w:rsidR="00196158" w:rsidRPr="002E05F1">
        <w:rPr>
          <w:rFonts w:ascii="Times New Roman" w:hAnsi="Times New Roman" w:cs="Times New Roman"/>
          <w:b/>
          <w:bCs/>
        </w:rPr>
        <w:t xml:space="preserve">Molecular structures and the synthetic routes of ITC molecule. </w:t>
      </w:r>
    </w:p>
    <w:p w14:paraId="2C071FD7" w14:textId="77777777" w:rsidR="00196158" w:rsidRPr="002E05F1" w:rsidRDefault="00196158" w:rsidP="00196158">
      <w:pPr>
        <w:spacing w:after="120" w:line="240" w:lineRule="auto"/>
        <w:jc w:val="both"/>
        <w:rPr>
          <w:rFonts w:ascii="Times New Roman" w:hAnsi="Times New Roman" w:cs="Times New Roman"/>
          <w:sz w:val="20"/>
          <w:szCs w:val="20"/>
        </w:rPr>
      </w:pPr>
    </w:p>
    <w:p w14:paraId="285D3627" w14:textId="77777777" w:rsidR="00196158" w:rsidRPr="002E05F1" w:rsidRDefault="00196158" w:rsidP="00196158">
      <w:pPr>
        <w:spacing w:after="120" w:line="240" w:lineRule="auto"/>
        <w:jc w:val="both"/>
        <w:rPr>
          <w:rFonts w:ascii="Times New Roman" w:hAnsi="Times New Roman" w:cs="Times New Roman"/>
          <w:sz w:val="20"/>
          <w:szCs w:val="20"/>
        </w:rPr>
      </w:pPr>
    </w:p>
    <w:p w14:paraId="1AF32EBE" w14:textId="77777777" w:rsidR="00196158" w:rsidRPr="002E05F1" w:rsidRDefault="00196158" w:rsidP="00196158">
      <w:pPr>
        <w:spacing w:after="120" w:line="240" w:lineRule="auto"/>
        <w:jc w:val="both"/>
        <w:rPr>
          <w:rFonts w:ascii="Times New Roman" w:hAnsi="Times New Roman" w:cs="Times New Roman"/>
          <w:sz w:val="20"/>
          <w:szCs w:val="20"/>
        </w:rPr>
      </w:pPr>
    </w:p>
    <w:p w14:paraId="7E54E7D1" w14:textId="77777777" w:rsidR="00196158" w:rsidRPr="002E05F1" w:rsidRDefault="00196158" w:rsidP="00917925">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183BB71B" wp14:editId="45EC3843">
            <wp:extent cx="5039995" cy="3462020"/>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042182" cy="3463844"/>
                    </a:xfrm>
                    <a:prstGeom prst="rect">
                      <a:avLst/>
                    </a:prstGeom>
                  </pic:spPr>
                </pic:pic>
              </a:graphicData>
            </a:graphic>
          </wp:inline>
        </w:drawing>
      </w:r>
    </w:p>
    <w:p w14:paraId="1A4E30FE" w14:textId="3B828593" w:rsidR="00196158" w:rsidRPr="002E05F1" w:rsidRDefault="00917925" w:rsidP="00196158">
      <w:pPr>
        <w:spacing w:after="120" w:line="240" w:lineRule="auto"/>
        <w:jc w:val="both"/>
        <w:rPr>
          <w:rFonts w:ascii="Times New Roman" w:hAnsi="Times New Roman" w:cs="Times New Roman"/>
          <w:sz w:val="24"/>
          <w:szCs w:val="24"/>
        </w:rPr>
      </w:pPr>
      <w:r w:rsidRPr="002E05F1">
        <w:rPr>
          <w:rFonts w:ascii="Times New Roman" w:hAnsi="Times New Roman" w:cs="Times New Roman"/>
          <w:b/>
          <w:bCs/>
          <w:color w:val="000000" w:themeColor="text1"/>
          <w:sz w:val="24"/>
          <w:szCs w:val="24"/>
        </w:rPr>
        <w:t>Supplementary Fig.</w:t>
      </w:r>
      <w:r w:rsidRPr="002E05F1">
        <w:rPr>
          <w:rFonts w:ascii="Times New Roman" w:hAnsi="Times New Roman" w:cs="Times New Roman" w:hint="eastAsia"/>
          <w:b/>
          <w:bCs/>
          <w:color w:val="000000" w:themeColor="text1"/>
          <w:sz w:val="24"/>
          <w:szCs w:val="24"/>
          <w:lang w:eastAsia="zh-CN"/>
        </w:rPr>
        <w:t xml:space="preserve"> 2</w:t>
      </w:r>
      <w:r w:rsidR="00196158" w:rsidRPr="002E05F1">
        <w:rPr>
          <w:rFonts w:ascii="Times New Roman" w:hAnsi="Times New Roman" w:cs="Times New Roman"/>
          <w:b/>
          <w:bCs/>
          <w:sz w:val="24"/>
          <w:szCs w:val="24"/>
        </w:rPr>
        <w:t xml:space="preserve"> </w:t>
      </w:r>
      <w:r w:rsidR="00196158" w:rsidRPr="002E05F1">
        <w:rPr>
          <w:rFonts w:ascii="Times New Roman" w:hAnsi="Times New Roman" w:cs="Times New Roman"/>
          <w:sz w:val="24"/>
          <w:szCs w:val="24"/>
          <w:vertAlign w:val="superscript"/>
        </w:rPr>
        <w:t>1</w:t>
      </w:r>
      <w:r w:rsidR="00196158" w:rsidRPr="002E05F1">
        <w:rPr>
          <w:rFonts w:ascii="Times New Roman" w:hAnsi="Times New Roman" w:cs="Times New Roman"/>
          <w:sz w:val="24"/>
          <w:szCs w:val="24"/>
        </w:rPr>
        <w:t>H NMR spectrum of ITC in CDCl</w:t>
      </w:r>
      <w:r w:rsidR="00196158" w:rsidRPr="002E05F1">
        <w:rPr>
          <w:rFonts w:ascii="Times New Roman" w:hAnsi="Times New Roman" w:cs="Times New Roman"/>
          <w:sz w:val="24"/>
          <w:szCs w:val="24"/>
          <w:vertAlign w:val="subscript"/>
        </w:rPr>
        <w:t>3</w:t>
      </w:r>
      <w:r w:rsidR="00196158" w:rsidRPr="002E05F1">
        <w:rPr>
          <w:rFonts w:ascii="Times New Roman" w:hAnsi="Times New Roman" w:cs="Times New Roman"/>
          <w:sz w:val="24"/>
          <w:szCs w:val="24"/>
        </w:rPr>
        <w:t xml:space="preserve"> (600 MHz, 298 K), δ (ppm, referenced to residual solvent peak).</w:t>
      </w:r>
    </w:p>
    <w:p w14:paraId="44BA41B0"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b/>
          <w:bCs/>
          <w:sz w:val="20"/>
          <w:szCs w:val="20"/>
        </w:rPr>
        <w:br w:type="page"/>
      </w:r>
    </w:p>
    <w:p w14:paraId="3876C65E" w14:textId="77777777" w:rsidR="00196158" w:rsidRPr="002E05F1" w:rsidRDefault="00196158" w:rsidP="00196158">
      <w:pPr>
        <w:spacing w:after="120" w:line="240" w:lineRule="auto"/>
        <w:jc w:val="both"/>
        <w:rPr>
          <w:rFonts w:ascii="Times New Roman" w:hAnsi="Times New Roman" w:cs="Times New Roman"/>
          <w:sz w:val="20"/>
          <w:szCs w:val="20"/>
        </w:rPr>
      </w:pPr>
    </w:p>
    <w:p w14:paraId="3FA4DE4A" w14:textId="77777777" w:rsidR="00196158" w:rsidRPr="002E05F1" w:rsidRDefault="00196158" w:rsidP="00917925">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123737B0" wp14:editId="6B600A24">
            <wp:extent cx="5055870" cy="3422015"/>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5059931" cy="3424865"/>
                    </a:xfrm>
                    <a:prstGeom prst="rect">
                      <a:avLst/>
                    </a:prstGeom>
                  </pic:spPr>
                </pic:pic>
              </a:graphicData>
            </a:graphic>
          </wp:inline>
        </w:drawing>
      </w:r>
    </w:p>
    <w:p w14:paraId="32F08411" w14:textId="7EC7958B" w:rsidR="00196158" w:rsidRPr="002E05F1" w:rsidRDefault="00917925"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 Fig.</w:t>
      </w:r>
      <w:r w:rsidRPr="002E05F1">
        <w:rPr>
          <w:rFonts w:ascii="Times New Roman" w:hAnsi="Times New Roman" w:cs="Times New Roman" w:hint="eastAsia"/>
          <w:b/>
          <w:bCs/>
          <w:color w:val="000000" w:themeColor="text1"/>
          <w:lang w:eastAsia="zh-CN"/>
        </w:rPr>
        <w:t xml:space="preserve"> </w:t>
      </w:r>
      <w:r w:rsidR="00393209" w:rsidRPr="002E05F1">
        <w:rPr>
          <w:rFonts w:ascii="Times New Roman" w:hAnsi="Times New Roman" w:cs="Times New Roman" w:hint="eastAsia"/>
          <w:b/>
          <w:bCs/>
          <w:color w:val="000000" w:themeColor="text1"/>
          <w:lang w:eastAsia="zh-CN"/>
        </w:rPr>
        <w:t>3</w:t>
      </w:r>
      <w:r w:rsidR="00196158" w:rsidRPr="002E05F1">
        <w:rPr>
          <w:rFonts w:ascii="Times New Roman" w:hAnsi="Times New Roman" w:cs="Times New Roman"/>
          <w:b/>
          <w:bCs/>
        </w:rPr>
        <w:t xml:space="preserve"> </w:t>
      </w:r>
      <w:r w:rsidR="00196158" w:rsidRPr="002E05F1">
        <w:rPr>
          <w:rFonts w:ascii="Times New Roman" w:hAnsi="Times New Roman" w:cs="Times New Roman"/>
          <w:vertAlign w:val="superscript"/>
        </w:rPr>
        <w:t>13</w:t>
      </w:r>
      <w:r w:rsidR="00196158" w:rsidRPr="002E05F1">
        <w:rPr>
          <w:rFonts w:ascii="Times New Roman" w:hAnsi="Times New Roman" w:cs="Times New Roman"/>
        </w:rPr>
        <w:t>C NMR spectrum of ITC in CDCl</w:t>
      </w:r>
      <w:r w:rsidR="00196158" w:rsidRPr="002E05F1">
        <w:rPr>
          <w:rFonts w:ascii="Times New Roman" w:hAnsi="Times New Roman" w:cs="Times New Roman"/>
          <w:vertAlign w:val="subscript"/>
        </w:rPr>
        <w:t>3</w:t>
      </w:r>
      <w:r w:rsidR="00196158" w:rsidRPr="002E05F1">
        <w:rPr>
          <w:rFonts w:ascii="Times New Roman" w:hAnsi="Times New Roman" w:cs="Times New Roman"/>
        </w:rPr>
        <w:t xml:space="preserve"> (150 MHz, 298 K), δ (ppm, referenced to residual solvent peak). </w:t>
      </w:r>
    </w:p>
    <w:p w14:paraId="50074915" w14:textId="77777777" w:rsidR="00196158" w:rsidRPr="002E05F1" w:rsidRDefault="00196158" w:rsidP="00196158">
      <w:pPr>
        <w:spacing w:after="120" w:line="240" w:lineRule="auto"/>
        <w:jc w:val="both"/>
        <w:rPr>
          <w:rFonts w:ascii="Times New Roman" w:hAnsi="Times New Roman" w:cs="Times New Roman"/>
          <w:sz w:val="20"/>
          <w:szCs w:val="20"/>
        </w:rPr>
      </w:pPr>
    </w:p>
    <w:p w14:paraId="428B7A5A" w14:textId="77777777" w:rsidR="00196158" w:rsidRPr="002E05F1" w:rsidRDefault="00196158" w:rsidP="00196158">
      <w:pPr>
        <w:spacing w:after="120" w:line="240" w:lineRule="auto"/>
        <w:jc w:val="both"/>
        <w:rPr>
          <w:rFonts w:ascii="Times New Roman" w:hAnsi="Times New Roman" w:cs="Times New Roman"/>
          <w:sz w:val="20"/>
          <w:szCs w:val="20"/>
        </w:rPr>
      </w:pPr>
    </w:p>
    <w:p w14:paraId="7BE1B2B9" w14:textId="77777777" w:rsidR="00196158" w:rsidRPr="002E05F1" w:rsidRDefault="00196158" w:rsidP="00196158">
      <w:pPr>
        <w:spacing w:after="120" w:line="240" w:lineRule="auto"/>
        <w:jc w:val="both"/>
        <w:rPr>
          <w:rFonts w:ascii="Times New Roman" w:hAnsi="Times New Roman" w:cs="Times New Roman"/>
          <w:sz w:val="20"/>
          <w:szCs w:val="20"/>
        </w:rPr>
      </w:pPr>
    </w:p>
    <w:p w14:paraId="1C924FDB"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5E71F18D" wp14:editId="544C8C68">
            <wp:extent cx="5274310" cy="237998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5274310" cy="2379980"/>
                    </a:xfrm>
                    <a:prstGeom prst="rect">
                      <a:avLst/>
                    </a:prstGeom>
                  </pic:spPr>
                </pic:pic>
              </a:graphicData>
            </a:graphic>
          </wp:inline>
        </w:drawing>
      </w:r>
    </w:p>
    <w:p w14:paraId="340E46B9" w14:textId="4F1A1DF0"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 Fig.</w:t>
      </w:r>
      <w:r w:rsidRPr="002E05F1">
        <w:rPr>
          <w:rFonts w:ascii="Times New Roman" w:hAnsi="Times New Roman" w:cs="Times New Roman" w:hint="eastAsia"/>
          <w:b/>
          <w:bCs/>
          <w:color w:val="000000" w:themeColor="text1"/>
          <w:lang w:eastAsia="zh-CN"/>
        </w:rPr>
        <w:t xml:space="preserve"> 4 </w:t>
      </w:r>
      <w:r w:rsidR="00196158" w:rsidRPr="002E05F1">
        <w:rPr>
          <w:rFonts w:ascii="Times New Roman" w:hAnsi="Times New Roman" w:cs="Times New Roman"/>
        </w:rPr>
        <w:t>HR-ESI-MS spectrum of ITC.</w:t>
      </w:r>
    </w:p>
    <w:p w14:paraId="22BBE998"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b/>
          <w:bCs/>
          <w:sz w:val="20"/>
          <w:szCs w:val="20"/>
        </w:rPr>
        <w:br w:type="page"/>
      </w:r>
    </w:p>
    <w:p w14:paraId="1DFD4383" w14:textId="77777777" w:rsidR="00196158" w:rsidRPr="002E05F1" w:rsidRDefault="00196158" w:rsidP="00917925">
      <w:pPr>
        <w:spacing w:after="120" w:line="240" w:lineRule="auto"/>
        <w:jc w:val="center"/>
        <w:rPr>
          <w:rFonts w:ascii="Times New Roman" w:hAnsi="Times New Roman" w:cs="Times New Roman"/>
          <w:b/>
          <w:bCs/>
          <w:sz w:val="20"/>
          <w:szCs w:val="20"/>
        </w:rPr>
      </w:pPr>
      <w:r w:rsidRPr="002E05F1">
        <w:rPr>
          <w:rFonts w:ascii="Times New Roman" w:hAnsi="Times New Roman" w:cs="Times New Roman"/>
          <w:b/>
          <w:bCs/>
          <w:noProof/>
          <w:sz w:val="20"/>
          <w:szCs w:val="20"/>
        </w:rPr>
        <w:drawing>
          <wp:inline distT="0" distB="0" distL="0" distR="0" wp14:anchorId="17B357FC" wp14:editId="56432F18">
            <wp:extent cx="5382895" cy="3037840"/>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rcRect l="4128" t="6209" r="1951"/>
                    <a:stretch>
                      <a:fillRect/>
                    </a:stretch>
                  </pic:blipFill>
                  <pic:spPr>
                    <a:xfrm>
                      <a:off x="0" y="0"/>
                      <a:ext cx="5388015" cy="3040749"/>
                    </a:xfrm>
                    <a:prstGeom prst="rect">
                      <a:avLst/>
                    </a:prstGeom>
                    <a:ln>
                      <a:noFill/>
                    </a:ln>
                  </pic:spPr>
                </pic:pic>
              </a:graphicData>
            </a:graphic>
          </wp:inline>
        </w:drawing>
      </w:r>
    </w:p>
    <w:p w14:paraId="1813C385" w14:textId="6711CD8B" w:rsidR="00196158" w:rsidRPr="002E05F1" w:rsidRDefault="00393209" w:rsidP="00196158">
      <w:pPr>
        <w:spacing w:after="120" w:line="240" w:lineRule="auto"/>
        <w:jc w:val="both"/>
        <w:rPr>
          <w:rFonts w:ascii="Times New Roman" w:hAnsi="Times New Roman" w:cs="Times New Roman"/>
          <w:b/>
          <w:bCs/>
        </w:rPr>
      </w:pPr>
      <w:r w:rsidRPr="002E05F1">
        <w:rPr>
          <w:rFonts w:ascii="Times New Roman" w:hAnsi="Times New Roman" w:cs="Times New Roman"/>
          <w:b/>
          <w:bCs/>
          <w:color w:val="000000" w:themeColor="text1"/>
        </w:rPr>
        <w:t xml:space="preserve">Supplementary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5 Molecular structures and the synthetic routes of CTAD molecule.</w:t>
      </w:r>
    </w:p>
    <w:p w14:paraId="4940915E" w14:textId="77777777" w:rsidR="00196158" w:rsidRPr="002E05F1" w:rsidRDefault="00196158" w:rsidP="00196158">
      <w:pPr>
        <w:spacing w:after="120" w:line="240" w:lineRule="auto"/>
        <w:jc w:val="both"/>
        <w:rPr>
          <w:rFonts w:ascii="Times New Roman" w:hAnsi="Times New Roman" w:cs="Times New Roman"/>
          <w:b/>
          <w:bCs/>
          <w:sz w:val="20"/>
          <w:szCs w:val="20"/>
        </w:rPr>
      </w:pPr>
    </w:p>
    <w:p w14:paraId="4D15AB00" w14:textId="77777777" w:rsidR="00196158" w:rsidRPr="002E05F1" w:rsidRDefault="00196158" w:rsidP="00917925">
      <w:pPr>
        <w:spacing w:after="120" w:line="240" w:lineRule="auto"/>
        <w:jc w:val="center"/>
        <w:rPr>
          <w:rFonts w:ascii="Times New Roman" w:hAnsi="Times New Roman" w:cs="Times New Roman"/>
          <w:b/>
          <w:bCs/>
          <w:sz w:val="20"/>
          <w:szCs w:val="20"/>
        </w:rPr>
      </w:pPr>
      <w:r w:rsidRPr="002E05F1">
        <w:rPr>
          <w:rFonts w:ascii="Times New Roman" w:hAnsi="Times New Roman" w:cs="Times New Roman"/>
          <w:b/>
          <w:bCs/>
          <w:noProof/>
          <w:sz w:val="20"/>
          <w:szCs w:val="20"/>
        </w:rPr>
        <w:drawing>
          <wp:inline distT="0" distB="0" distL="0" distR="0" wp14:anchorId="6A728FAC" wp14:editId="47FE9F29">
            <wp:extent cx="5274310" cy="360108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1"/>
                    <a:stretch>
                      <a:fillRect/>
                    </a:stretch>
                  </pic:blipFill>
                  <pic:spPr>
                    <a:xfrm>
                      <a:off x="0" y="0"/>
                      <a:ext cx="5274310" cy="3601085"/>
                    </a:xfrm>
                    <a:prstGeom prst="rect">
                      <a:avLst/>
                    </a:prstGeom>
                  </pic:spPr>
                </pic:pic>
              </a:graphicData>
            </a:graphic>
          </wp:inline>
        </w:drawing>
      </w:r>
    </w:p>
    <w:p w14:paraId="534DEF66" w14:textId="75C31BC5" w:rsidR="00196158" w:rsidRPr="002E05F1" w:rsidRDefault="00393209" w:rsidP="00196158">
      <w:pPr>
        <w:spacing w:after="120" w:line="240" w:lineRule="auto"/>
        <w:jc w:val="both"/>
        <w:rPr>
          <w:rFonts w:ascii="Times New Roman" w:hAnsi="Times New Roman" w:cs="Times New Roman"/>
          <w:b/>
          <w:bCs/>
        </w:rPr>
      </w:pPr>
      <w:r w:rsidRPr="002E05F1">
        <w:rPr>
          <w:rFonts w:ascii="Times New Roman" w:hAnsi="Times New Roman" w:cs="Times New Roman"/>
          <w:b/>
          <w:bCs/>
          <w:color w:val="000000" w:themeColor="text1"/>
        </w:rPr>
        <w:t>Supplementary</w:t>
      </w:r>
      <w:r w:rsidR="00196158" w:rsidRPr="002E05F1">
        <w:rPr>
          <w:rFonts w:ascii="Times New Roman" w:hAnsi="Times New Roman" w:cs="Times New Roman"/>
          <w:b/>
          <w:bCs/>
        </w:rPr>
        <w:t xml:space="preserve"> 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6 </w:t>
      </w:r>
      <w:r w:rsidR="00196158" w:rsidRPr="002E05F1">
        <w:rPr>
          <w:rFonts w:ascii="Times New Roman" w:hAnsi="Times New Roman" w:cs="Times New Roman"/>
          <w:vertAlign w:val="superscript"/>
        </w:rPr>
        <w:t>1</w:t>
      </w:r>
      <w:r w:rsidR="00196158" w:rsidRPr="002E05F1">
        <w:rPr>
          <w:rFonts w:ascii="Times New Roman" w:hAnsi="Times New Roman" w:cs="Times New Roman"/>
        </w:rPr>
        <w:t>H NMR spectrum of Compound 1 in CDCl</w:t>
      </w:r>
      <w:r w:rsidR="00196158" w:rsidRPr="002E05F1">
        <w:rPr>
          <w:rFonts w:ascii="Times New Roman" w:hAnsi="Times New Roman" w:cs="Times New Roman"/>
          <w:vertAlign w:val="subscript"/>
        </w:rPr>
        <w:t>3</w:t>
      </w:r>
      <w:r w:rsidR="00196158" w:rsidRPr="002E05F1">
        <w:rPr>
          <w:rFonts w:ascii="Times New Roman" w:hAnsi="Times New Roman" w:cs="Times New Roman"/>
        </w:rPr>
        <w:t xml:space="preserve"> (600 MHz, 298 K), δ (ppm, referenced to residual solvent peak).</w:t>
      </w:r>
    </w:p>
    <w:p w14:paraId="6FE5F212"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sz w:val="20"/>
          <w:szCs w:val="20"/>
        </w:rPr>
        <w:br w:type="page"/>
      </w:r>
    </w:p>
    <w:p w14:paraId="63848A75" w14:textId="77777777" w:rsidR="00196158" w:rsidRPr="002E05F1" w:rsidRDefault="00196158" w:rsidP="00196158">
      <w:pPr>
        <w:spacing w:after="120" w:line="240" w:lineRule="auto"/>
        <w:jc w:val="both"/>
        <w:rPr>
          <w:rFonts w:ascii="Times New Roman" w:hAnsi="Times New Roman" w:cs="Times New Roman"/>
          <w:sz w:val="20"/>
          <w:szCs w:val="20"/>
        </w:rPr>
      </w:pPr>
    </w:p>
    <w:p w14:paraId="6EC09653" w14:textId="77777777" w:rsidR="00196158" w:rsidRPr="002E05F1" w:rsidRDefault="00196158" w:rsidP="00917925">
      <w:pPr>
        <w:spacing w:after="120" w:line="240" w:lineRule="auto"/>
        <w:jc w:val="center"/>
        <w:rPr>
          <w:rFonts w:ascii="Times New Roman" w:hAnsi="Times New Roman" w:cs="Times New Roman"/>
          <w:b/>
          <w:bCs/>
          <w:sz w:val="20"/>
          <w:szCs w:val="20"/>
        </w:rPr>
      </w:pPr>
      <w:r w:rsidRPr="002E05F1">
        <w:rPr>
          <w:rFonts w:ascii="Times New Roman" w:hAnsi="Times New Roman" w:cs="Times New Roman"/>
          <w:b/>
          <w:bCs/>
          <w:noProof/>
          <w:sz w:val="20"/>
          <w:szCs w:val="20"/>
        </w:rPr>
        <w:drawing>
          <wp:inline distT="0" distB="0" distL="0" distR="0" wp14:anchorId="0E2CD465" wp14:editId="68DCDAC4">
            <wp:extent cx="5274310" cy="33655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2"/>
                    <a:stretch>
                      <a:fillRect/>
                    </a:stretch>
                  </pic:blipFill>
                  <pic:spPr>
                    <a:xfrm>
                      <a:off x="0" y="0"/>
                      <a:ext cx="5274310" cy="3365500"/>
                    </a:xfrm>
                    <a:prstGeom prst="rect">
                      <a:avLst/>
                    </a:prstGeom>
                  </pic:spPr>
                </pic:pic>
              </a:graphicData>
            </a:graphic>
          </wp:inline>
        </w:drawing>
      </w:r>
    </w:p>
    <w:p w14:paraId="6D53D69A" w14:textId="00C24B26" w:rsidR="00196158" w:rsidRPr="002E05F1" w:rsidRDefault="00393209" w:rsidP="00196158">
      <w:pPr>
        <w:spacing w:after="120" w:line="240" w:lineRule="auto"/>
        <w:jc w:val="both"/>
        <w:rPr>
          <w:rFonts w:ascii="Times New Roman" w:hAnsi="Times New Roman" w:cs="Times New Roman"/>
          <w:b/>
          <w:bCs/>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7 </w:t>
      </w:r>
      <w:r w:rsidR="00196158" w:rsidRPr="002E05F1">
        <w:rPr>
          <w:rFonts w:ascii="Times New Roman" w:hAnsi="Times New Roman" w:cs="Times New Roman"/>
          <w:vertAlign w:val="superscript"/>
        </w:rPr>
        <w:t>13</w:t>
      </w:r>
      <w:r w:rsidR="00196158" w:rsidRPr="002E05F1">
        <w:rPr>
          <w:rFonts w:ascii="Times New Roman" w:hAnsi="Times New Roman" w:cs="Times New Roman"/>
        </w:rPr>
        <w:t>C NMR spectrum of Compound 1 in CDCl</w:t>
      </w:r>
      <w:r w:rsidR="00196158" w:rsidRPr="002E05F1">
        <w:rPr>
          <w:rFonts w:ascii="Times New Roman" w:hAnsi="Times New Roman" w:cs="Times New Roman"/>
          <w:vertAlign w:val="subscript"/>
        </w:rPr>
        <w:t>3</w:t>
      </w:r>
      <w:r w:rsidR="00196158" w:rsidRPr="002E05F1">
        <w:rPr>
          <w:rFonts w:ascii="Times New Roman" w:hAnsi="Times New Roman" w:cs="Times New Roman"/>
        </w:rPr>
        <w:t xml:space="preserve"> (150 MHz, 298 K), δ (ppm, referenced to residual solvent peak).</w:t>
      </w:r>
    </w:p>
    <w:p w14:paraId="445CB3E0" w14:textId="77777777" w:rsidR="00196158" w:rsidRPr="002E05F1" w:rsidRDefault="00196158" w:rsidP="00196158">
      <w:pPr>
        <w:spacing w:after="120" w:line="240" w:lineRule="auto"/>
        <w:jc w:val="both"/>
        <w:rPr>
          <w:rFonts w:ascii="Times New Roman" w:hAnsi="Times New Roman" w:cs="Times New Roman"/>
          <w:sz w:val="20"/>
          <w:szCs w:val="20"/>
        </w:rPr>
      </w:pPr>
    </w:p>
    <w:p w14:paraId="336D81CD" w14:textId="77777777" w:rsidR="00196158" w:rsidRPr="002E05F1" w:rsidRDefault="00196158" w:rsidP="00917925">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7BC17441" wp14:editId="4795E6C3">
            <wp:extent cx="5274310" cy="2266315"/>
            <wp:effectExtent l="0" t="0" r="254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3"/>
                    <a:stretch>
                      <a:fillRect/>
                    </a:stretch>
                  </pic:blipFill>
                  <pic:spPr>
                    <a:xfrm>
                      <a:off x="0" y="0"/>
                      <a:ext cx="5274310" cy="2266315"/>
                    </a:xfrm>
                    <a:prstGeom prst="rect">
                      <a:avLst/>
                    </a:prstGeom>
                  </pic:spPr>
                </pic:pic>
              </a:graphicData>
            </a:graphic>
          </wp:inline>
        </w:drawing>
      </w:r>
    </w:p>
    <w:p w14:paraId="0B195EC2" w14:textId="34E1AA44"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8 </w:t>
      </w:r>
      <w:r w:rsidR="00196158" w:rsidRPr="002E05F1">
        <w:rPr>
          <w:rFonts w:ascii="Times New Roman" w:hAnsi="Times New Roman" w:cs="Times New Roman"/>
        </w:rPr>
        <w:t>HR-ESI-MS spectrum of Compound 1.</w:t>
      </w:r>
    </w:p>
    <w:p w14:paraId="6754DE50"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b/>
          <w:bCs/>
          <w:sz w:val="20"/>
          <w:szCs w:val="20"/>
        </w:rPr>
        <w:br w:type="page"/>
      </w:r>
    </w:p>
    <w:p w14:paraId="3DE198DA" w14:textId="77777777" w:rsidR="00196158" w:rsidRPr="002E05F1" w:rsidRDefault="00196158" w:rsidP="00393209">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5CC29823" wp14:editId="305353A1">
            <wp:extent cx="4928050" cy="3448923"/>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4"/>
                    <a:stretch>
                      <a:fillRect/>
                    </a:stretch>
                  </pic:blipFill>
                  <pic:spPr>
                    <a:xfrm>
                      <a:off x="0" y="0"/>
                      <a:ext cx="4932713" cy="3452187"/>
                    </a:xfrm>
                    <a:prstGeom prst="rect">
                      <a:avLst/>
                    </a:prstGeom>
                  </pic:spPr>
                </pic:pic>
              </a:graphicData>
            </a:graphic>
          </wp:inline>
        </w:drawing>
      </w:r>
    </w:p>
    <w:p w14:paraId="12B1AB5B" w14:textId="129B4C8F"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00196158" w:rsidRPr="002E05F1">
        <w:rPr>
          <w:rFonts w:ascii="Times New Roman" w:hAnsi="Times New Roman" w:cs="Times New Roman"/>
          <w:b/>
          <w:bCs/>
        </w:rPr>
        <w:t xml:space="preserve"> 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9</w:t>
      </w:r>
      <w:r w:rsidR="00196158" w:rsidRPr="002E05F1">
        <w:rPr>
          <w:rFonts w:ascii="Times New Roman" w:hAnsi="Times New Roman" w:cs="Times New Roman"/>
        </w:rPr>
        <w:t xml:space="preserve"> </w:t>
      </w:r>
      <w:r w:rsidR="00196158" w:rsidRPr="002E05F1">
        <w:rPr>
          <w:rFonts w:ascii="Times New Roman" w:hAnsi="Times New Roman" w:cs="Times New Roman"/>
          <w:vertAlign w:val="superscript"/>
        </w:rPr>
        <w:t>1</w:t>
      </w:r>
      <w:r w:rsidR="00196158" w:rsidRPr="002E05F1">
        <w:rPr>
          <w:rFonts w:ascii="Times New Roman" w:hAnsi="Times New Roman" w:cs="Times New Roman"/>
        </w:rPr>
        <w:t>H NMR spectrum of Compound 2 in DMSO-</w:t>
      </w:r>
      <w:r w:rsidR="00196158" w:rsidRPr="002E05F1">
        <w:rPr>
          <w:rFonts w:ascii="Times New Roman" w:hAnsi="Times New Roman" w:cs="Times New Roman"/>
          <w:i/>
          <w:iCs/>
        </w:rPr>
        <w:t>d</w:t>
      </w:r>
      <w:r w:rsidR="00196158" w:rsidRPr="002E05F1">
        <w:rPr>
          <w:rFonts w:ascii="Times New Roman" w:hAnsi="Times New Roman" w:cs="Times New Roman"/>
          <w:i/>
          <w:iCs/>
          <w:vertAlign w:val="subscript"/>
        </w:rPr>
        <w:t>6</w:t>
      </w:r>
      <w:r w:rsidR="00196158" w:rsidRPr="002E05F1">
        <w:rPr>
          <w:rFonts w:ascii="Times New Roman" w:hAnsi="Times New Roman" w:cs="Times New Roman"/>
        </w:rPr>
        <w:t xml:space="preserve"> (600 MHz, 298 K), δ (ppm, referenced to residual solvent peak).</w:t>
      </w:r>
    </w:p>
    <w:p w14:paraId="45077276" w14:textId="77777777" w:rsidR="00196158" w:rsidRPr="002E05F1" w:rsidRDefault="00196158" w:rsidP="00393209">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07BC03F6" wp14:editId="52F097E2">
            <wp:extent cx="4992786" cy="3497836"/>
            <wp:effectExtent l="0" t="0" r="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a:stretch>
                      <a:fillRect/>
                    </a:stretch>
                  </pic:blipFill>
                  <pic:spPr>
                    <a:xfrm>
                      <a:off x="0" y="0"/>
                      <a:ext cx="4998489" cy="3501832"/>
                    </a:xfrm>
                    <a:prstGeom prst="rect">
                      <a:avLst/>
                    </a:prstGeom>
                  </pic:spPr>
                </pic:pic>
              </a:graphicData>
            </a:graphic>
          </wp:inline>
        </w:drawing>
      </w:r>
    </w:p>
    <w:p w14:paraId="49BEFFBE" w14:textId="77777777" w:rsidR="00196158" w:rsidRPr="002E05F1" w:rsidRDefault="00196158" w:rsidP="00196158">
      <w:pPr>
        <w:spacing w:after="120" w:line="240" w:lineRule="auto"/>
        <w:jc w:val="both"/>
        <w:rPr>
          <w:rFonts w:ascii="Times New Roman" w:hAnsi="Times New Roman" w:cs="Times New Roman"/>
          <w:b/>
          <w:bCs/>
          <w:sz w:val="20"/>
          <w:szCs w:val="20"/>
        </w:rPr>
      </w:pPr>
      <w:r w:rsidRPr="002E05F1">
        <w:rPr>
          <w:rFonts w:ascii="Times New Roman" w:hAnsi="Times New Roman" w:cs="Times New Roman"/>
          <w:b/>
          <w:bCs/>
          <w:sz w:val="20"/>
          <w:szCs w:val="20"/>
        </w:rPr>
        <w:t xml:space="preserve">Supplementary Fig. 10 </w:t>
      </w:r>
      <w:r w:rsidRPr="002E05F1">
        <w:rPr>
          <w:rFonts w:ascii="Times New Roman" w:hAnsi="Times New Roman" w:cs="Times New Roman"/>
          <w:sz w:val="20"/>
          <w:szCs w:val="20"/>
          <w:vertAlign w:val="superscript"/>
        </w:rPr>
        <w:t>13</w:t>
      </w:r>
      <w:r w:rsidRPr="002E05F1">
        <w:rPr>
          <w:rFonts w:ascii="Times New Roman" w:hAnsi="Times New Roman" w:cs="Times New Roman"/>
          <w:sz w:val="20"/>
          <w:szCs w:val="20"/>
        </w:rPr>
        <w:t>C NMR spectrum of Compound 2 in DMSO-</w:t>
      </w:r>
      <w:r w:rsidRPr="002E05F1">
        <w:rPr>
          <w:rFonts w:ascii="Times New Roman" w:hAnsi="Times New Roman" w:cs="Times New Roman"/>
          <w:i/>
          <w:iCs/>
          <w:sz w:val="20"/>
          <w:szCs w:val="20"/>
        </w:rPr>
        <w:t>d</w:t>
      </w:r>
      <w:r w:rsidRPr="002E05F1">
        <w:rPr>
          <w:rFonts w:ascii="Times New Roman" w:hAnsi="Times New Roman" w:cs="Times New Roman"/>
          <w:i/>
          <w:iCs/>
          <w:sz w:val="20"/>
          <w:szCs w:val="20"/>
          <w:vertAlign w:val="subscript"/>
        </w:rPr>
        <w:t>6</w:t>
      </w:r>
      <w:r w:rsidRPr="002E05F1">
        <w:rPr>
          <w:rFonts w:ascii="Times New Roman" w:hAnsi="Times New Roman" w:cs="Times New Roman"/>
          <w:sz w:val="20"/>
          <w:szCs w:val="20"/>
        </w:rPr>
        <w:t xml:space="preserve"> (600 MHz, 298 K), δ (ppm, referenced to residual solvent peak).</w:t>
      </w:r>
    </w:p>
    <w:p w14:paraId="3F6604EC" w14:textId="77777777" w:rsidR="00196158" w:rsidRPr="002E05F1" w:rsidRDefault="00196158" w:rsidP="00196158">
      <w:pPr>
        <w:spacing w:after="120" w:line="240" w:lineRule="auto"/>
        <w:jc w:val="both"/>
        <w:rPr>
          <w:rFonts w:ascii="Times New Roman" w:hAnsi="Times New Roman" w:cs="Times New Roman"/>
          <w:iCs/>
          <w:sz w:val="20"/>
          <w:szCs w:val="20"/>
        </w:rPr>
      </w:pPr>
      <w:r w:rsidRPr="002E05F1">
        <w:rPr>
          <w:rFonts w:ascii="Times New Roman" w:hAnsi="Times New Roman" w:cs="Times New Roman"/>
          <w:iCs/>
          <w:sz w:val="20"/>
          <w:szCs w:val="20"/>
        </w:rPr>
        <w:br w:type="page"/>
      </w:r>
    </w:p>
    <w:p w14:paraId="47D7B6F6" w14:textId="77777777" w:rsidR="00196158" w:rsidRPr="002E05F1" w:rsidRDefault="00196158" w:rsidP="00196158">
      <w:pPr>
        <w:spacing w:after="120" w:line="240" w:lineRule="auto"/>
        <w:jc w:val="both"/>
        <w:rPr>
          <w:rFonts w:ascii="Times New Roman" w:hAnsi="Times New Roman" w:cs="Times New Roman"/>
          <w:sz w:val="20"/>
          <w:szCs w:val="20"/>
        </w:rPr>
      </w:pPr>
    </w:p>
    <w:p w14:paraId="3992E46B" w14:textId="77777777" w:rsidR="00196158" w:rsidRPr="002E05F1" w:rsidRDefault="00196158" w:rsidP="00393209">
      <w:pPr>
        <w:spacing w:after="120" w:line="240" w:lineRule="auto"/>
        <w:jc w:val="center"/>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72FF96AF" wp14:editId="5244B2C1">
            <wp:extent cx="5274310" cy="216027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6"/>
                    <a:stretch>
                      <a:fillRect/>
                    </a:stretch>
                  </pic:blipFill>
                  <pic:spPr>
                    <a:xfrm>
                      <a:off x="0" y="0"/>
                      <a:ext cx="5274310" cy="2160270"/>
                    </a:xfrm>
                    <a:prstGeom prst="rect">
                      <a:avLst/>
                    </a:prstGeom>
                  </pic:spPr>
                </pic:pic>
              </a:graphicData>
            </a:graphic>
          </wp:inline>
        </w:drawing>
      </w:r>
      <w:r w:rsidRPr="002E05F1">
        <w:rPr>
          <w:rFonts w:ascii="Times New Roman" w:hAnsi="Times New Roman" w:cs="Times New Roman"/>
          <w:sz w:val="20"/>
          <w:szCs w:val="20"/>
        </w:rPr>
        <w:cr/>
      </w:r>
    </w:p>
    <w:p w14:paraId="5351A9AC" w14:textId="29A4FC11"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11 </w:t>
      </w:r>
      <w:r w:rsidR="00196158" w:rsidRPr="002E05F1">
        <w:rPr>
          <w:rFonts w:ascii="Times New Roman" w:hAnsi="Times New Roman" w:cs="Times New Roman"/>
        </w:rPr>
        <w:t>HR-ESI-MS spectrum of Compound 2.</w:t>
      </w:r>
    </w:p>
    <w:p w14:paraId="7EE70C4A" w14:textId="77777777" w:rsidR="00196158" w:rsidRPr="002E05F1" w:rsidRDefault="00196158" w:rsidP="00196158">
      <w:pPr>
        <w:spacing w:after="120" w:line="240" w:lineRule="auto"/>
        <w:jc w:val="both"/>
        <w:rPr>
          <w:rFonts w:ascii="Times New Roman" w:hAnsi="Times New Roman" w:cs="Times New Roman"/>
          <w:sz w:val="20"/>
          <w:szCs w:val="20"/>
        </w:rPr>
      </w:pPr>
    </w:p>
    <w:p w14:paraId="00CF66CD"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308A87A2" wp14:editId="4D820C72">
            <wp:extent cx="5274310" cy="3387090"/>
            <wp:effectExtent l="0" t="0" r="2540" b="38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7"/>
                    <a:srcRect t="400"/>
                    <a:stretch>
                      <a:fillRect/>
                    </a:stretch>
                  </pic:blipFill>
                  <pic:spPr>
                    <a:xfrm>
                      <a:off x="0" y="0"/>
                      <a:ext cx="5274310" cy="3387463"/>
                    </a:xfrm>
                    <a:prstGeom prst="rect">
                      <a:avLst/>
                    </a:prstGeom>
                    <a:ln>
                      <a:noFill/>
                    </a:ln>
                  </pic:spPr>
                </pic:pic>
              </a:graphicData>
            </a:graphic>
          </wp:inline>
        </w:drawing>
      </w:r>
      <w:r w:rsidRPr="002E05F1">
        <w:rPr>
          <w:rFonts w:ascii="Times New Roman" w:hAnsi="Times New Roman" w:cs="Times New Roman"/>
          <w:sz w:val="20"/>
          <w:szCs w:val="20"/>
        </w:rPr>
        <w:t xml:space="preserve"> </w:t>
      </w:r>
    </w:p>
    <w:p w14:paraId="2FA779F3" w14:textId="2BE317FF"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00196158" w:rsidRPr="002E05F1">
        <w:rPr>
          <w:rFonts w:ascii="Times New Roman" w:hAnsi="Times New Roman" w:cs="Times New Roman"/>
          <w:b/>
          <w:bCs/>
        </w:rPr>
        <w:t xml:space="preserve"> 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12 </w:t>
      </w:r>
      <w:r w:rsidR="00196158" w:rsidRPr="002E05F1">
        <w:rPr>
          <w:rFonts w:ascii="Times New Roman" w:hAnsi="Times New Roman" w:cs="Times New Roman"/>
          <w:vertAlign w:val="superscript"/>
        </w:rPr>
        <w:t>1</w:t>
      </w:r>
      <w:r w:rsidR="00196158" w:rsidRPr="002E05F1">
        <w:rPr>
          <w:rFonts w:ascii="Times New Roman" w:hAnsi="Times New Roman" w:cs="Times New Roman"/>
        </w:rPr>
        <w:t>H NMR spectrum of Compound 3 in CDCl</w:t>
      </w:r>
      <w:r w:rsidR="00196158" w:rsidRPr="002E05F1">
        <w:rPr>
          <w:rFonts w:ascii="Times New Roman" w:hAnsi="Times New Roman" w:cs="Times New Roman"/>
          <w:vertAlign w:val="subscript"/>
        </w:rPr>
        <w:t>3</w:t>
      </w:r>
      <w:r w:rsidR="00196158" w:rsidRPr="002E05F1">
        <w:rPr>
          <w:rFonts w:ascii="Times New Roman" w:hAnsi="Times New Roman" w:cs="Times New Roman"/>
        </w:rPr>
        <w:t xml:space="preserve"> (600 MHz, 298 K), δ (ppm, referenced to residual solvent peak).</w:t>
      </w:r>
    </w:p>
    <w:p w14:paraId="46FE30F3" w14:textId="51BC1ABD" w:rsidR="00196158" w:rsidRPr="002E05F1" w:rsidRDefault="00196158" w:rsidP="00196158">
      <w:pPr>
        <w:spacing w:after="120" w:line="240" w:lineRule="auto"/>
        <w:jc w:val="both"/>
        <w:rPr>
          <w:rFonts w:ascii="Times New Roman" w:hAnsi="Times New Roman" w:cs="Times New Roman"/>
        </w:rPr>
      </w:pPr>
    </w:p>
    <w:p w14:paraId="20A8BF2C" w14:textId="77777777" w:rsidR="00196158" w:rsidRPr="002E05F1" w:rsidRDefault="00196158" w:rsidP="00196158">
      <w:pPr>
        <w:spacing w:after="120" w:line="240" w:lineRule="auto"/>
        <w:jc w:val="both"/>
        <w:rPr>
          <w:rFonts w:ascii="Times New Roman" w:hAnsi="Times New Roman" w:cs="Times New Roman"/>
          <w:b/>
          <w:bCs/>
          <w:sz w:val="20"/>
          <w:szCs w:val="20"/>
        </w:rPr>
      </w:pPr>
      <w:r w:rsidRPr="002E05F1">
        <w:rPr>
          <w:rFonts w:ascii="Times New Roman" w:hAnsi="Times New Roman" w:cs="Times New Roman"/>
          <w:noProof/>
          <w:sz w:val="20"/>
          <w:szCs w:val="20"/>
        </w:rPr>
        <w:drawing>
          <wp:inline distT="0" distB="0" distL="0" distR="0" wp14:anchorId="11244CE8" wp14:editId="38A70B71">
            <wp:extent cx="5274310" cy="366014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8"/>
                    <a:stretch>
                      <a:fillRect/>
                    </a:stretch>
                  </pic:blipFill>
                  <pic:spPr>
                    <a:xfrm>
                      <a:off x="0" y="0"/>
                      <a:ext cx="5274310" cy="3660140"/>
                    </a:xfrm>
                    <a:prstGeom prst="rect">
                      <a:avLst/>
                    </a:prstGeom>
                  </pic:spPr>
                </pic:pic>
              </a:graphicData>
            </a:graphic>
          </wp:inline>
        </w:drawing>
      </w:r>
      <w:r w:rsidRPr="002E05F1">
        <w:rPr>
          <w:rFonts w:ascii="Times New Roman" w:hAnsi="Times New Roman" w:cs="Times New Roman"/>
          <w:b/>
          <w:bCs/>
          <w:sz w:val="20"/>
          <w:szCs w:val="20"/>
        </w:rPr>
        <w:t xml:space="preserve"> </w:t>
      </w:r>
    </w:p>
    <w:p w14:paraId="04BAB189" w14:textId="44B28303"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 xml:space="preserve">. </w:t>
      </w:r>
      <w:r w:rsidR="00196158" w:rsidRPr="002E05F1">
        <w:rPr>
          <w:rFonts w:ascii="Times New Roman" w:hAnsi="Times New Roman" w:cs="Times New Roman"/>
          <w:b/>
          <w:bCs/>
        </w:rPr>
        <w:t xml:space="preserve">13 </w:t>
      </w:r>
      <w:r w:rsidR="00196158" w:rsidRPr="002E05F1">
        <w:rPr>
          <w:rFonts w:ascii="Times New Roman" w:hAnsi="Times New Roman" w:cs="Times New Roman"/>
          <w:vertAlign w:val="superscript"/>
        </w:rPr>
        <w:t>13</w:t>
      </w:r>
      <w:r w:rsidR="00196158" w:rsidRPr="002E05F1">
        <w:rPr>
          <w:rFonts w:ascii="Times New Roman" w:hAnsi="Times New Roman" w:cs="Times New Roman"/>
        </w:rPr>
        <w:t>C NMR spectrum of Compound 3 in CDCl</w:t>
      </w:r>
      <w:r w:rsidR="00196158" w:rsidRPr="002E05F1">
        <w:rPr>
          <w:rFonts w:ascii="Times New Roman" w:hAnsi="Times New Roman" w:cs="Times New Roman"/>
          <w:vertAlign w:val="subscript"/>
        </w:rPr>
        <w:t>3</w:t>
      </w:r>
      <w:r w:rsidR="00196158" w:rsidRPr="002E05F1">
        <w:rPr>
          <w:rFonts w:ascii="Times New Roman" w:hAnsi="Times New Roman" w:cs="Times New Roman"/>
        </w:rPr>
        <w:t xml:space="preserve"> (150 MHz, 298 K), δ (ppm, referenced to residual solvent peak).</w:t>
      </w:r>
    </w:p>
    <w:p w14:paraId="0939913E" w14:textId="77777777" w:rsidR="00196158" w:rsidRPr="002E05F1" w:rsidRDefault="00196158" w:rsidP="00196158">
      <w:pPr>
        <w:spacing w:after="120" w:line="240" w:lineRule="auto"/>
        <w:jc w:val="both"/>
        <w:rPr>
          <w:rFonts w:ascii="Times New Roman" w:hAnsi="Times New Roman" w:cs="Times New Roman"/>
          <w:b/>
          <w:bCs/>
          <w:sz w:val="20"/>
          <w:szCs w:val="20"/>
        </w:rPr>
      </w:pPr>
      <w:r w:rsidRPr="002E05F1">
        <w:rPr>
          <w:rFonts w:ascii="Times New Roman" w:hAnsi="Times New Roman" w:cs="Times New Roman"/>
          <w:b/>
          <w:bCs/>
          <w:noProof/>
          <w:sz w:val="20"/>
          <w:szCs w:val="20"/>
        </w:rPr>
        <w:drawing>
          <wp:inline distT="0" distB="0" distL="0" distR="0" wp14:anchorId="7B6EB980" wp14:editId="61CF6054">
            <wp:extent cx="5274310" cy="207708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a:stretch>
                      <a:fillRect/>
                    </a:stretch>
                  </pic:blipFill>
                  <pic:spPr>
                    <a:xfrm>
                      <a:off x="0" y="0"/>
                      <a:ext cx="5274310" cy="2077085"/>
                    </a:xfrm>
                    <a:prstGeom prst="rect">
                      <a:avLst/>
                    </a:prstGeom>
                  </pic:spPr>
                </pic:pic>
              </a:graphicData>
            </a:graphic>
          </wp:inline>
        </w:drawing>
      </w:r>
      <w:r w:rsidRPr="002E05F1">
        <w:rPr>
          <w:rFonts w:ascii="Times New Roman" w:hAnsi="Times New Roman" w:cs="Times New Roman"/>
          <w:b/>
          <w:bCs/>
          <w:sz w:val="20"/>
          <w:szCs w:val="20"/>
        </w:rPr>
        <w:t xml:space="preserve"> </w:t>
      </w:r>
    </w:p>
    <w:p w14:paraId="00859B0B" w14:textId="43D4FF01" w:rsidR="00196158" w:rsidRPr="002E05F1" w:rsidRDefault="00393209" w:rsidP="00196158">
      <w:pPr>
        <w:spacing w:after="120" w:line="240" w:lineRule="auto"/>
        <w:jc w:val="both"/>
        <w:rPr>
          <w:rFonts w:ascii="Times New Roman" w:hAnsi="Times New Roman" w:cs="Times New Roman"/>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14 </w:t>
      </w:r>
      <w:r w:rsidR="00196158" w:rsidRPr="002E05F1">
        <w:rPr>
          <w:rFonts w:ascii="Times New Roman" w:hAnsi="Times New Roman" w:cs="Times New Roman"/>
        </w:rPr>
        <w:t>HR-ESI-MS spectrum of Compound 3.</w:t>
      </w:r>
    </w:p>
    <w:p w14:paraId="2099AC38"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b/>
          <w:bCs/>
          <w:sz w:val="20"/>
          <w:szCs w:val="20"/>
        </w:rPr>
        <w:br w:type="page"/>
      </w:r>
    </w:p>
    <w:p w14:paraId="4270B52A"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6BAF6808" wp14:editId="4336DBDD">
            <wp:extent cx="5274310" cy="360426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0"/>
                    <a:stretch>
                      <a:fillRect/>
                    </a:stretch>
                  </pic:blipFill>
                  <pic:spPr>
                    <a:xfrm>
                      <a:off x="0" y="0"/>
                      <a:ext cx="5274310" cy="3604260"/>
                    </a:xfrm>
                    <a:prstGeom prst="rect">
                      <a:avLst/>
                    </a:prstGeom>
                  </pic:spPr>
                </pic:pic>
              </a:graphicData>
            </a:graphic>
          </wp:inline>
        </w:drawing>
      </w:r>
    </w:p>
    <w:p w14:paraId="78E2E2E9" w14:textId="2FCB6F7F" w:rsidR="00196158" w:rsidRPr="002E05F1" w:rsidRDefault="00393209" w:rsidP="00196158">
      <w:pPr>
        <w:spacing w:after="120" w:line="240" w:lineRule="auto"/>
        <w:jc w:val="both"/>
        <w:rPr>
          <w:rFonts w:ascii="Times New Roman" w:hAnsi="Times New Roman" w:cs="Times New Roman"/>
          <w:b/>
          <w:bCs/>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 xml:space="preserve">. </w:t>
      </w:r>
      <w:r w:rsidR="00196158" w:rsidRPr="002E05F1">
        <w:rPr>
          <w:rFonts w:ascii="Times New Roman" w:hAnsi="Times New Roman" w:cs="Times New Roman"/>
          <w:b/>
          <w:bCs/>
        </w:rPr>
        <w:t>15</w:t>
      </w:r>
      <w:r w:rsidR="00196158" w:rsidRPr="002E05F1">
        <w:rPr>
          <w:rFonts w:ascii="Times New Roman" w:hAnsi="Times New Roman" w:cs="Times New Roman"/>
        </w:rPr>
        <w:t xml:space="preserve"> </w:t>
      </w:r>
      <w:r w:rsidR="00196158" w:rsidRPr="002E05F1">
        <w:rPr>
          <w:rFonts w:ascii="Times New Roman" w:hAnsi="Times New Roman" w:cs="Times New Roman"/>
          <w:vertAlign w:val="superscript"/>
        </w:rPr>
        <w:t>1</w:t>
      </w:r>
      <w:r w:rsidR="00196158" w:rsidRPr="002E05F1">
        <w:rPr>
          <w:rFonts w:ascii="Times New Roman" w:hAnsi="Times New Roman" w:cs="Times New Roman"/>
        </w:rPr>
        <w:t>H NMR spectrum of CTAD in DMSO-</w:t>
      </w:r>
      <w:r w:rsidR="00196158" w:rsidRPr="002E05F1">
        <w:rPr>
          <w:rFonts w:ascii="Times New Roman" w:hAnsi="Times New Roman" w:cs="Times New Roman"/>
          <w:i/>
          <w:iCs/>
        </w:rPr>
        <w:t>d</w:t>
      </w:r>
      <w:r w:rsidR="00196158" w:rsidRPr="002E05F1">
        <w:rPr>
          <w:rFonts w:ascii="Times New Roman" w:hAnsi="Times New Roman" w:cs="Times New Roman"/>
          <w:i/>
          <w:iCs/>
          <w:vertAlign w:val="subscript"/>
        </w:rPr>
        <w:t>6</w:t>
      </w:r>
      <w:r w:rsidR="00196158" w:rsidRPr="002E05F1">
        <w:rPr>
          <w:rFonts w:ascii="Times New Roman" w:hAnsi="Times New Roman" w:cs="Times New Roman"/>
        </w:rPr>
        <w:t xml:space="preserve"> (600 MHz, 298 K), δ (ppm, referenced to residual solvent peak)</w:t>
      </w:r>
      <w:r w:rsidR="00196158" w:rsidRPr="002E05F1">
        <w:rPr>
          <w:rFonts w:ascii="Times New Roman" w:hAnsi="Times New Roman" w:cs="Times New Roman"/>
          <w:iCs/>
        </w:rPr>
        <w:t>.</w:t>
      </w:r>
    </w:p>
    <w:p w14:paraId="3327F44A"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2A9D88ED" wp14:editId="789AA531">
            <wp:extent cx="5122259" cy="32092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1"/>
                    <a:stretch>
                      <a:fillRect/>
                    </a:stretch>
                  </pic:blipFill>
                  <pic:spPr>
                    <a:xfrm>
                      <a:off x="0" y="0"/>
                      <a:ext cx="5130859" cy="3214663"/>
                    </a:xfrm>
                    <a:prstGeom prst="rect">
                      <a:avLst/>
                    </a:prstGeom>
                  </pic:spPr>
                </pic:pic>
              </a:graphicData>
            </a:graphic>
          </wp:inline>
        </w:drawing>
      </w:r>
    </w:p>
    <w:p w14:paraId="1ED3873D" w14:textId="754B7181" w:rsidR="00196158" w:rsidRPr="002E05F1" w:rsidRDefault="00393209" w:rsidP="00196158">
      <w:pPr>
        <w:spacing w:after="120" w:line="240" w:lineRule="auto"/>
        <w:jc w:val="both"/>
        <w:rPr>
          <w:rFonts w:ascii="Times New Roman" w:hAnsi="Times New Roman" w:cs="Times New Roman"/>
          <w:b/>
          <w:bCs/>
          <w:iCs/>
        </w:rPr>
      </w:pPr>
      <w:r w:rsidRPr="002E05F1">
        <w:rPr>
          <w:rFonts w:ascii="Times New Roman" w:hAnsi="Times New Roman" w:cs="Times New Roman"/>
          <w:b/>
          <w:bCs/>
          <w:color w:val="000000" w:themeColor="text1"/>
        </w:rPr>
        <w:t>Supplementary</w:t>
      </w:r>
      <w:r w:rsidRPr="002E05F1">
        <w:rPr>
          <w:rFonts w:ascii="Times New Roman" w:hAnsi="Times New Roman" w:cs="Times New Roman"/>
          <w:b/>
          <w:bCs/>
        </w:rPr>
        <w:t xml:space="preserve"> </w:t>
      </w:r>
      <w:r w:rsidR="00196158" w:rsidRPr="002E05F1">
        <w:rPr>
          <w:rFonts w:ascii="Times New Roman" w:hAnsi="Times New Roman" w:cs="Times New Roman"/>
          <w:b/>
          <w:bCs/>
        </w:rPr>
        <w:t>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16 </w:t>
      </w:r>
      <w:r w:rsidR="00196158" w:rsidRPr="002E05F1">
        <w:rPr>
          <w:rFonts w:ascii="Times New Roman" w:hAnsi="Times New Roman" w:cs="Times New Roman"/>
          <w:vertAlign w:val="superscript"/>
        </w:rPr>
        <w:t>13</w:t>
      </w:r>
      <w:r w:rsidR="00196158" w:rsidRPr="002E05F1">
        <w:rPr>
          <w:rFonts w:ascii="Times New Roman" w:hAnsi="Times New Roman" w:cs="Times New Roman"/>
        </w:rPr>
        <w:t>C NMR spectrum of CTAD in DMSO-</w:t>
      </w:r>
      <w:r w:rsidR="00196158" w:rsidRPr="002E05F1">
        <w:rPr>
          <w:rFonts w:ascii="Times New Roman" w:hAnsi="Times New Roman" w:cs="Times New Roman"/>
          <w:i/>
          <w:iCs/>
        </w:rPr>
        <w:t>d</w:t>
      </w:r>
      <w:r w:rsidR="00196158" w:rsidRPr="002E05F1">
        <w:rPr>
          <w:rFonts w:ascii="Times New Roman" w:hAnsi="Times New Roman" w:cs="Times New Roman"/>
          <w:i/>
          <w:iCs/>
          <w:vertAlign w:val="subscript"/>
        </w:rPr>
        <w:t>6</w:t>
      </w:r>
      <w:r w:rsidR="00196158" w:rsidRPr="002E05F1">
        <w:rPr>
          <w:rFonts w:ascii="Times New Roman" w:hAnsi="Times New Roman" w:cs="Times New Roman"/>
        </w:rPr>
        <w:t xml:space="preserve"> (150 MHz, 298 K), δ (ppm, referenced to residual solvent peak)</w:t>
      </w:r>
      <w:r w:rsidR="00196158" w:rsidRPr="002E05F1">
        <w:rPr>
          <w:rFonts w:ascii="Times New Roman" w:hAnsi="Times New Roman" w:cs="Times New Roman"/>
          <w:b/>
          <w:bCs/>
          <w:iCs/>
        </w:rPr>
        <w:t>.</w:t>
      </w:r>
    </w:p>
    <w:p w14:paraId="33F7E629" w14:textId="77777777" w:rsidR="00196158" w:rsidRPr="002E05F1" w:rsidRDefault="00196158" w:rsidP="00196158">
      <w:pPr>
        <w:spacing w:after="120" w:line="240" w:lineRule="auto"/>
        <w:jc w:val="both"/>
        <w:rPr>
          <w:rFonts w:ascii="Times New Roman" w:hAnsi="Times New Roman" w:cs="Times New Roman"/>
          <w:b/>
          <w:bCs/>
          <w:iCs/>
          <w:sz w:val="20"/>
          <w:szCs w:val="20"/>
        </w:rPr>
      </w:pPr>
      <w:r w:rsidRPr="002E05F1">
        <w:rPr>
          <w:rFonts w:ascii="Times New Roman" w:hAnsi="Times New Roman" w:cs="Times New Roman"/>
          <w:iCs/>
          <w:sz w:val="20"/>
          <w:szCs w:val="20"/>
        </w:rPr>
        <w:br w:type="page"/>
      </w:r>
    </w:p>
    <w:p w14:paraId="484572CF" w14:textId="77777777" w:rsidR="00196158" w:rsidRPr="002E05F1" w:rsidRDefault="00196158" w:rsidP="00196158">
      <w:pPr>
        <w:spacing w:after="120" w:line="240" w:lineRule="auto"/>
        <w:jc w:val="both"/>
        <w:rPr>
          <w:rFonts w:ascii="Times New Roman" w:hAnsi="Times New Roman" w:cs="Times New Roman"/>
          <w:sz w:val="20"/>
          <w:szCs w:val="20"/>
        </w:rPr>
      </w:pPr>
      <w:r w:rsidRPr="002E05F1">
        <w:rPr>
          <w:rFonts w:ascii="Times New Roman" w:hAnsi="Times New Roman" w:cs="Times New Roman"/>
          <w:noProof/>
          <w:sz w:val="20"/>
          <w:szCs w:val="20"/>
        </w:rPr>
        <w:drawing>
          <wp:inline distT="0" distB="0" distL="0" distR="0" wp14:anchorId="5FC03260" wp14:editId="6B59642A">
            <wp:extent cx="5274310" cy="2124075"/>
            <wp:effectExtent l="0" t="0" r="254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2"/>
                    <a:stretch>
                      <a:fillRect/>
                    </a:stretch>
                  </pic:blipFill>
                  <pic:spPr>
                    <a:xfrm>
                      <a:off x="0" y="0"/>
                      <a:ext cx="5274310" cy="2124075"/>
                    </a:xfrm>
                    <a:prstGeom prst="rect">
                      <a:avLst/>
                    </a:prstGeom>
                  </pic:spPr>
                </pic:pic>
              </a:graphicData>
            </a:graphic>
          </wp:inline>
        </w:drawing>
      </w:r>
    </w:p>
    <w:p w14:paraId="2B5246B8" w14:textId="40494BEE" w:rsidR="00196158" w:rsidRPr="002E05F1" w:rsidRDefault="00E56FA0" w:rsidP="00196158">
      <w:pPr>
        <w:spacing w:after="120" w:line="240" w:lineRule="auto"/>
        <w:jc w:val="both"/>
        <w:rPr>
          <w:rFonts w:ascii="Times New Roman" w:hAnsi="Times New Roman" w:cs="Times New Roman"/>
        </w:rPr>
      </w:pPr>
      <w:bookmarkStart w:id="9" w:name="OLE_LINK21"/>
      <w:r w:rsidRPr="002E05F1">
        <w:rPr>
          <w:rFonts w:ascii="Times New Roman" w:hAnsi="Times New Roman" w:cs="Times New Roman"/>
          <w:b/>
          <w:bCs/>
          <w:color w:val="000000" w:themeColor="text1"/>
        </w:rPr>
        <w:t>Supplementary</w:t>
      </w:r>
      <w:r w:rsidR="00196158" w:rsidRPr="002E05F1">
        <w:rPr>
          <w:rFonts w:ascii="Times New Roman" w:hAnsi="Times New Roman" w:cs="Times New Roman"/>
          <w:b/>
          <w:bCs/>
        </w:rPr>
        <w:t xml:space="preserve"> Fig</w:t>
      </w:r>
      <w:r w:rsidR="00196158" w:rsidRPr="002E05F1">
        <w:rPr>
          <w:rFonts w:ascii="Times New Roman" w:hAnsi="Times New Roman" w:cs="Times New Roman" w:hint="eastAsia"/>
          <w:b/>
          <w:bCs/>
        </w:rPr>
        <w:t>.</w:t>
      </w:r>
      <w:r w:rsidR="00196158" w:rsidRPr="002E05F1">
        <w:rPr>
          <w:rFonts w:ascii="Times New Roman" w:hAnsi="Times New Roman" w:cs="Times New Roman"/>
          <w:b/>
          <w:bCs/>
        </w:rPr>
        <w:t xml:space="preserve"> 17 </w:t>
      </w:r>
      <w:bookmarkEnd w:id="9"/>
      <w:r w:rsidR="00196158" w:rsidRPr="002E05F1">
        <w:rPr>
          <w:rFonts w:ascii="Times New Roman" w:hAnsi="Times New Roman" w:cs="Times New Roman"/>
        </w:rPr>
        <w:t>HR-ESI-MS spectrum of CTAD.</w:t>
      </w:r>
    </w:p>
    <w:p w14:paraId="32F60C55" w14:textId="19B22B84" w:rsidR="00115605" w:rsidRPr="002E05F1" w:rsidRDefault="00115605" w:rsidP="00E56FA0">
      <w:pPr>
        <w:spacing w:after="120" w:line="240" w:lineRule="auto"/>
        <w:jc w:val="both"/>
        <w:rPr>
          <w:rFonts w:ascii="Times New Roman" w:hAnsi="Times New Roman" w:cs="Times New Roman"/>
          <w:sz w:val="20"/>
          <w:szCs w:val="20"/>
          <w:lang w:eastAsia="zh-CN"/>
        </w:rPr>
      </w:pPr>
    </w:p>
    <w:p w14:paraId="311F1300" w14:textId="56D96B81" w:rsidR="00313637" w:rsidRPr="002E05F1" w:rsidRDefault="00AC6165" w:rsidP="00A93D61">
      <w:pPr>
        <w:spacing w:after="120" w:line="240" w:lineRule="auto"/>
        <w:jc w:val="both"/>
        <w:rPr>
          <w:rFonts w:ascii="Arial" w:hAnsi="Arial" w:cs="Arial"/>
          <w:sz w:val="20"/>
          <w:szCs w:val="20"/>
          <w:lang w:eastAsia="zh-CN"/>
        </w:rPr>
      </w:pPr>
      <w:r w:rsidRPr="002E05F1">
        <w:rPr>
          <w:rFonts w:ascii="Arial" w:hAnsi="Arial" w:cs="Arial" w:hint="eastAsia"/>
          <w:noProof/>
          <w:sz w:val="20"/>
          <w:szCs w:val="20"/>
          <w:lang w:eastAsia="zh-CN"/>
        </w:rPr>
        <w:drawing>
          <wp:inline distT="0" distB="0" distL="0" distR="0" wp14:anchorId="4A7BBC9F" wp14:editId="34A9F89A">
            <wp:extent cx="5652517" cy="4097501"/>
            <wp:effectExtent l="0" t="0" r="571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31" b="38677"/>
                    <a:stretch/>
                  </pic:blipFill>
                  <pic:spPr bwMode="auto">
                    <a:xfrm>
                      <a:off x="0" y="0"/>
                      <a:ext cx="5652770" cy="4097684"/>
                    </a:xfrm>
                    <a:prstGeom prst="rect">
                      <a:avLst/>
                    </a:prstGeom>
                    <a:noFill/>
                    <a:ln>
                      <a:noFill/>
                    </a:ln>
                    <a:extLst>
                      <a:ext uri="{53640926-AAD7-44D8-BBD7-CCE9431645EC}">
                        <a14:shadowObscured xmlns:a14="http://schemas.microsoft.com/office/drawing/2010/main"/>
                      </a:ext>
                    </a:extLst>
                  </pic:spPr>
                </pic:pic>
              </a:graphicData>
            </a:graphic>
          </wp:inline>
        </w:drawing>
      </w:r>
    </w:p>
    <w:p w14:paraId="14FA8110" w14:textId="7AAA0C72" w:rsidR="00DA57B7" w:rsidRPr="002E05F1" w:rsidRDefault="00DA57B7" w:rsidP="00E56FA0">
      <w:pPr>
        <w:spacing w:after="120" w:line="240" w:lineRule="auto"/>
        <w:rPr>
          <w:rFonts w:ascii="Times New Roman" w:hAnsi="Times New Roman" w:cs="Times New Roman"/>
          <w:b/>
          <w:bCs/>
          <w:lang w:eastAsia="zh-CN"/>
        </w:rPr>
      </w:pPr>
      <w:r w:rsidRPr="002E05F1">
        <w:rPr>
          <w:rFonts w:ascii="Times New Roman" w:hAnsi="Times New Roman" w:cs="Times New Roman"/>
          <w:b/>
          <w:bCs/>
          <w:color w:val="000000" w:themeColor="text1"/>
        </w:rPr>
        <w:t xml:space="preserve">Supplementary Fig. </w:t>
      </w:r>
      <w:r w:rsidR="00E56FA0" w:rsidRPr="002E05F1">
        <w:rPr>
          <w:rFonts w:ascii="Times New Roman" w:hAnsi="Times New Roman" w:cs="Times New Roman" w:hint="eastAsia"/>
          <w:b/>
          <w:bCs/>
          <w:color w:val="000000" w:themeColor="text1"/>
          <w:lang w:eastAsia="zh-CN"/>
        </w:rPr>
        <w:t>18</w:t>
      </w:r>
      <w:r w:rsidRPr="002E05F1">
        <w:rPr>
          <w:rFonts w:ascii="Times New Roman" w:eastAsia="MS Mincho" w:hAnsi="Times New Roman" w:cs="Times New Roman"/>
          <w:b/>
          <w:bCs/>
          <w:color w:val="AB4C4C"/>
        </w:rPr>
        <w:t xml:space="preserve"> </w:t>
      </w:r>
      <w:r w:rsidR="00115605" w:rsidRPr="002E05F1">
        <w:rPr>
          <w:rFonts w:ascii="Times New Roman" w:hAnsi="Times New Roman" w:cs="Times New Roman"/>
          <w:b/>
          <w:bCs/>
          <w:lang w:eastAsia="zh-CN"/>
        </w:rPr>
        <w:t>Neurotransmitter subtype specificity analysis.</w:t>
      </w:r>
    </w:p>
    <w:p w14:paraId="66E3379D" w14:textId="3E9FD6A6" w:rsidR="00115605" w:rsidRPr="002E05F1" w:rsidRDefault="00115605" w:rsidP="00E56FA0">
      <w:pPr>
        <w:spacing w:after="120" w:line="240" w:lineRule="auto"/>
        <w:rPr>
          <w:rFonts w:ascii="Times New Roman" w:hAnsi="Times New Roman" w:cs="Times New Roman"/>
          <w:lang w:eastAsia="zh-CN"/>
        </w:rPr>
      </w:pPr>
      <w:r w:rsidRPr="002E05F1">
        <w:rPr>
          <w:rFonts w:ascii="Times New Roman" w:hAnsi="Times New Roman" w:cs="Times New Roman"/>
          <w:lang w:eastAsia="zh-CN"/>
        </w:rPr>
        <w:t>Co-localization of regenerated neurons (EGFP</w:t>
      </w:r>
      <w:r w:rsidRPr="002E05F1">
        <w:rPr>
          <w:rFonts w:ascii="Times New Roman" w:hAnsi="Times New Roman" w:cs="Times New Roman"/>
          <w:vertAlign w:val="superscript"/>
          <w:lang w:eastAsia="zh-CN"/>
        </w:rPr>
        <w:t>+</w:t>
      </w:r>
      <w:r w:rsidRPr="002E05F1">
        <w:rPr>
          <w:rFonts w:ascii="Times New Roman" w:hAnsi="Times New Roman" w:cs="Times New Roman"/>
          <w:lang w:eastAsia="zh-CN"/>
        </w:rPr>
        <w:t>) with glutamatergic (VGLUT1</w:t>
      </w:r>
      <w:r w:rsidRPr="002E05F1">
        <w:rPr>
          <w:rFonts w:ascii="Times New Roman" w:hAnsi="Times New Roman" w:cs="Times New Roman"/>
          <w:vertAlign w:val="superscript"/>
          <w:lang w:eastAsia="zh-CN"/>
        </w:rPr>
        <w:t>+</w:t>
      </w:r>
      <w:r w:rsidRPr="002E05F1">
        <w:rPr>
          <w:rFonts w:ascii="Times New Roman" w:hAnsi="Times New Roman" w:cs="Times New Roman"/>
          <w:lang w:eastAsia="zh-CN"/>
        </w:rPr>
        <w:t>), GABAergic (GAD67</w:t>
      </w:r>
      <w:r w:rsidRPr="002E05F1">
        <w:rPr>
          <w:rFonts w:ascii="Times New Roman" w:hAnsi="Times New Roman" w:cs="Times New Roman"/>
          <w:vertAlign w:val="superscript"/>
          <w:lang w:eastAsia="zh-CN"/>
        </w:rPr>
        <w:t>+</w:t>
      </w:r>
      <w:r w:rsidRPr="002E05F1">
        <w:rPr>
          <w:rFonts w:ascii="Times New Roman" w:hAnsi="Times New Roman" w:cs="Times New Roman"/>
          <w:lang w:eastAsia="zh-CN"/>
        </w:rPr>
        <w:t>), and dopaminergic (TH</w:t>
      </w:r>
      <w:r w:rsidRPr="002E05F1">
        <w:rPr>
          <w:rFonts w:ascii="Times New Roman" w:hAnsi="Times New Roman" w:cs="Times New Roman"/>
          <w:vertAlign w:val="superscript"/>
          <w:lang w:eastAsia="zh-CN"/>
        </w:rPr>
        <w:t>+</w:t>
      </w:r>
      <w:r w:rsidRPr="002E05F1">
        <w:rPr>
          <w:rFonts w:ascii="Times New Roman" w:hAnsi="Times New Roman" w:cs="Times New Roman"/>
          <w:lang w:eastAsia="zh-CN"/>
        </w:rPr>
        <w:t>) markers. n = 3 independent experiments/biological replicates with n = 3 technical replicates each. Scale bars: 100 µm.</w:t>
      </w:r>
    </w:p>
    <w:p w14:paraId="59D2EEB3" w14:textId="311452DA" w:rsidR="009D071F" w:rsidRPr="002E05F1" w:rsidRDefault="00F3214A">
      <w:pPr>
        <w:rPr>
          <w:rFonts w:ascii="Arial" w:hAnsi="Arial" w:cs="Arial"/>
          <w:sz w:val="20"/>
          <w:szCs w:val="20"/>
          <w:lang w:eastAsia="zh-CN"/>
        </w:rPr>
      </w:pPr>
      <w:r w:rsidRPr="002E05F1">
        <w:rPr>
          <w:rFonts w:ascii="Arial" w:hAnsi="Arial" w:cs="Arial"/>
          <w:sz w:val="20"/>
          <w:szCs w:val="20"/>
          <w:lang w:eastAsia="zh-CN"/>
        </w:rPr>
        <w:br w:type="page"/>
      </w:r>
    </w:p>
    <w:p w14:paraId="418D8B50" w14:textId="36930358" w:rsidR="00F3214A" w:rsidRPr="002E05F1" w:rsidRDefault="0089120D" w:rsidP="00F3214A">
      <w:pPr>
        <w:rPr>
          <w:rFonts w:ascii="Arial" w:hAnsi="Arial" w:cs="Arial"/>
          <w:b/>
          <w:color w:val="AB4C4C"/>
          <w:sz w:val="20"/>
          <w:szCs w:val="20"/>
          <w:lang w:eastAsia="zh-CN"/>
        </w:rPr>
      </w:pPr>
      <w:r w:rsidRPr="002E05F1">
        <w:rPr>
          <w:rFonts w:ascii="Arial" w:hAnsi="Arial" w:cs="Arial"/>
          <w:b/>
          <w:noProof/>
          <w:color w:val="AB4C4C"/>
          <w:sz w:val="20"/>
          <w:szCs w:val="20"/>
          <w:lang w:eastAsia="zh-CN"/>
        </w:rPr>
        <w:drawing>
          <wp:inline distT="0" distB="0" distL="0" distR="0" wp14:anchorId="40F42561" wp14:editId="6F7E29D1">
            <wp:extent cx="5943600" cy="5393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5943600" cy="5393055"/>
                    </a:xfrm>
                    <a:prstGeom prst="rect">
                      <a:avLst/>
                    </a:prstGeom>
                    <a:noFill/>
                    <a:ln>
                      <a:noFill/>
                    </a:ln>
                  </pic:spPr>
                </pic:pic>
              </a:graphicData>
            </a:graphic>
          </wp:inline>
        </w:drawing>
      </w:r>
    </w:p>
    <w:p w14:paraId="6E266423" w14:textId="251EBD01" w:rsidR="00F3214A" w:rsidRPr="002E05F1" w:rsidRDefault="009D071F" w:rsidP="00F3214A">
      <w:pPr>
        <w:jc w:val="both"/>
        <w:rPr>
          <w:rFonts w:ascii="Arial" w:hAnsi="Arial" w:cs="Arial"/>
          <w:b/>
          <w:color w:val="AB4C4C"/>
          <w:sz w:val="20"/>
          <w:szCs w:val="20"/>
          <w:lang w:eastAsia="zh-CN"/>
        </w:rPr>
      </w:pPr>
      <w:r w:rsidRPr="002E05F1">
        <w:rPr>
          <w:rFonts w:ascii="Times New Roman" w:hAnsi="Times New Roman" w:cs="Times New Roman"/>
          <w:b/>
          <w:bCs/>
          <w:color w:val="000000" w:themeColor="text1"/>
        </w:rPr>
        <w:t>Supplementary Fig. 19</w:t>
      </w:r>
      <w:r w:rsidRPr="002E05F1">
        <w:rPr>
          <w:rFonts w:ascii="Times New Roman" w:hAnsi="Times New Roman" w:cs="Times New Roman" w:hint="eastAsia"/>
          <w:b/>
          <w:bCs/>
          <w:color w:val="000000" w:themeColor="text1"/>
        </w:rPr>
        <w:t xml:space="preserve"> </w:t>
      </w:r>
      <w:r w:rsidRPr="002E05F1">
        <w:rPr>
          <w:rFonts w:ascii="Times New Roman" w:hAnsi="Times New Roman" w:cs="Times New Roman"/>
          <w:b/>
          <w:bCs/>
          <w:color w:val="000000" w:themeColor="text1"/>
        </w:rPr>
        <w:t xml:space="preserve">Heatmap of representative marker genes across major brain cell types. </w:t>
      </w:r>
    </w:p>
    <w:p w14:paraId="51DC7804" w14:textId="77777777" w:rsidR="00F3214A" w:rsidRPr="002E05F1" w:rsidRDefault="00F3214A" w:rsidP="009D071F">
      <w:pPr>
        <w:spacing w:after="120" w:line="240" w:lineRule="auto"/>
        <w:jc w:val="both"/>
        <w:rPr>
          <w:rFonts w:ascii="Times New Roman" w:hAnsi="Times New Roman" w:cs="Times New Roman"/>
          <w:color w:val="000000" w:themeColor="text1"/>
        </w:rPr>
      </w:pPr>
      <w:r w:rsidRPr="002E05F1">
        <w:rPr>
          <w:rFonts w:ascii="Times New Roman" w:hAnsi="Times New Roman" w:cs="Times New Roman"/>
          <w:color w:val="000000" w:themeColor="text1"/>
        </w:rPr>
        <w:t>Heatmap showing scaled expression of representative lineage marker genes across annotated major brain cell types. For visualization, 90 cells were randomly sampled from each major cell type. Distinct expression patterns support the annotation of oligodendrocytes, neurons, astrocytes, microglial cells, OPCs, and endothelial cells.</w:t>
      </w:r>
    </w:p>
    <w:p w14:paraId="0D9EBC3D" w14:textId="77777777" w:rsidR="00761704" w:rsidRPr="002E05F1" w:rsidRDefault="00761704" w:rsidP="00761704">
      <w:pPr>
        <w:spacing w:after="120" w:line="240" w:lineRule="auto"/>
        <w:jc w:val="both"/>
        <w:rPr>
          <w:rFonts w:ascii="Arial" w:hAnsi="Arial" w:cs="Arial"/>
          <w:sz w:val="20"/>
          <w:szCs w:val="20"/>
          <w:lang w:eastAsia="zh-CN"/>
        </w:rPr>
      </w:pPr>
    </w:p>
    <w:p w14:paraId="3A9AE3C3" w14:textId="129B90C6" w:rsidR="00787CE9" w:rsidRPr="002E05F1" w:rsidRDefault="00787CE9" w:rsidP="00AF7B38">
      <w:pPr>
        <w:jc w:val="center"/>
        <w:rPr>
          <w:rFonts w:ascii="Arial" w:hAnsi="Arial" w:cs="Arial"/>
          <w:sz w:val="20"/>
          <w:szCs w:val="20"/>
          <w:lang w:eastAsia="zh-CN"/>
        </w:rPr>
      </w:pPr>
      <w:r w:rsidRPr="002E05F1">
        <w:rPr>
          <w:rFonts w:ascii="Arial" w:hAnsi="Arial" w:cs="Arial"/>
          <w:sz w:val="20"/>
          <w:szCs w:val="20"/>
          <w:lang w:eastAsia="zh-CN"/>
        </w:rPr>
        <w:br w:type="page"/>
      </w:r>
    </w:p>
    <w:p w14:paraId="14DECF37" w14:textId="603A3242" w:rsidR="0089120D" w:rsidRPr="002E05F1" w:rsidRDefault="0089120D" w:rsidP="009D071F">
      <w:pPr>
        <w:jc w:val="both"/>
        <w:rPr>
          <w:rFonts w:ascii="Times New Roman" w:hAnsi="Times New Roman" w:cs="Times New Roman"/>
          <w:b/>
          <w:bCs/>
          <w:color w:val="000000" w:themeColor="text1"/>
          <w:lang w:eastAsia="zh-CN"/>
        </w:rPr>
      </w:pPr>
      <w:r w:rsidRPr="002E05F1">
        <w:rPr>
          <w:rFonts w:ascii="Times New Roman" w:hAnsi="Times New Roman" w:cs="Times New Roman" w:hint="eastAsia"/>
          <w:b/>
          <w:bCs/>
          <w:noProof/>
          <w:color w:val="000000" w:themeColor="text1"/>
        </w:rPr>
        <w:drawing>
          <wp:inline distT="0" distB="0" distL="0" distR="0" wp14:anchorId="757DC438" wp14:editId="6D4491C4">
            <wp:extent cx="5943600" cy="4418330"/>
            <wp:effectExtent l="0" t="0" r="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418330"/>
                    </a:xfrm>
                    <a:prstGeom prst="rect">
                      <a:avLst/>
                    </a:prstGeom>
                    <a:noFill/>
                    <a:ln>
                      <a:noFill/>
                    </a:ln>
                  </pic:spPr>
                </pic:pic>
              </a:graphicData>
            </a:graphic>
          </wp:inline>
        </w:drawing>
      </w:r>
    </w:p>
    <w:p w14:paraId="7C261F06" w14:textId="3E1E8B1F" w:rsidR="00AF7B38" w:rsidRPr="002E05F1" w:rsidRDefault="009D071F" w:rsidP="009D071F">
      <w:pPr>
        <w:jc w:val="both"/>
        <w:rPr>
          <w:rFonts w:ascii="Times New Roman" w:hAnsi="Times New Roman" w:cs="Times New Roman"/>
          <w:b/>
          <w:bCs/>
          <w:color w:val="000000" w:themeColor="text1"/>
        </w:rPr>
      </w:pPr>
      <w:r w:rsidRPr="002E05F1">
        <w:rPr>
          <w:rFonts w:ascii="Times New Roman" w:hAnsi="Times New Roman" w:cs="Times New Roman"/>
          <w:b/>
          <w:bCs/>
          <w:color w:val="000000" w:themeColor="text1"/>
        </w:rPr>
        <w:t>Supplementary Fig. 20</w:t>
      </w:r>
      <w:r w:rsidRPr="002E05F1">
        <w:rPr>
          <w:rFonts w:ascii="Arial" w:hAnsi="Arial" w:cs="Arial"/>
          <w:b/>
          <w:color w:val="AB4C4C"/>
          <w:sz w:val="20"/>
          <w:szCs w:val="20"/>
          <w:lang w:eastAsia="zh-CN"/>
        </w:rPr>
        <w:t xml:space="preserve"> </w:t>
      </w:r>
      <w:r w:rsidRPr="002E05F1">
        <w:rPr>
          <w:rFonts w:ascii="Times New Roman" w:hAnsi="Times New Roman" w:cs="Times New Roman"/>
          <w:b/>
          <w:bCs/>
          <w:color w:val="000000" w:themeColor="text1"/>
        </w:rPr>
        <w:t>Marker gene expression patterns across neuronal subclusters.</w:t>
      </w:r>
      <w:r w:rsidRPr="002E05F1">
        <w:rPr>
          <w:rFonts w:ascii="Times New Roman" w:hAnsi="Times New Roman" w:cs="Times New Roman" w:hint="eastAsia"/>
          <w:b/>
          <w:bCs/>
          <w:color w:val="000000" w:themeColor="text1"/>
          <w:lang w:eastAsia="zh-CN"/>
        </w:rPr>
        <w:t xml:space="preserve"> </w:t>
      </w:r>
      <w:r w:rsidRPr="002E05F1">
        <w:rPr>
          <w:rFonts w:ascii="Times New Roman" w:hAnsi="Times New Roman" w:cs="Times New Roman"/>
          <w:b/>
          <w:bCs/>
          <w:color w:val="000000" w:themeColor="text1"/>
          <w:lang w:eastAsia="zh-CN"/>
        </w:rPr>
        <w:t>a,</w:t>
      </w:r>
      <w:r w:rsidRPr="002E05F1">
        <w:rPr>
          <w:rFonts w:ascii="Times New Roman" w:hAnsi="Times New Roman" w:cs="Times New Roman"/>
          <w:color w:val="000000" w:themeColor="text1"/>
        </w:rPr>
        <w:t xml:space="preserve"> Dot plot showing representative marker genes across seven neuronal subclusters, N1–N7. Dot color indicates average scaled expression, and dot size represents the percentage of cells expressing each gene.</w:t>
      </w:r>
      <w:r w:rsidRPr="002E05F1">
        <w:rPr>
          <w:rFonts w:ascii="Times New Roman" w:hAnsi="Times New Roman" w:cs="Times New Roman" w:hint="eastAsia"/>
          <w:b/>
          <w:bCs/>
          <w:color w:val="000000" w:themeColor="text1"/>
          <w:lang w:eastAsia="zh-CN"/>
        </w:rPr>
        <w:t xml:space="preserve"> </w:t>
      </w:r>
      <w:r w:rsidRPr="002E05F1">
        <w:rPr>
          <w:rFonts w:ascii="Times New Roman" w:hAnsi="Times New Roman" w:cs="Times New Roman"/>
          <w:b/>
          <w:bCs/>
          <w:color w:val="000000" w:themeColor="text1"/>
          <w:lang w:eastAsia="zh-CN"/>
        </w:rPr>
        <w:t>b,</w:t>
      </w:r>
      <w:r w:rsidRPr="002E05F1">
        <w:rPr>
          <w:rFonts w:ascii="Times New Roman" w:hAnsi="Times New Roman" w:cs="Times New Roman"/>
          <w:color w:val="000000" w:themeColor="text1"/>
        </w:rPr>
        <w:t xml:space="preserve"> Violin plots showing expression levels of canonical neuronal subtype markers across N1–N7, including excitatory neuron-associated markers, inhibitory neuron-associated markers, and interneuron-related markers. Distinct marker expression patterns support the annotation of excitatory and inhibitory neuronal subclusters.</w:t>
      </w:r>
    </w:p>
    <w:p w14:paraId="62805022" w14:textId="00BB28FE" w:rsidR="00787CE9" w:rsidRPr="002E05F1" w:rsidRDefault="0089120D" w:rsidP="00B94C95">
      <w:pPr>
        <w:spacing w:after="120" w:line="240" w:lineRule="auto"/>
        <w:jc w:val="center"/>
        <w:rPr>
          <w:rFonts w:ascii="Arial" w:hAnsi="Arial" w:cs="Arial"/>
          <w:bCs/>
          <w:color w:val="AB4C4C"/>
          <w:sz w:val="20"/>
          <w:szCs w:val="20"/>
          <w:lang w:eastAsia="zh-CN"/>
        </w:rPr>
      </w:pPr>
      <w:r w:rsidRPr="002E05F1">
        <w:rPr>
          <w:rFonts w:ascii="Arial" w:hAnsi="Arial" w:cs="Arial"/>
          <w:bCs/>
          <w:noProof/>
          <w:color w:val="AB4C4C"/>
          <w:sz w:val="20"/>
          <w:szCs w:val="20"/>
          <w:lang w:eastAsia="zh-CN"/>
        </w:rPr>
        <w:drawing>
          <wp:inline distT="0" distB="0" distL="0" distR="0" wp14:anchorId="272056C4" wp14:editId="7970C4AF">
            <wp:extent cx="5943600" cy="59118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hqprint">
                      <a:extLst>
                        <a:ext uri="{28A0092B-C50C-407E-A947-70E740481C1C}">
                          <a14:useLocalDpi xmlns:a14="http://schemas.microsoft.com/office/drawing/2010/main" val="0"/>
                        </a:ext>
                      </a:extLst>
                    </a:blip>
                    <a:srcRect t="4838"/>
                    <a:stretch/>
                  </pic:blipFill>
                  <pic:spPr bwMode="auto">
                    <a:xfrm>
                      <a:off x="0" y="0"/>
                      <a:ext cx="5943600" cy="5911850"/>
                    </a:xfrm>
                    <a:prstGeom prst="rect">
                      <a:avLst/>
                    </a:prstGeom>
                    <a:noFill/>
                    <a:ln>
                      <a:noFill/>
                    </a:ln>
                    <a:extLst>
                      <a:ext uri="{53640926-AAD7-44D8-BBD7-CCE9431645EC}">
                        <a14:shadowObscured xmlns:a14="http://schemas.microsoft.com/office/drawing/2010/main"/>
                      </a:ext>
                    </a:extLst>
                  </pic:spPr>
                </pic:pic>
              </a:graphicData>
            </a:graphic>
          </wp:inline>
        </w:drawing>
      </w:r>
    </w:p>
    <w:p w14:paraId="7A9F4E26" w14:textId="3D1B15DC" w:rsidR="00787CE9" w:rsidRPr="002E05F1" w:rsidRDefault="009D071F" w:rsidP="00787CE9">
      <w:pPr>
        <w:spacing w:after="120" w:line="240" w:lineRule="auto"/>
        <w:jc w:val="both"/>
        <w:rPr>
          <w:rFonts w:ascii="Times New Roman" w:hAnsi="Times New Roman" w:cs="Times New Roman"/>
          <w:b/>
          <w:bCs/>
          <w:color w:val="000000" w:themeColor="text1"/>
        </w:rPr>
      </w:pPr>
      <w:r w:rsidRPr="002E05F1">
        <w:rPr>
          <w:rFonts w:ascii="Times New Roman" w:hAnsi="Times New Roman" w:cs="Times New Roman"/>
          <w:b/>
          <w:bCs/>
          <w:color w:val="000000" w:themeColor="text1"/>
        </w:rPr>
        <w:t>Supplementary Fig. 21 Heatmap of representative marker genes across neuronal subclusters.</w:t>
      </w:r>
    </w:p>
    <w:p w14:paraId="5507C614" w14:textId="2F61794F" w:rsidR="00787CE9" w:rsidRPr="002E05F1" w:rsidRDefault="00B94C95" w:rsidP="00953444">
      <w:pPr>
        <w:jc w:val="both"/>
        <w:rPr>
          <w:rFonts w:ascii="Arial" w:hAnsi="Arial" w:cs="Arial"/>
          <w:color w:val="000000" w:themeColor="text1"/>
          <w:lang w:eastAsia="zh-CN"/>
        </w:rPr>
      </w:pPr>
      <w:r w:rsidRPr="002E05F1">
        <w:rPr>
          <w:rFonts w:ascii="Times New Roman" w:hAnsi="Times New Roman" w:cs="Times New Roman"/>
          <w:color w:val="000000" w:themeColor="text1"/>
        </w:rPr>
        <w:t>Heatmap showing scaled expression of representative marker genes across annotated neuronal subclusters. For visualization, 120 cells were randomly sampled from each neuronal subcluster. Cluster-enriched expression patterns support the transcriptional heterogeneity of neuronal subtypes.</w:t>
      </w:r>
      <w:r w:rsidR="00787CE9" w:rsidRPr="002E05F1">
        <w:rPr>
          <w:rFonts w:ascii="Arial" w:hAnsi="Arial" w:cs="Arial"/>
          <w:color w:val="000000" w:themeColor="text1"/>
        </w:rPr>
        <w:br w:type="page"/>
      </w:r>
    </w:p>
    <w:p w14:paraId="0408661F" w14:textId="7283E1AF" w:rsidR="00953444" w:rsidRPr="002E05F1" w:rsidRDefault="009D071F" w:rsidP="00787CE9">
      <w:pPr>
        <w:spacing w:after="120" w:line="240" w:lineRule="auto"/>
        <w:jc w:val="both"/>
        <w:rPr>
          <w:rFonts w:ascii="Times New Roman" w:hAnsi="Times New Roman" w:cs="Times New Roman"/>
          <w:b/>
          <w:bCs/>
          <w:color w:val="000000" w:themeColor="text1"/>
        </w:rPr>
      </w:pPr>
      <w:r w:rsidRPr="002E05F1">
        <w:rPr>
          <w:rFonts w:ascii="Times New Roman" w:hAnsi="Times New Roman" w:cs="Times New Roman"/>
          <w:b/>
          <w:bCs/>
          <w:color w:val="000000" w:themeColor="text1"/>
        </w:rPr>
        <w:t xml:space="preserve">Supplementary </w:t>
      </w:r>
      <w:r w:rsidRPr="002E05F1">
        <w:rPr>
          <w:rFonts w:ascii="Times New Roman" w:hAnsi="Times New Roman" w:cs="Times New Roman" w:hint="eastAsia"/>
          <w:b/>
          <w:bCs/>
          <w:color w:val="000000" w:themeColor="text1"/>
          <w:lang w:eastAsia="zh-CN"/>
        </w:rPr>
        <w:t>Table 1</w:t>
      </w:r>
      <w:r w:rsidR="00953444" w:rsidRPr="002E05F1">
        <w:rPr>
          <w:rFonts w:ascii="Times New Roman" w:hAnsi="Times New Roman" w:cs="Times New Roman"/>
          <w:b/>
          <w:bCs/>
          <w:color w:val="000000" w:themeColor="text1"/>
        </w:rPr>
        <w:t xml:space="preserve"> Curated mouse gene signatures used for module-score analysis.</w:t>
      </w:r>
    </w:p>
    <w:tbl>
      <w:tblPr>
        <w:tblStyle w:val="afa"/>
        <w:tblW w:w="9209" w:type="dxa"/>
        <w:tblLook w:val="04A0" w:firstRow="1" w:lastRow="0" w:firstColumn="1" w:lastColumn="0" w:noHBand="0" w:noVBand="1"/>
      </w:tblPr>
      <w:tblGrid>
        <w:gridCol w:w="4531"/>
        <w:gridCol w:w="4678"/>
      </w:tblGrid>
      <w:tr w:rsidR="006C67EC" w:rsidRPr="002E05F1" w14:paraId="2B5DB0EA" w14:textId="77777777" w:rsidTr="006C67EC">
        <w:trPr>
          <w:trHeight w:val="855"/>
        </w:trPr>
        <w:tc>
          <w:tcPr>
            <w:tcW w:w="4531" w:type="dxa"/>
            <w:vAlign w:val="center"/>
            <w:hideMark/>
          </w:tcPr>
          <w:p w14:paraId="3796B5C5" w14:textId="77777777"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Gene set</w:t>
            </w:r>
          </w:p>
        </w:tc>
        <w:tc>
          <w:tcPr>
            <w:tcW w:w="4678" w:type="dxa"/>
            <w:vAlign w:val="center"/>
            <w:hideMark/>
          </w:tcPr>
          <w:p w14:paraId="354B7895" w14:textId="77777777"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Mouse genes</w:t>
            </w:r>
          </w:p>
        </w:tc>
      </w:tr>
      <w:tr w:rsidR="006C67EC" w:rsidRPr="002E05F1" w14:paraId="76FD4F7A" w14:textId="77777777" w:rsidTr="006C67EC">
        <w:trPr>
          <w:trHeight w:val="839"/>
        </w:trPr>
        <w:tc>
          <w:tcPr>
            <w:tcW w:w="4531" w:type="dxa"/>
            <w:vAlign w:val="center"/>
            <w:hideMark/>
          </w:tcPr>
          <w:p w14:paraId="4458D11B" w14:textId="58068756"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NSC-related gene set</w:t>
            </w:r>
          </w:p>
        </w:tc>
        <w:tc>
          <w:tcPr>
            <w:tcW w:w="4678" w:type="dxa"/>
            <w:vAlign w:val="center"/>
            <w:hideMark/>
          </w:tcPr>
          <w:p w14:paraId="1E4FD078" w14:textId="77777777"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i/>
                <w:iCs/>
                <w:lang w:eastAsia="zh-CN"/>
              </w:rPr>
              <w:t>Nes, Sox2, Msi1, Prom1, Pax6</w:t>
            </w:r>
          </w:p>
        </w:tc>
      </w:tr>
      <w:tr w:rsidR="006C67EC" w:rsidRPr="002E05F1" w14:paraId="5E96920A" w14:textId="77777777" w:rsidTr="006C67EC">
        <w:trPr>
          <w:trHeight w:val="855"/>
        </w:trPr>
        <w:tc>
          <w:tcPr>
            <w:tcW w:w="4531" w:type="dxa"/>
            <w:vAlign w:val="center"/>
            <w:hideMark/>
          </w:tcPr>
          <w:p w14:paraId="6EDEEAE3" w14:textId="0E59B29B"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Neurogenesis-related gene set</w:t>
            </w:r>
          </w:p>
        </w:tc>
        <w:tc>
          <w:tcPr>
            <w:tcW w:w="4678" w:type="dxa"/>
            <w:vAlign w:val="center"/>
            <w:hideMark/>
          </w:tcPr>
          <w:p w14:paraId="2887034E" w14:textId="77777777"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i/>
                <w:iCs/>
                <w:lang w:eastAsia="zh-CN"/>
              </w:rPr>
              <w:t xml:space="preserve">Neurod1, </w:t>
            </w:r>
            <w:proofErr w:type="spellStart"/>
            <w:r w:rsidRPr="002E05F1">
              <w:rPr>
                <w:rFonts w:ascii="Times New Roman" w:hAnsi="Times New Roman" w:cs="Times New Roman"/>
                <w:i/>
                <w:iCs/>
                <w:lang w:eastAsia="zh-CN"/>
              </w:rPr>
              <w:t>Dcx</w:t>
            </w:r>
            <w:proofErr w:type="spellEnd"/>
            <w:r w:rsidRPr="002E05F1">
              <w:rPr>
                <w:rFonts w:ascii="Times New Roman" w:hAnsi="Times New Roman" w:cs="Times New Roman"/>
                <w:i/>
                <w:iCs/>
                <w:lang w:eastAsia="zh-CN"/>
              </w:rPr>
              <w:t>, Tubb3, Rbfox3, Map2</w:t>
            </w:r>
          </w:p>
        </w:tc>
      </w:tr>
      <w:tr w:rsidR="006C67EC" w:rsidRPr="002E05F1" w14:paraId="2D5D0F0D" w14:textId="77777777" w:rsidTr="006C67EC">
        <w:trPr>
          <w:trHeight w:val="855"/>
        </w:trPr>
        <w:tc>
          <w:tcPr>
            <w:tcW w:w="4531" w:type="dxa"/>
            <w:vAlign w:val="center"/>
            <w:hideMark/>
          </w:tcPr>
          <w:p w14:paraId="516D6725" w14:textId="3350B06E"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N</w:t>
            </w:r>
            <w:r w:rsidR="002F1EBC" w:rsidRPr="002E05F1">
              <w:rPr>
                <w:rFonts w:ascii="Times New Roman" w:hAnsi="Times New Roman" w:cs="Times New Roman"/>
                <w:lang w:eastAsia="zh-CN"/>
              </w:rPr>
              <w:t>S</w:t>
            </w:r>
            <w:r w:rsidRPr="002E05F1">
              <w:rPr>
                <w:rFonts w:ascii="Times New Roman" w:hAnsi="Times New Roman" w:cs="Times New Roman"/>
                <w:lang w:eastAsia="zh-CN"/>
              </w:rPr>
              <w:t>C proliferation-related gene set</w:t>
            </w:r>
          </w:p>
        </w:tc>
        <w:tc>
          <w:tcPr>
            <w:tcW w:w="4678" w:type="dxa"/>
            <w:vAlign w:val="center"/>
            <w:hideMark/>
          </w:tcPr>
          <w:p w14:paraId="36E94085" w14:textId="77777777" w:rsidR="006C67EC" w:rsidRPr="002E05F1" w:rsidRDefault="006C67EC" w:rsidP="006C67EC">
            <w:pPr>
              <w:spacing w:after="120"/>
              <w:jc w:val="center"/>
              <w:rPr>
                <w:rFonts w:ascii="Times New Roman" w:hAnsi="Times New Roman" w:cs="Times New Roman"/>
                <w:lang w:eastAsia="zh-CN"/>
              </w:rPr>
            </w:pPr>
            <w:r w:rsidRPr="002E05F1">
              <w:rPr>
                <w:rFonts w:ascii="Times New Roman" w:hAnsi="Times New Roman" w:cs="Times New Roman"/>
                <w:i/>
                <w:iCs/>
                <w:lang w:eastAsia="zh-CN"/>
              </w:rPr>
              <w:t>Nes, Sox2, Msi1, Prom1, Pax6, Mki67, Mcm2</w:t>
            </w:r>
          </w:p>
        </w:tc>
      </w:tr>
      <w:tr w:rsidR="006C67EC" w:rsidRPr="002E05F1" w14:paraId="525D754D" w14:textId="77777777" w:rsidTr="006C67EC">
        <w:trPr>
          <w:trHeight w:val="839"/>
        </w:trPr>
        <w:tc>
          <w:tcPr>
            <w:tcW w:w="4531" w:type="dxa"/>
            <w:vAlign w:val="center"/>
            <w:hideMark/>
          </w:tcPr>
          <w:p w14:paraId="66172C4E" w14:textId="71378EB2" w:rsidR="006C67EC" w:rsidRPr="002E05F1" w:rsidRDefault="00C550F5" w:rsidP="006C67EC">
            <w:pPr>
              <w:spacing w:after="120"/>
              <w:jc w:val="center"/>
              <w:rPr>
                <w:rFonts w:ascii="Times New Roman" w:hAnsi="Times New Roman" w:cs="Times New Roman"/>
                <w:lang w:eastAsia="zh-CN"/>
              </w:rPr>
            </w:pPr>
            <w:r w:rsidRPr="002E05F1">
              <w:rPr>
                <w:rFonts w:ascii="Times New Roman" w:hAnsi="Times New Roman" w:cs="Times New Roman"/>
                <w:lang w:eastAsia="zh-CN"/>
              </w:rPr>
              <w:t>Early neuronal differentiation-related gene set</w:t>
            </w:r>
          </w:p>
        </w:tc>
        <w:tc>
          <w:tcPr>
            <w:tcW w:w="4678" w:type="dxa"/>
            <w:vAlign w:val="center"/>
            <w:hideMark/>
          </w:tcPr>
          <w:p w14:paraId="2FC2770A" w14:textId="77777777" w:rsidR="006C67EC" w:rsidRPr="002E05F1" w:rsidRDefault="006C67EC" w:rsidP="006C67EC">
            <w:pPr>
              <w:spacing w:after="120"/>
              <w:jc w:val="center"/>
              <w:rPr>
                <w:rFonts w:ascii="Times New Roman" w:hAnsi="Times New Roman" w:cs="Times New Roman"/>
                <w:lang w:eastAsia="zh-CN"/>
              </w:rPr>
            </w:pPr>
            <w:proofErr w:type="spellStart"/>
            <w:r w:rsidRPr="002E05F1">
              <w:rPr>
                <w:rFonts w:ascii="Times New Roman" w:hAnsi="Times New Roman" w:cs="Times New Roman"/>
                <w:i/>
                <w:iCs/>
                <w:lang w:eastAsia="zh-CN"/>
              </w:rPr>
              <w:t>Dcx</w:t>
            </w:r>
            <w:proofErr w:type="spellEnd"/>
            <w:r w:rsidRPr="002E05F1">
              <w:rPr>
                <w:rFonts w:ascii="Times New Roman" w:hAnsi="Times New Roman" w:cs="Times New Roman"/>
                <w:i/>
                <w:iCs/>
                <w:lang w:eastAsia="zh-CN"/>
              </w:rPr>
              <w:t>, Tubb3, Neurod1</w:t>
            </w:r>
          </w:p>
        </w:tc>
      </w:tr>
    </w:tbl>
    <w:p w14:paraId="1955ACAE" w14:textId="2A8FF61C" w:rsidR="00787CE9" w:rsidRPr="002E05F1" w:rsidRDefault="00953444" w:rsidP="00953444">
      <w:pPr>
        <w:spacing w:after="120" w:line="240" w:lineRule="auto"/>
        <w:jc w:val="both"/>
        <w:rPr>
          <w:rFonts w:ascii="Times New Roman" w:hAnsi="Times New Roman" w:cs="Times New Roman"/>
          <w:lang w:eastAsia="zh-CN"/>
        </w:rPr>
      </w:pPr>
      <w:r w:rsidRPr="002E05F1">
        <w:rPr>
          <w:rFonts w:ascii="Times New Roman" w:hAnsi="Times New Roman" w:cs="Times New Roman"/>
          <w:b/>
          <w:bCs/>
          <w:lang w:eastAsia="zh-CN"/>
        </w:rPr>
        <w:t>Note:</w:t>
      </w:r>
      <w:r w:rsidRPr="002E05F1">
        <w:rPr>
          <w:rFonts w:ascii="Times New Roman" w:hAnsi="Times New Roman" w:cs="Times New Roman"/>
          <w:lang w:eastAsia="zh-CN"/>
        </w:rPr>
        <w:t xml:space="preserve"> Mouse gene symbols are shown using standard mouse nomenclature. Gene-set scores were calculated using the indicated curated signatures</w:t>
      </w:r>
    </w:p>
    <w:p w14:paraId="36F81665" w14:textId="4CDC98DA" w:rsidR="00953444" w:rsidRPr="002E05F1" w:rsidRDefault="0089120D" w:rsidP="0089120D">
      <w:pPr>
        <w:spacing w:after="120" w:line="240" w:lineRule="auto"/>
        <w:jc w:val="center"/>
        <w:rPr>
          <w:rFonts w:ascii="Arial" w:hAnsi="Arial" w:cs="Arial"/>
          <w:sz w:val="20"/>
          <w:szCs w:val="20"/>
          <w:lang w:eastAsia="zh-CN"/>
        </w:rPr>
      </w:pPr>
      <w:r w:rsidRPr="002E05F1">
        <w:rPr>
          <w:rFonts w:ascii="Arial" w:hAnsi="Arial" w:cs="Arial" w:hint="eastAsia"/>
          <w:noProof/>
          <w:sz w:val="20"/>
          <w:szCs w:val="20"/>
          <w:lang w:eastAsia="zh-CN"/>
        </w:rPr>
        <w:drawing>
          <wp:inline distT="0" distB="0" distL="0" distR="0" wp14:anchorId="6C9F9CAB" wp14:editId="5FB977CB">
            <wp:extent cx="5088815" cy="7349124"/>
            <wp:effectExtent l="0" t="0" r="0"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91204" cy="7352575"/>
                    </a:xfrm>
                    <a:prstGeom prst="rect">
                      <a:avLst/>
                    </a:prstGeom>
                    <a:noFill/>
                    <a:ln>
                      <a:noFill/>
                    </a:ln>
                  </pic:spPr>
                </pic:pic>
              </a:graphicData>
            </a:graphic>
          </wp:inline>
        </w:drawing>
      </w:r>
    </w:p>
    <w:p w14:paraId="18283C7A" w14:textId="4DDE0446" w:rsidR="00BD1B11" w:rsidRPr="002E05F1" w:rsidRDefault="009D071F" w:rsidP="009D071F">
      <w:pPr>
        <w:spacing w:after="120" w:line="240" w:lineRule="auto"/>
        <w:jc w:val="both"/>
        <w:rPr>
          <w:rFonts w:ascii="Times New Roman" w:hAnsi="Times New Roman" w:cs="Times New Roman"/>
          <w:b/>
          <w:color w:val="AB4C4C"/>
          <w:lang w:eastAsia="zh-CN"/>
        </w:rPr>
      </w:pPr>
      <w:r w:rsidRPr="002E05F1">
        <w:rPr>
          <w:rFonts w:ascii="Times New Roman" w:hAnsi="Times New Roman" w:cs="Times New Roman"/>
          <w:b/>
          <w:bCs/>
          <w:color w:val="000000" w:themeColor="text1"/>
        </w:rPr>
        <w:t>Supplementary Fig. 22 Gene-signature scores across neuronal subclusters.</w:t>
      </w:r>
      <w:r w:rsidRPr="002E05F1">
        <w:rPr>
          <w:rFonts w:ascii="Arial" w:hAnsi="Arial" w:cs="Arial" w:hint="eastAsia"/>
          <w:b/>
          <w:color w:val="AB4C4C"/>
          <w:sz w:val="20"/>
          <w:szCs w:val="20"/>
          <w:lang w:eastAsia="zh-CN"/>
        </w:rPr>
        <w:t xml:space="preserve"> </w:t>
      </w:r>
      <w:r w:rsidRPr="002E05F1">
        <w:rPr>
          <w:rFonts w:ascii="Times New Roman" w:hAnsi="Times New Roman" w:cs="Times New Roman"/>
          <w:lang w:eastAsia="zh-CN"/>
        </w:rPr>
        <w:t>UMAP feature plots showing module scores for four curated mouse gene signatures in neurons. Gene set 1, NSC markers; Gene set 2, Neuronal differentiation/maturation markers; Gene set 3, proliferative NSC/NPCs; and Gene set 4, early neuronal differentiation.</w:t>
      </w:r>
      <w:r w:rsidRPr="002E05F1">
        <w:rPr>
          <w:rFonts w:ascii="Times New Roman" w:hAnsi="Times New Roman" w:cs="Times New Roman" w:hint="eastAsia"/>
          <w:lang w:eastAsia="zh-CN"/>
        </w:rPr>
        <w:t xml:space="preserve"> </w:t>
      </w:r>
      <w:r w:rsidRPr="002E05F1">
        <w:rPr>
          <w:rFonts w:ascii="Times New Roman" w:hAnsi="Times New Roman" w:cs="Times New Roman"/>
          <w:b/>
          <w:bCs/>
          <w:lang w:eastAsia="zh-CN"/>
        </w:rPr>
        <w:t>b,</w:t>
      </w:r>
      <w:r w:rsidRPr="002E05F1">
        <w:rPr>
          <w:rFonts w:ascii="Times New Roman" w:hAnsi="Times New Roman" w:cs="Times New Roman"/>
          <w:lang w:eastAsia="zh-CN"/>
        </w:rPr>
        <w:t xml:space="preserve"> Violin plots showing the distribution of the corresponding module scores across seven neuronal subclusters, N1–N7. Gene signatures are defined in Table S1.</w:t>
      </w:r>
      <w:r w:rsidRPr="002E05F1">
        <w:rPr>
          <w:rFonts w:ascii="Times New Roman" w:hAnsi="Times New Roman" w:cs="Times New Roman"/>
          <w:noProof/>
          <w:lang w:eastAsia="zh-CN"/>
        </w:rPr>
        <w:t xml:space="preserve"> </w:t>
      </w:r>
    </w:p>
    <w:p w14:paraId="4AFF7E9B" w14:textId="532B67D1" w:rsidR="001C0E97" w:rsidRPr="002E05F1" w:rsidRDefault="001C0E97" w:rsidP="001C0E97">
      <w:pPr>
        <w:jc w:val="center"/>
        <w:rPr>
          <w:rFonts w:ascii="Arial" w:hAnsi="Arial" w:cs="Arial"/>
          <w:sz w:val="20"/>
          <w:szCs w:val="20"/>
          <w:lang w:eastAsia="zh-CN"/>
        </w:rPr>
      </w:pPr>
    </w:p>
    <w:p w14:paraId="4E49BF17" w14:textId="5429239E" w:rsidR="00E34472" w:rsidRPr="002E05F1" w:rsidRDefault="0089120D" w:rsidP="0089120D">
      <w:pPr>
        <w:jc w:val="center"/>
        <w:rPr>
          <w:rFonts w:ascii="Arial" w:hAnsi="Arial" w:cs="Arial"/>
          <w:sz w:val="20"/>
          <w:szCs w:val="20"/>
          <w:lang w:eastAsia="zh-CN"/>
        </w:rPr>
      </w:pPr>
      <w:r w:rsidRPr="002E05F1">
        <w:rPr>
          <w:rFonts w:ascii="Arial" w:hAnsi="Arial" w:cs="Arial" w:hint="eastAsia"/>
          <w:noProof/>
          <w:sz w:val="20"/>
          <w:szCs w:val="20"/>
          <w:lang w:eastAsia="zh-CN"/>
        </w:rPr>
        <w:drawing>
          <wp:inline distT="0" distB="0" distL="0" distR="0" wp14:anchorId="411E8999" wp14:editId="31667282">
            <wp:extent cx="4794422" cy="6923971"/>
            <wp:effectExtent l="0" t="0" r="635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96105" cy="6926402"/>
                    </a:xfrm>
                    <a:prstGeom prst="rect">
                      <a:avLst/>
                    </a:prstGeom>
                    <a:noFill/>
                    <a:ln>
                      <a:noFill/>
                    </a:ln>
                  </pic:spPr>
                </pic:pic>
              </a:graphicData>
            </a:graphic>
          </wp:inline>
        </w:drawing>
      </w:r>
    </w:p>
    <w:p w14:paraId="2B96A886" w14:textId="204821FF" w:rsidR="00BD1B11" w:rsidRPr="002E05F1" w:rsidRDefault="009D071F" w:rsidP="009D071F">
      <w:pPr>
        <w:spacing w:after="120" w:line="240" w:lineRule="auto"/>
        <w:jc w:val="both"/>
        <w:rPr>
          <w:rFonts w:ascii="Times New Roman" w:hAnsi="Times New Roman" w:cs="Times New Roman"/>
          <w:b/>
          <w:bCs/>
          <w:color w:val="000000" w:themeColor="text1"/>
        </w:rPr>
      </w:pPr>
      <w:r w:rsidRPr="002E05F1">
        <w:rPr>
          <w:rFonts w:ascii="Times New Roman" w:hAnsi="Times New Roman" w:cs="Times New Roman"/>
          <w:b/>
          <w:bCs/>
          <w:color w:val="000000" w:themeColor="text1"/>
        </w:rPr>
        <w:t>Supplementary Fig. 23 Pseudotime trajectory analysis of neuronal subclusters during TBI repair.</w:t>
      </w:r>
      <w:r w:rsidRPr="002E05F1">
        <w:rPr>
          <w:rFonts w:ascii="Times New Roman" w:hAnsi="Times New Roman" w:cs="Times New Roman"/>
          <w:b/>
          <w:bCs/>
          <w:color w:val="000000" w:themeColor="text1"/>
          <w:lang w:eastAsia="zh-CN"/>
        </w:rPr>
        <w:t xml:space="preserve"> </w:t>
      </w:r>
      <w:r w:rsidRPr="002E05F1">
        <w:rPr>
          <w:rFonts w:ascii="Times New Roman" w:hAnsi="Times New Roman" w:cs="Times New Roman"/>
          <w:b/>
          <w:bCs/>
          <w:lang w:eastAsia="zh-CN"/>
        </w:rPr>
        <w:t>a,</w:t>
      </w:r>
      <w:r w:rsidRPr="002E05F1">
        <w:rPr>
          <w:rFonts w:ascii="Times New Roman" w:hAnsi="Times New Roman" w:cs="Times New Roman"/>
          <w:lang w:eastAsia="zh-CN"/>
        </w:rPr>
        <w:t xml:space="preserve"> Trajectory plot of neuronal subclusters projected in reduced-dimensional component space and colored by pseudotime, showing the inferred progression of neuronal states along the trajectory. </w:t>
      </w:r>
      <w:r w:rsidRPr="002E05F1">
        <w:rPr>
          <w:rFonts w:ascii="Times New Roman" w:hAnsi="Times New Roman" w:cs="Times New Roman"/>
          <w:b/>
          <w:bCs/>
          <w:lang w:eastAsia="zh-CN"/>
        </w:rPr>
        <w:t xml:space="preserve">b, </w:t>
      </w:r>
      <w:r w:rsidRPr="002E05F1">
        <w:rPr>
          <w:rFonts w:ascii="Times New Roman" w:hAnsi="Times New Roman" w:cs="Times New Roman"/>
          <w:lang w:eastAsia="zh-CN"/>
        </w:rPr>
        <w:t>Trajectory plot colored by experimental group/time point, including control, TBI, Week 3, Week 9, and Week 15, showing the temporal distribution of neuronal cells along the inferred trajectory during injury-to-repair progression.</w:t>
      </w:r>
    </w:p>
    <w:p w14:paraId="02810CBE" w14:textId="6FAFB7A9" w:rsidR="001E1A04" w:rsidRPr="002E05F1" w:rsidRDefault="001E1A04" w:rsidP="001E1A04">
      <w:pPr>
        <w:jc w:val="both"/>
        <w:rPr>
          <w:rFonts w:ascii="Arial" w:hAnsi="Arial" w:cs="Arial"/>
          <w:sz w:val="20"/>
          <w:szCs w:val="20"/>
          <w:lang w:eastAsia="zh-CN"/>
        </w:rPr>
      </w:pPr>
      <w:r w:rsidRPr="002E05F1">
        <w:rPr>
          <w:rFonts w:ascii="Arial" w:hAnsi="Arial" w:cs="Arial"/>
          <w:noProof/>
          <w:sz w:val="20"/>
          <w:szCs w:val="20"/>
          <w:lang w:eastAsia="zh-CN"/>
        </w:rPr>
        <w:drawing>
          <wp:inline distT="0" distB="0" distL="0" distR="0" wp14:anchorId="218EE8AE" wp14:editId="46431315">
            <wp:extent cx="5943600" cy="6201410"/>
            <wp:effectExtent l="0" t="0" r="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bwMode="auto">
                    <a:xfrm>
                      <a:off x="0" y="0"/>
                      <a:ext cx="5943600" cy="6201410"/>
                    </a:xfrm>
                    <a:prstGeom prst="rect">
                      <a:avLst/>
                    </a:prstGeom>
                    <a:noFill/>
                    <a:ln>
                      <a:noFill/>
                    </a:ln>
                  </pic:spPr>
                </pic:pic>
              </a:graphicData>
            </a:graphic>
          </wp:inline>
        </w:drawing>
      </w:r>
    </w:p>
    <w:p w14:paraId="61F21E91" w14:textId="797BC51E" w:rsidR="001E1A04" w:rsidRPr="002E05F1" w:rsidRDefault="009D071F" w:rsidP="001E1A04">
      <w:pPr>
        <w:jc w:val="both"/>
        <w:rPr>
          <w:rFonts w:ascii="Arial" w:eastAsia="MS Mincho" w:hAnsi="Arial" w:cs="Arial"/>
          <w:b/>
          <w:color w:val="AB4C4C"/>
          <w:sz w:val="20"/>
          <w:szCs w:val="20"/>
          <w:lang w:eastAsia="zh-CN"/>
        </w:rPr>
      </w:pPr>
      <w:r w:rsidRPr="002E05F1">
        <w:rPr>
          <w:rFonts w:ascii="Times New Roman" w:hAnsi="Times New Roman" w:cs="Times New Roman"/>
          <w:b/>
          <w:bCs/>
          <w:color w:val="000000" w:themeColor="text1"/>
        </w:rPr>
        <w:t>Supplementary Fig. 24</w:t>
      </w:r>
      <w:r w:rsidRPr="002E05F1">
        <w:rPr>
          <w:rFonts w:ascii="Times New Roman" w:hAnsi="Times New Roman" w:cs="Times New Roman" w:hint="eastAsia"/>
          <w:b/>
          <w:bCs/>
          <w:color w:val="000000" w:themeColor="text1"/>
          <w:lang w:eastAsia="zh-CN"/>
        </w:rPr>
        <w:t xml:space="preserve"> </w:t>
      </w:r>
      <w:r w:rsidRPr="002E05F1">
        <w:rPr>
          <w:rFonts w:ascii="Times New Roman" w:hAnsi="Times New Roman" w:cs="Times New Roman"/>
          <w:b/>
          <w:bCs/>
          <w:color w:val="000000" w:themeColor="text1"/>
        </w:rPr>
        <w:t xml:space="preserve">KEGG pathway heatmap showing dynamic pathway activities across TBI progression and </w:t>
      </w:r>
      <w:r w:rsidRPr="002E05F1">
        <w:rPr>
          <w:rFonts w:ascii="Times New Roman" w:hAnsi="Times New Roman" w:cs="Times New Roman"/>
          <w:b/>
          <w:bCs/>
          <w:color w:val="000000" w:themeColor="text1"/>
          <w:vertAlign w:val="superscript"/>
        </w:rPr>
        <w:t>1</w:t>
      </w:r>
      <w:r w:rsidRPr="002E05F1">
        <w:rPr>
          <w:rFonts w:ascii="Times New Roman" w:hAnsi="Times New Roman" w:cs="Times New Roman"/>
          <w:b/>
          <w:bCs/>
          <w:color w:val="000000" w:themeColor="text1"/>
        </w:rPr>
        <w:t>O</w:t>
      </w:r>
      <w:r w:rsidRPr="002E05F1">
        <w:rPr>
          <w:rFonts w:ascii="Times New Roman" w:hAnsi="Times New Roman" w:cs="Times New Roman"/>
          <w:b/>
          <w:bCs/>
          <w:color w:val="000000" w:themeColor="text1"/>
          <w:vertAlign w:val="subscript"/>
        </w:rPr>
        <w:t>2</w:t>
      </w:r>
      <w:r w:rsidRPr="002E05F1">
        <w:rPr>
          <w:rFonts w:ascii="Times New Roman" w:hAnsi="Times New Roman" w:cs="Times New Roman"/>
          <w:b/>
          <w:bCs/>
          <w:color w:val="000000" w:themeColor="text1"/>
        </w:rPr>
        <w:t>-mediated repair</w:t>
      </w:r>
      <w:r w:rsidRPr="002E05F1">
        <w:rPr>
          <w:rFonts w:ascii="Times New Roman" w:hAnsi="Times New Roman" w:cs="Times New Roman" w:hint="eastAsia"/>
          <w:b/>
          <w:bCs/>
          <w:color w:val="000000" w:themeColor="text1"/>
          <w:lang w:eastAsia="zh-CN"/>
        </w:rPr>
        <w:t>.</w:t>
      </w:r>
    </w:p>
    <w:p w14:paraId="68C53EC7" w14:textId="77777777" w:rsidR="001E1A04" w:rsidRPr="002E05F1" w:rsidRDefault="001E1A04" w:rsidP="001E1A04">
      <w:pPr>
        <w:jc w:val="both"/>
        <w:rPr>
          <w:rFonts w:ascii="Arial" w:hAnsi="Arial" w:cs="Arial"/>
          <w:sz w:val="20"/>
          <w:szCs w:val="20"/>
          <w:lang w:eastAsia="zh-CN"/>
        </w:rPr>
      </w:pPr>
    </w:p>
    <w:p w14:paraId="277ED80B" w14:textId="0C6D9911" w:rsidR="001E1A04" w:rsidRPr="002E05F1" w:rsidRDefault="001E1A04" w:rsidP="001E1A04">
      <w:pPr>
        <w:jc w:val="both"/>
        <w:rPr>
          <w:rFonts w:ascii="Arial" w:hAnsi="Arial" w:cs="Arial"/>
          <w:sz w:val="20"/>
          <w:szCs w:val="20"/>
          <w:lang w:eastAsia="zh-CN"/>
        </w:rPr>
      </w:pPr>
      <w:r w:rsidRPr="002E05F1">
        <w:rPr>
          <w:rFonts w:ascii="Arial" w:hAnsi="Arial" w:cs="Arial"/>
          <w:noProof/>
          <w:sz w:val="20"/>
          <w:szCs w:val="20"/>
          <w:lang w:eastAsia="zh-CN"/>
        </w:rPr>
        <w:drawing>
          <wp:inline distT="0" distB="0" distL="0" distR="0" wp14:anchorId="0CF4D43D" wp14:editId="549DD6B7">
            <wp:extent cx="5943600" cy="6201410"/>
            <wp:effectExtent l="0" t="0" r="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 cstate="hqprint">
                      <a:extLst>
                        <a:ext uri="{28A0092B-C50C-407E-A947-70E740481C1C}">
                          <a14:useLocalDpi xmlns:a14="http://schemas.microsoft.com/office/drawing/2010/main" val="0"/>
                        </a:ext>
                      </a:extLst>
                    </a:blip>
                    <a:srcRect/>
                    <a:stretch>
                      <a:fillRect/>
                    </a:stretch>
                  </pic:blipFill>
                  <pic:spPr bwMode="auto">
                    <a:xfrm>
                      <a:off x="0" y="0"/>
                      <a:ext cx="5943600" cy="6201410"/>
                    </a:xfrm>
                    <a:prstGeom prst="rect">
                      <a:avLst/>
                    </a:prstGeom>
                    <a:noFill/>
                    <a:ln>
                      <a:noFill/>
                    </a:ln>
                  </pic:spPr>
                </pic:pic>
              </a:graphicData>
            </a:graphic>
          </wp:inline>
        </w:drawing>
      </w:r>
    </w:p>
    <w:p w14:paraId="1CA00BE4" w14:textId="714F6E45" w:rsidR="00EE4A26" w:rsidRPr="002E05F1" w:rsidRDefault="009D071F" w:rsidP="001E1A04">
      <w:pPr>
        <w:jc w:val="both"/>
        <w:rPr>
          <w:rFonts w:ascii="Arial" w:eastAsia="MS Mincho" w:hAnsi="Arial" w:cs="Arial"/>
          <w:b/>
          <w:color w:val="AB4C4C"/>
          <w:sz w:val="20"/>
          <w:szCs w:val="20"/>
          <w:lang w:eastAsia="zh-CN"/>
        </w:rPr>
      </w:pPr>
      <w:r w:rsidRPr="002E05F1">
        <w:rPr>
          <w:rFonts w:ascii="Times New Roman" w:hAnsi="Times New Roman" w:cs="Times New Roman"/>
          <w:b/>
          <w:bCs/>
          <w:color w:val="000000" w:themeColor="text1"/>
        </w:rPr>
        <w:t>Supplementary Fig. 25</w:t>
      </w:r>
      <w:r w:rsidRPr="002E05F1">
        <w:rPr>
          <w:rFonts w:ascii="Arial" w:eastAsia="MS Mincho" w:hAnsi="Arial" w:cs="Arial"/>
          <w:b/>
          <w:color w:val="AB4C4C"/>
          <w:sz w:val="20"/>
          <w:szCs w:val="20"/>
        </w:rPr>
        <w:t xml:space="preserve"> </w:t>
      </w:r>
      <w:r w:rsidRPr="002E05F1">
        <w:rPr>
          <w:rFonts w:ascii="Times New Roman" w:hAnsi="Times New Roman" w:cs="Times New Roman"/>
          <w:b/>
          <w:bCs/>
          <w:color w:val="000000" w:themeColor="text1"/>
        </w:rPr>
        <w:t xml:space="preserve">GO biological-process heatmap showing dynamic pathway activities across TBI progression and </w:t>
      </w:r>
      <w:r w:rsidRPr="002E05F1">
        <w:rPr>
          <w:rFonts w:ascii="Times New Roman" w:hAnsi="Times New Roman" w:cs="Times New Roman"/>
          <w:b/>
          <w:bCs/>
          <w:color w:val="000000" w:themeColor="text1"/>
          <w:vertAlign w:val="superscript"/>
        </w:rPr>
        <w:t>1</w:t>
      </w:r>
      <w:r w:rsidRPr="002E05F1">
        <w:rPr>
          <w:rFonts w:ascii="Times New Roman" w:hAnsi="Times New Roman" w:cs="Times New Roman"/>
          <w:b/>
          <w:bCs/>
          <w:color w:val="000000" w:themeColor="text1"/>
        </w:rPr>
        <w:t>O</w:t>
      </w:r>
      <w:r w:rsidRPr="002E05F1">
        <w:rPr>
          <w:rFonts w:ascii="Times New Roman" w:hAnsi="Times New Roman" w:cs="Times New Roman"/>
          <w:b/>
          <w:bCs/>
          <w:color w:val="000000" w:themeColor="text1"/>
          <w:vertAlign w:val="subscript"/>
        </w:rPr>
        <w:t>2</w:t>
      </w:r>
      <w:r w:rsidRPr="002E05F1">
        <w:rPr>
          <w:rFonts w:ascii="Times New Roman" w:hAnsi="Times New Roman" w:cs="Times New Roman"/>
          <w:b/>
          <w:bCs/>
          <w:color w:val="000000" w:themeColor="text1"/>
        </w:rPr>
        <w:t>-mediated repair</w:t>
      </w:r>
      <w:r w:rsidRPr="002E05F1">
        <w:rPr>
          <w:rFonts w:ascii="Times New Roman" w:hAnsi="Times New Roman" w:cs="Times New Roman" w:hint="eastAsia"/>
          <w:b/>
          <w:bCs/>
          <w:color w:val="000000" w:themeColor="text1"/>
          <w:lang w:eastAsia="zh-CN"/>
        </w:rPr>
        <w:t>.</w:t>
      </w:r>
    </w:p>
    <w:p w14:paraId="499C8C7D" w14:textId="77777777" w:rsidR="00EE4A26" w:rsidRPr="002E05F1" w:rsidRDefault="00EE4A26">
      <w:pPr>
        <w:rPr>
          <w:rFonts w:ascii="Arial" w:eastAsia="MS Mincho" w:hAnsi="Arial" w:cs="Arial"/>
          <w:b/>
          <w:color w:val="AB4C4C"/>
          <w:sz w:val="20"/>
          <w:szCs w:val="20"/>
        </w:rPr>
      </w:pPr>
      <w:r w:rsidRPr="002E05F1">
        <w:rPr>
          <w:rFonts w:ascii="Arial" w:eastAsia="MS Mincho" w:hAnsi="Arial" w:cs="Arial"/>
          <w:b/>
          <w:color w:val="AB4C4C"/>
          <w:sz w:val="20"/>
          <w:szCs w:val="20"/>
        </w:rPr>
        <w:br w:type="page"/>
      </w:r>
    </w:p>
    <w:p w14:paraId="2DA1B212" w14:textId="71ED212A" w:rsidR="00EE4A26" w:rsidRPr="002E05F1" w:rsidRDefault="0089120D" w:rsidP="0089120D">
      <w:pPr>
        <w:jc w:val="center"/>
        <w:rPr>
          <w:rFonts w:ascii="Arial" w:hAnsi="Arial" w:cs="Arial"/>
          <w:b/>
          <w:color w:val="AB4C4C"/>
          <w:sz w:val="20"/>
          <w:szCs w:val="20"/>
          <w:lang w:eastAsia="zh-CN"/>
        </w:rPr>
      </w:pPr>
      <w:r w:rsidRPr="002E05F1">
        <w:rPr>
          <w:rFonts w:ascii="Arial" w:hAnsi="Arial" w:cs="Arial" w:hint="eastAsia"/>
          <w:b/>
          <w:noProof/>
          <w:color w:val="AB4C4C"/>
          <w:sz w:val="20"/>
          <w:szCs w:val="20"/>
          <w:lang w:eastAsia="zh-CN"/>
        </w:rPr>
        <w:drawing>
          <wp:inline distT="0" distB="0" distL="0" distR="0" wp14:anchorId="54D365C2" wp14:editId="3165602A">
            <wp:extent cx="4986826" cy="6698117"/>
            <wp:effectExtent l="0" t="0" r="4445"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0401" cy="6716351"/>
                    </a:xfrm>
                    <a:prstGeom prst="rect">
                      <a:avLst/>
                    </a:prstGeom>
                    <a:noFill/>
                    <a:ln>
                      <a:noFill/>
                    </a:ln>
                  </pic:spPr>
                </pic:pic>
              </a:graphicData>
            </a:graphic>
          </wp:inline>
        </w:drawing>
      </w:r>
    </w:p>
    <w:p w14:paraId="41B2597E" w14:textId="4D4F6662" w:rsidR="00CE3460" w:rsidRPr="002E05F1" w:rsidRDefault="009D071F" w:rsidP="00671982">
      <w:pPr>
        <w:spacing w:after="120" w:line="240" w:lineRule="auto"/>
        <w:jc w:val="both"/>
        <w:rPr>
          <w:rFonts w:ascii="Times New Roman" w:hAnsi="Times New Roman" w:cs="Times New Roman"/>
          <w:b/>
          <w:bCs/>
          <w:color w:val="000000" w:themeColor="text1"/>
        </w:rPr>
      </w:pPr>
      <w:r w:rsidRPr="002E05F1">
        <w:rPr>
          <w:rFonts w:ascii="Times New Roman" w:hAnsi="Times New Roman" w:cs="Times New Roman"/>
          <w:b/>
          <w:bCs/>
          <w:color w:val="000000" w:themeColor="text1"/>
        </w:rPr>
        <w:t>Supplementary Fig. 26 Validation of PPAR signaling pathway by western blot after TBI and treatment.</w:t>
      </w:r>
      <w:r w:rsidRPr="002E05F1">
        <w:rPr>
          <w:rFonts w:ascii="Times New Roman" w:hAnsi="Times New Roman" w:cs="Times New Roman"/>
          <w:b/>
          <w:bCs/>
          <w:color w:val="000000" w:themeColor="text1"/>
          <w:lang w:eastAsia="zh-CN"/>
        </w:rPr>
        <w:t xml:space="preserve"> </w:t>
      </w:r>
      <w:r w:rsidRPr="002E05F1">
        <w:rPr>
          <w:rFonts w:ascii="Times New Roman" w:hAnsi="Times New Roman" w:cs="Times New Roman"/>
          <w:b/>
          <w:bCs/>
          <w:lang w:eastAsia="zh-CN"/>
        </w:rPr>
        <w:t>a-d,</w:t>
      </w:r>
      <w:r w:rsidRPr="002E05F1">
        <w:rPr>
          <w:rFonts w:ascii="Times New Roman" w:hAnsi="Times New Roman" w:cs="Times New Roman"/>
          <w:lang w:eastAsia="zh-CN"/>
        </w:rPr>
        <w:t xml:space="preserve"> Representative Western blot images showing protein expression of PPAR-γ (</w:t>
      </w:r>
      <w:r w:rsidRPr="002E05F1">
        <w:rPr>
          <w:rFonts w:ascii="Times New Roman" w:hAnsi="Times New Roman" w:cs="Times New Roman"/>
          <w:b/>
          <w:bCs/>
          <w:lang w:eastAsia="zh-CN"/>
        </w:rPr>
        <w:t>a</w:t>
      </w:r>
      <w:r w:rsidRPr="002E05F1">
        <w:rPr>
          <w:rFonts w:ascii="Times New Roman" w:hAnsi="Times New Roman" w:cs="Times New Roman"/>
          <w:lang w:eastAsia="zh-CN"/>
        </w:rPr>
        <w:t>), PDK4 (</w:t>
      </w:r>
      <w:r w:rsidRPr="002E05F1">
        <w:rPr>
          <w:rFonts w:ascii="Times New Roman" w:hAnsi="Times New Roman" w:cs="Times New Roman"/>
          <w:b/>
          <w:bCs/>
          <w:lang w:eastAsia="zh-CN"/>
        </w:rPr>
        <w:t>b</w:t>
      </w:r>
      <w:r w:rsidRPr="002E05F1">
        <w:rPr>
          <w:rFonts w:ascii="Times New Roman" w:hAnsi="Times New Roman" w:cs="Times New Roman"/>
          <w:lang w:eastAsia="zh-CN"/>
        </w:rPr>
        <w:t>), FABP7 (</w:t>
      </w:r>
      <w:r w:rsidRPr="002E05F1">
        <w:rPr>
          <w:rFonts w:ascii="Times New Roman" w:hAnsi="Times New Roman" w:cs="Times New Roman"/>
          <w:b/>
          <w:bCs/>
          <w:lang w:eastAsia="zh-CN"/>
        </w:rPr>
        <w:t>c</w:t>
      </w:r>
      <w:r w:rsidRPr="002E05F1">
        <w:rPr>
          <w:rFonts w:ascii="Times New Roman" w:hAnsi="Times New Roman" w:cs="Times New Roman"/>
          <w:lang w:eastAsia="zh-CN"/>
        </w:rPr>
        <w:t>), and CPT1A (</w:t>
      </w:r>
      <w:r w:rsidRPr="002E05F1">
        <w:rPr>
          <w:rFonts w:ascii="Times New Roman" w:hAnsi="Times New Roman" w:cs="Times New Roman"/>
          <w:b/>
          <w:bCs/>
          <w:lang w:eastAsia="zh-CN"/>
        </w:rPr>
        <w:t>d</w:t>
      </w:r>
      <w:r w:rsidRPr="002E05F1">
        <w:rPr>
          <w:rFonts w:ascii="Times New Roman" w:hAnsi="Times New Roman" w:cs="Times New Roman"/>
          <w:lang w:eastAsia="zh-CN"/>
        </w:rPr>
        <w:t xml:space="preserve">) in different groups: healthy control mice (C), TBI mice (M), and treatment cohorts at Week 3 (Week 3), Week 6 (Week 6), Week 9 (Week 9), and Week 15 (Week 15). GAPDH was used as a loading control. </w:t>
      </w:r>
      <w:r w:rsidRPr="002E05F1">
        <w:rPr>
          <w:rFonts w:ascii="Times New Roman" w:hAnsi="Times New Roman" w:cs="Times New Roman"/>
          <w:b/>
          <w:bCs/>
          <w:lang w:eastAsia="zh-CN"/>
        </w:rPr>
        <w:t xml:space="preserve">e, </w:t>
      </w:r>
      <w:r w:rsidRPr="002E05F1">
        <w:rPr>
          <w:rFonts w:ascii="Times New Roman" w:hAnsi="Times New Roman" w:cs="Times New Roman"/>
          <w:lang w:eastAsia="zh-CN"/>
        </w:rPr>
        <w:t>Quantification of relative protein expression levels normalized to GAPDH, revealing temporal regulation of PPAR signaling-related proteins following TBI and during repair. Data are shown as mean ± s.d., n = 3 independent experiments/biological replicates with n = 3 technical replicates each.</w:t>
      </w:r>
    </w:p>
    <w:p w14:paraId="2DB0796F" w14:textId="529D097F" w:rsidR="00CE3460" w:rsidRPr="002E05F1" w:rsidRDefault="00CE3460">
      <w:pPr>
        <w:rPr>
          <w:rFonts w:ascii="Arial" w:hAnsi="Arial" w:cs="Arial"/>
          <w:sz w:val="20"/>
          <w:szCs w:val="20"/>
          <w:lang w:eastAsia="zh-CN"/>
        </w:rPr>
      </w:pPr>
    </w:p>
    <w:p w14:paraId="62C32501" w14:textId="04F36EBD" w:rsidR="00CE3460" w:rsidRPr="002E05F1" w:rsidRDefault="00CE3460" w:rsidP="00CE3460">
      <w:pPr>
        <w:spacing w:after="120" w:line="240" w:lineRule="auto"/>
        <w:jc w:val="both"/>
        <w:rPr>
          <w:rFonts w:ascii="Arial" w:hAnsi="Arial" w:cs="Arial"/>
          <w:sz w:val="20"/>
          <w:szCs w:val="20"/>
          <w:lang w:eastAsia="zh-CN"/>
        </w:rPr>
      </w:pPr>
      <w:r w:rsidRPr="002E05F1">
        <w:rPr>
          <w:rFonts w:ascii="Arial" w:hAnsi="Arial" w:cs="Arial"/>
          <w:noProof/>
          <w:sz w:val="20"/>
          <w:szCs w:val="20"/>
          <w:lang w:eastAsia="zh-CN"/>
        </w:rPr>
        <w:drawing>
          <wp:inline distT="0" distB="0" distL="0" distR="0" wp14:anchorId="716C4C97" wp14:editId="26EE9D32">
            <wp:extent cx="5943600" cy="282384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a:off x="0" y="0"/>
                      <a:ext cx="5943600" cy="2823845"/>
                    </a:xfrm>
                    <a:prstGeom prst="rect">
                      <a:avLst/>
                    </a:prstGeom>
                    <a:noFill/>
                    <a:ln>
                      <a:noFill/>
                    </a:ln>
                  </pic:spPr>
                </pic:pic>
              </a:graphicData>
            </a:graphic>
          </wp:inline>
        </w:drawing>
      </w:r>
    </w:p>
    <w:p w14:paraId="1EE7E34A" w14:textId="40F3253E" w:rsidR="00B66DD9" w:rsidRPr="002E05F1" w:rsidRDefault="00671982" w:rsidP="00B66DD9">
      <w:pPr>
        <w:rPr>
          <w:rFonts w:ascii="Arial" w:eastAsia="MS Mincho" w:hAnsi="Arial" w:cs="Arial"/>
          <w:b/>
          <w:color w:val="AB4C4C"/>
          <w:sz w:val="20"/>
          <w:szCs w:val="20"/>
        </w:rPr>
      </w:pPr>
      <w:r w:rsidRPr="002E05F1">
        <w:rPr>
          <w:rFonts w:ascii="Times New Roman" w:hAnsi="Times New Roman" w:cs="Times New Roman"/>
          <w:b/>
          <w:bCs/>
          <w:color w:val="000000" w:themeColor="text1"/>
        </w:rPr>
        <w:t>Supplementary Fig. 27</w:t>
      </w:r>
      <w:r w:rsidRPr="002E05F1">
        <w:rPr>
          <w:rFonts w:ascii="Arial" w:eastAsia="MS Mincho" w:hAnsi="Arial" w:cs="Arial"/>
          <w:b/>
          <w:color w:val="AB4C4C"/>
          <w:sz w:val="20"/>
          <w:szCs w:val="20"/>
        </w:rPr>
        <w:t xml:space="preserve"> </w:t>
      </w:r>
      <w:r w:rsidRPr="002E05F1">
        <w:rPr>
          <w:rFonts w:ascii="Times New Roman" w:hAnsi="Times New Roman" w:cs="Times New Roman"/>
          <w:b/>
          <w:bCs/>
          <w:color w:val="000000" w:themeColor="text1"/>
        </w:rPr>
        <w:t>Marker-gene validation of snRNA-seq-to-spatial transcriptomics cell-state mapping.</w:t>
      </w:r>
    </w:p>
    <w:p w14:paraId="25EBC56C" w14:textId="396DA576" w:rsidR="001E1A04" w:rsidRPr="002E05F1" w:rsidRDefault="00B66DD9" w:rsidP="0089120D">
      <w:pPr>
        <w:spacing w:after="120" w:line="240" w:lineRule="auto"/>
        <w:jc w:val="both"/>
        <w:rPr>
          <w:rFonts w:ascii="Times New Roman" w:hAnsi="Times New Roman" w:cs="Times New Roman"/>
          <w:b/>
          <w:color w:val="AB4C4C"/>
          <w:lang w:eastAsia="zh-CN"/>
        </w:rPr>
      </w:pPr>
      <w:r w:rsidRPr="002E05F1">
        <w:rPr>
          <w:rFonts w:ascii="Times New Roman" w:hAnsi="Times New Roman" w:cs="Times New Roman"/>
          <w:lang w:eastAsia="zh-CN"/>
        </w:rPr>
        <w:t>Dot plot showing the expression of representative marker genes across snRNA-seq-defined cell states after mapping onto spatial transcriptomic spots. Rows indicate mapped cell states, including astrocytes, oligodendrocytes, and N1–N7 neuronal subclusters; columns indicate marker genes grouped by their corresponding cell-state annotations. The selective enrichment of astrocyte, oligodendrocyte, excitatory-neuron, and inhibitory/GABAergic-neuron markers in their matched mapped states supports the consistency of cell-state transfer from snRNA-seq to spatial transcriptomics. Dot size indicates the fraction of cells or spots expressing each gene within the group, and color indicates mean expression level.</w:t>
      </w:r>
      <w:r w:rsidR="00CC11FA" w:rsidRPr="002E05F1">
        <w:rPr>
          <w:rFonts w:ascii="Times New Roman" w:eastAsia="MS Mincho" w:hAnsi="Times New Roman" w:cs="Times New Roman"/>
          <w:b/>
          <w:color w:val="AB4C4C"/>
        </w:rPr>
        <w:br w:type="page"/>
      </w:r>
    </w:p>
    <w:p w14:paraId="197B166E" w14:textId="5FE7A9F6" w:rsidR="001E1A04" w:rsidRPr="002E05F1" w:rsidRDefault="0089120D" w:rsidP="00BD1B11">
      <w:pPr>
        <w:jc w:val="both"/>
        <w:rPr>
          <w:rFonts w:ascii="Arial" w:hAnsi="Arial" w:cs="Arial"/>
          <w:sz w:val="20"/>
          <w:szCs w:val="20"/>
          <w:lang w:eastAsia="zh-CN"/>
        </w:rPr>
      </w:pPr>
      <w:r w:rsidRPr="002E05F1">
        <w:rPr>
          <w:rFonts w:ascii="Arial" w:hAnsi="Arial" w:cs="Arial" w:hint="eastAsia"/>
          <w:noProof/>
          <w:sz w:val="20"/>
          <w:szCs w:val="20"/>
          <w:lang w:eastAsia="zh-CN"/>
        </w:rPr>
        <w:drawing>
          <wp:inline distT="0" distB="0" distL="0" distR="0" wp14:anchorId="7C71EA17" wp14:editId="6EE5EB1B">
            <wp:extent cx="5943600" cy="429450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294505"/>
                    </a:xfrm>
                    <a:prstGeom prst="rect">
                      <a:avLst/>
                    </a:prstGeom>
                    <a:noFill/>
                    <a:ln>
                      <a:noFill/>
                    </a:ln>
                  </pic:spPr>
                </pic:pic>
              </a:graphicData>
            </a:graphic>
          </wp:inline>
        </w:drawing>
      </w:r>
    </w:p>
    <w:p w14:paraId="7B0FF6DC" w14:textId="22FC5CD8" w:rsidR="00BD1B11" w:rsidRPr="002E05F1" w:rsidRDefault="00671982" w:rsidP="00671982">
      <w:pPr>
        <w:spacing w:after="120" w:line="240" w:lineRule="auto"/>
        <w:jc w:val="both"/>
        <w:rPr>
          <w:rFonts w:ascii="Times New Roman" w:hAnsi="Times New Roman" w:cs="Times New Roman"/>
          <w:b/>
          <w:bCs/>
          <w:color w:val="000000" w:themeColor="text1"/>
        </w:rPr>
      </w:pPr>
      <w:bookmarkStart w:id="10" w:name="_Hlk232705285"/>
      <w:bookmarkStart w:id="11" w:name="_Hlk232032037"/>
      <w:bookmarkEnd w:id="10"/>
      <w:bookmarkEnd w:id="11"/>
      <w:r w:rsidRPr="002E05F1">
        <w:rPr>
          <w:rFonts w:ascii="Times New Roman" w:hAnsi="Times New Roman" w:cs="Times New Roman"/>
          <w:b/>
          <w:bCs/>
          <w:color w:val="000000" w:themeColor="text1"/>
        </w:rPr>
        <w:t>Supplementary Fig. 28</w:t>
      </w:r>
      <w:r w:rsidRPr="002E05F1">
        <w:rPr>
          <w:rFonts w:ascii="Arial" w:eastAsia="MS Mincho" w:hAnsi="Arial" w:cs="Arial"/>
          <w:b/>
          <w:color w:val="AB4C4C"/>
        </w:rPr>
        <w:t xml:space="preserve"> </w:t>
      </w:r>
      <w:r w:rsidRPr="002E05F1">
        <w:rPr>
          <w:rFonts w:ascii="Times New Roman" w:hAnsi="Times New Roman" w:cs="Times New Roman"/>
          <w:b/>
          <w:bCs/>
          <w:color w:val="000000" w:themeColor="text1"/>
        </w:rPr>
        <w:t>Spatial transcriptomic mapping of pathway activities during post-TBI neurorepair.</w:t>
      </w:r>
      <w:r w:rsidRPr="002E05F1">
        <w:rPr>
          <w:rFonts w:ascii="Times New Roman" w:hAnsi="Times New Roman" w:cs="Times New Roman" w:hint="eastAsia"/>
          <w:b/>
          <w:bCs/>
          <w:color w:val="000000" w:themeColor="text1"/>
          <w:lang w:eastAsia="zh-CN"/>
        </w:rPr>
        <w:t xml:space="preserve"> </w:t>
      </w:r>
      <w:r w:rsidRPr="002E05F1">
        <w:rPr>
          <w:rFonts w:ascii="Times New Roman" w:hAnsi="Times New Roman" w:cs="Times New Roman"/>
          <w:b/>
          <w:bCs/>
          <w:lang w:eastAsia="zh-CN"/>
        </w:rPr>
        <w:t>a,</w:t>
      </w:r>
      <w:r w:rsidRPr="002E05F1">
        <w:rPr>
          <w:rFonts w:ascii="Times New Roman" w:hAnsi="Times New Roman" w:cs="Times New Roman"/>
          <w:lang w:eastAsia="zh-CN"/>
        </w:rPr>
        <w:t xml:space="preserve"> Spatial distribution of Gene set1 activity in peri-lesional regions at TBI, Week 3, Week 9, and Week 15, showing dynamic spatial reorganization. </w:t>
      </w:r>
      <w:r w:rsidRPr="002E05F1">
        <w:rPr>
          <w:rFonts w:ascii="Times New Roman" w:hAnsi="Times New Roman" w:cs="Times New Roman"/>
          <w:b/>
          <w:bCs/>
          <w:lang w:eastAsia="zh-CN"/>
        </w:rPr>
        <w:t>b,</w:t>
      </w:r>
      <w:r w:rsidRPr="002E05F1">
        <w:rPr>
          <w:rFonts w:ascii="Times New Roman" w:hAnsi="Times New Roman" w:cs="Times New Roman"/>
          <w:lang w:eastAsia="zh-CN"/>
        </w:rPr>
        <w:t xml:space="preserve"> Spatial activity maps of the PPAR signaling pathway, revealing early activation and sustained responses across regeneration stages. </w:t>
      </w:r>
      <w:r w:rsidRPr="002E05F1">
        <w:rPr>
          <w:rFonts w:ascii="Times New Roman" w:hAnsi="Times New Roman" w:cs="Times New Roman"/>
          <w:b/>
          <w:bCs/>
          <w:lang w:eastAsia="zh-CN"/>
        </w:rPr>
        <w:t>c,</w:t>
      </w:r>
      <w:r w:rsidRPr="002E05F1">
        <w:rPr>
          <w:rFonts w:ascii="Times New Roman" w:hAnsi="Times New Roman" w:cs="Times New Roman"/>
          <w:lang w:eastAsia="zh-CN"/>
        </w:rPr>
        <w:t xml:space="preserve"> Spatial activity of the axon guidance pathway, indicating progressive involvement from injury (TBI) to late repair phases (Week 15). </w:t>
      </w:r>
      <w:r w:rsidRPr="002E05F1">
        <w:rPr>
          <w:rFonts w:ascii="Times New Roman" w:hAnsi="Times New Roman" w:cs="Times New Roman"/>
          <w:b/>
          <w:bCs/>
          <w:lang w:eastAsia="zh-CN"/>
        </w:rPr>
        <w:t>d,</w:t>
      </w:r>
      <w:r w:rsidRPr="002E05F1">
        <w:rPr>
          <w:rFonts w:ascii="Times New Roman" w:hAnsi="Times New Roman" w:cs="Times New Roman"/>
          <w:lang w:eastAsia="zh-CN"/>
        </w:rPr>
        <w:t xml:space="preserve"> Spatial activation of the calcium signaling pathway, enriched along lesion borders at Week 3 and Week 9, consistent with directed neuronal migration.</w:t>
      </w:r>
    </w:p>
    <w:p w14:paraId="1F9D3AE2" w14:textId="77777777" w:rsidR="00BD1B11" w:rsidRPr="002E05F1" w:rsidRDefault="00BD1B11" w:rsidP="00BD1B11">
      <w:pPr>
        <w:jc w:val="both"/>
        <w:rPr>
          <w:rFonts w:ascii="Arial" w:hAnsi="Arial" w:cs="Arial"/>
          <w:sz w:val="20"/>
          <w:szCs w:val="20"/>
          <w:lang w:eastAsia="zh-CN"/>
        </w:rPr>
      </w:pPr>
    </w:p>
    <w:p w14:paraId="6ABF9D00" w14:textId="77777777" w:rsidR="00BD1B11" w:rsidRPr="002E05F1" w:rsidRDefault="00BD1B11" w:rsidP="00BD1B11">
      <w:pPr>
        <w:jc w:val="center"/>
        <w:rPr>
          <w:rFonts w:ascii="Arial" w:hAnsi="Arial" w:cs="Arial"/>
          <w:sz w:val="20"/>
          <w:szCs w:val="20"/>
          <w:lang w:eastAsia="zh-CN"/>
        </w:rPr>
      </w:pPr>
    </w:p>
    <w:p w14:paraId="2AD95239" w14:textId="506C13EF" w:rsidR="00647872" w:rsidRPr="002E05F1" w:rsidRDefault="00D060AD" w:rsidP="00D060AD">
      <w:pPr>
        <w:jc w:val="right"/>
        <w:rPr>
          <w:rFonts w:ascii="Arial" w:hAnsi="Arial" w:cs="Arial"/>
          <w:sz w:val="20"/>
          <w:szCs w:val="20"/>
          <w:lang w:eastAsia="zh-CN"/>
        </w:rPr>
      </w:pPr>
      <w:r w:rsidRPr="002E05F1">
        <w:rPr>
          <w:rFonts w:ascii="Arial" w:hAnsi="Arial" w:cs="Arial"/>
          <w:noProof/>
          <w:sz w:val="20"/>
          <w:szCs w:val="20"/>
          <w:lang w:eastAsia="zh-CN"/>
        </w:rPr>
        <w:drawing>
          <wp:inline distT="0" distB="0" distL="0" distR="0" wp14:anchorId="5D458BBE" wp14:editId="0C34D01B">
            <wp:extent cx="5697855" cy="6436179"/>
            <wp:effectExtent l="0" t="0" r="0" b="3175"/>
            <wp:docPr id="155" name="图片 154">
              <a:extLst xmlns:a="http://schemas.openxmlformats.org/drawingml/2006/main">
                <a:ext uri="{FF2B5EF4-FFF2-40B4-BE49-F238E27FC236}">
                  <a16:creationId xmlns:a16="http://schemas.microsoft.com/office/drawing/2014/main" id="{10EB68BE-212F-8ECA-DFB4-C69B77DB6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4">
                      <a:extLst>
                        <a:ext uri="{FF2B5EF4-FFF2-40B4-BE49-F238E27FC236}">
                          <a16:creationId xmlns:a16="http://schemas.microsoft.com/office/drawing/2014/main" id="{10EB68BE-212F-8ECA-DFB4-C69B77DB6D93}"/>
                        </a:ext>
                      </a:extLst>
                    </pic:cNvPr>
                    <pic:cNvPicPr>
                      <a:picLocks noChangeAspect="1"/>
                    </pic:cNvPicPr>
                  </pic:nvPicPr>
                  <pic:blipFill rotWithShape="1">
                    <a:blip r:embed="rId44"/>
                    <a:srcRect b="21792"/>
                    <a:stretch/>
                  </pic:blipFill>
                  <pic:spPr bwMode="auto">
                    <a:xfrm>
                      <a:off x="0" y="0"/>
                      <a:ext cx="5697855" cy="6436179"/>
                    </a:xfrm>
                    <a:prstGeom prst="rect">
                      <a:avLst/>
                    </a:prstGeom>
                    <a:ln>
                      <a:noFill/>
                    </a:ln>
                    <a:extLst>
                      <a:ext uri="{53640926-AAD7-44D8-BBD7-CCE9431645EC}">
                        <a14:shadowObscured xmlns:a14="http://schemas.microsoft.com/office/drawing/2010/main"/>
                      </a:ext>
                    </a:extLst>
                  </pic:spPr>
                </pic:pic>
              </a:graphicData>
            </a:graphic>
          </wp:inline>
        </w:drawing>
      </w:r>
    </w:p>
    <w:p w14:paraId="22A57C47" w14:textId="7A598377" w:rsidR="00671982" w:rsidRPr="002E05F1" w:rsidRDefault="00671982" w:rsidP="00671982">
      <w:pPr>
        <w:jc w:val="both"/>
        <w:rPr>
          <w:rFonts w:ascii="Times New Roman" w:hAnsi="Times New Roman" w:cs="Times New Roman"/>
          <w:b/>
          <w:bCs/>
          <w:color w:val="000000" w:themeColor="text1"/>
          <w:lang w:eastAsia="zh-CN"/>
        </w:rPr>
      </w:pPr>
      <w:r w:rsidRPr="002E05F1">
        <w:rPr>
          <w:rFonts w:ascii="Times New Roman" w:hAnsi="Times New Roman" w:cs="Times New Roman"/>
          <w:b/>
          <w:bCs/>
          <w:color w:val="000000" w:themeColor="text1"/>
        </w:rPr>
        <w:t>Supplementary Fig. 29 Spatial feature plots and temporal quantification of NMF-defined niches during TBI repair.</w:t>
      </w:r>
      <w:r w:rsidRPr="002E05F1">
        <w:rPr>
          <w:rFonts w:ascii="Times New Roman" w:hAnsi="Times New Roman" w:cs="Times New Roman" w:hint="eastAsia"/>
          <w:b/>
          <w:bCs/>
          <w:color w:val="000000" w:themeColor="text1"/>
          <w:lang w:eastAsia="zh-CN"/>
        </w:rPr>
        <w:t xml:space="preserve"> </w:t>
      </w:r>
    </w:p>
    <w:p w14:paraId="495737F4" w14:textId="376B18DC" w:rsidR="007F08CE" w:rsidRPr="002E05F1" w:rsidRDefault="00D060AD" w:rsidP="00671982">
      <w:pPr>
        <w:jc w:val="both"/>
        <w:rPr>
          <w:rFonts w:ascii="Times New Roman" w:hAnsi="Times New Roman" w:cs="Times New Roman"/>
          <w:b/>
          <w:bCs/>
          <w:color w:val="000000" w:themeColor="text1"/>
        </w:rPr>
      </w:pPr>
      <w:r w:rsidRPr="002E05F1">
        <w:rPr>
          <w:rFonts w:ascii="Times New Roman" w:hAnsi="Times New Roman" w:cs="Times New Roman"/>
          <w:lang w:eastAsia="zh-CN"/>
        </w:rPr>
        <w:t>Spatial feature plots showing changes in the spatial enrichment of six NMF-defined niches across TBI, Week 3, Week 9, and Week 15. Niche scores were projected onto spatial transcriptomic coordinates, with warmer colors indicating higher niche enrichment. Line charts on the right show the mean niche score of each niche at the indicated time points. These niches were identified by non-negative matrix factorization based on spatial co-occurrence patterns of annotated cell types.</w:t>
      </w:r>
    </w:p>
    <w:p w14:paraId="0E667C71" w14:textId="63AD9FD1" w:rsidR="007F08CE" w:rsidRPr="002E05F1" w:rsidRDefault="007F08CE" w:rsidP="007F08CE">
      <w:pPr>
        <w:jc w:val="both"/>
        <w:rPr>
          <w:rFonts w:ascii="Arial" w:hAnsi="Arial" w:cs="Arial"/>
          <w:sz w:val="20"/>
          <w:szCs w:val="20"/>
          <w:lang w:eastAsia="zh-CN"/>
        </w:rPr>
      </w:pPr>
    </w:p>
    <w:p w14:paraId="23ED33D2" w14:textId="7F5D69A6" w:rsidR="0089120D" w:rsidRPr="002E05F1" w:rsidRDefault="0089120D" w:rsidP="0089120D">
      <w:pPr>
        <w:jc w:val="both"/>
        <w:rPr>
          <w:rFonts w:ascii="Times New Roman" w:hAnsi="Times New Roman" w:cs="Times New Roman"/>
          <w:b/>
          <w:bCs/>
          <w:color w:val="000000" w:themeColor="text1"/>
        </w:rPr>
      </w:pPr>
      <w:r w:rsidRPr="002E05F1">
        <w:rPr>
          <w:rFonts w:ascii="Times New Roman" w:hAnsi="Times New Roman" w:cs="Times New Roman" w:hint="eastAsia"/>
          <w:b/>
          <w:bCs/>
          <w:noProof/>
          <w:color w:val="000000" w:themeColor="text1"/>
        </w:rPr>
        <w:drawing>
          <wp:inline distT="0" distB="0" distL="0" distR="0" wp14:anchorId="5E05E9F5" wp14:editId="49D805A5">
            <wp:extent cx="5943600" cy="345694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456940"/>
                    </a:xfrm>
                    <a:prstGeom prst="rect">
                      <a:avLst/>
                    </a:prstGeom>
                    <a:noFill/>
                    <a:ln>
                      <a:noFill/>
                    </a:ln>
                  </pic:spPr>
                </pic:pic>
              </a:graphicData>
            </a:graphic>
          </wp:inline>
        </w:drawing>
      </w:r>
    </w:p>
    <w:p w14:paraId="581F23EB" w14:textId="77777777" w:rsidR="00671982" w:rsidRPr="002E05F1" w:rsidRDefault="00671982" w:rsidP="007F08CE">
      <w:pPr>
        <w:jc w:val="both"/>
        <w:rPr>
          <w:rFonts w:ascii="Times New Roman" w:hAnsi="Times New Roman" w:cs="Times New Roman"/>
          <w:b/>
          <w:bCs/>
          <w:color w:val="000000" w:themeColor="text1"/>
        </w:rPr>
      </w:pPr>
    </w:p>
    <w:p w14:paraId="34D553C4" w14:textId="53F41DE0" w:rsidR="007F08CE" w:rsidRPr="002E05F1" w:rsidRDefault="00671982" w:rsidP="007F08CE">
      <w:pPr>
        <w:jc w:val="both"/>
        <w:rPr>
          <w:rFonts w:ascii="Times New Roman" w:hAnsi="Times New Roman" w:cs="Times New Roman"/>
          <w:lang w:eastAsia="zh-CN"/>
        </w:rPr>
      </w:pPr>
      <w:r w:rsidRPr="002E05F1">
        <w:rPr>
          <w:rFonts w:ascii="Times New Roman" w:hAnsi="Times New Roman" w:cs="Times New Roman"/>
          <w:b/>
          <w:bCs/>
          <w:color w:val="000000" w:themeColor="text1"/>
        </w:rPr>
        <w:t>Supplementary Fig. 30</w:t>
      </w:r>
      <w:r w:rsidRPr="002E05F1">
        <w:rPr>
          <w:rFonts w:ascii="Times New Roman" w:hAnsi="Times New Roman" w:cs="Times New Roman"/>
          <w:b/>
          <w:color w:val="AB4C4C"/>
          <w:lang w:eastAsia="zh-CN"/>
        </w:rPr>
        <w:t xml:space="preserve"> </w:t>
      </w:r>
      <w:r w:rsidRPr="002E05F1">
        <w:rPr>
          <w:rFonts w:ascii="Times New Roman" w:hAnsi="Times New Roman" w:cs="Times New Roman"/>
          <w:b/>
          <w:lang w:eastAsia="zh-CN"/>
        </w:rPr>
        <w:t xml:space="preserve">Genotyping and anatomical validation of SVZ-targeted AAV-Nestin-Cre-mCherry delivery in </w:t>
      </w:r>
      <w:r w:rsidRPr="002E05F1">
        <w:rPr>
          <w:rFonts w:ascii="Times New Roman" w:hAnsi="Times New Roman" w:cs="Times New Roman"/>
          <w:b/>
          <w:i/>
          <w:iCs/>
          <w:lang w:eastAsia="zh-CN"/>
        </w:rPr>
        <w:t>Pparg</w:t>
      </w:r>
      <w:r w:rsidRPr="002E05F1">
        <w:rPr>
          <w:rFonts w:ascii="Times New Roman" w:hAnsi="Times New Roman" w:cs="Times New Roman"/>
          <w:b/>
          <w:i/>
          <w:iCs/>
          <w:vertAlign w:val="superscript"/>
          <w:lang w:eastAsia="zh-CN"/>
        </w:rPr>
        <w:t>fl/fl</w:t>
      </w:r>
      <w:r w:rsidRPr="002E05F1">
        <w:rPr>
          <w:rFonts w:ascii="Times New Roman" w:hAnsi="Times New Roman" w:cs="Times New Roman"/>
          <w:b/>
          <w:i/>
          <w:iCs/>
          <w:lang w:eastAsia="zh-CN"/>
        </w:rPr>
        <w:t xml:space="preserve"> </w:t>
      </w:r>
      <w:r w:rsidRPr="002E05F1">
        <w:rPr>
          <w:rFonts w:ascii="Times New Roman" w:hAnsi="Times New Roman" w:cs="Times New Roman"/>
          <w:b/>
          <w:lang w:eastAsia="zh-CN"/>
        </w:rPr>
        <w:t>mice.</w:t>
      </w:r>
      <w:r w:rsidRPr="002E05F1">
        <w:rPr>
          <w:rFonts w:ascii="Times New Roman" w:hAnsi="Times New Roman" w:cs="Times New Roman"/>
          <w:lang w:eastAsia="zh-CN"/>
        </w:rPr>
        <w:t xml:space="preserve"> </w:t>
      </w:r>
      <w:r w:rsidRPr="002E05F1">
        <w:rPr>
          <w:rFonts w:ascii="Times New Roman" w:hAnsi="Times New Roman" w:cs="Times New Roman"/>
          <w:b/>
          <w:bCs/>
          <w:lang w:eastAsia="zh-CN"/>
        </w:rPr>
        <w:t>a,</w:t>
      </w:r>
      <w:r w:rsidRPr="002E05F1">
        <w:rPr>
          <w:rFonts w:ascii="Times New Roman" w:hAnsi="Times New Roman" w:cs="Times New Roman"/>
          <w:lang w:eastAsia="zh-CN"/>
        </w:rPr>
        <w:t xml:space="preserve"> Tail genomic PCR genotyping of</w:t>
      </w:r>
      <w:r w:rsidRPr="002E05F1">
        <w:rPr>
          <w:rFonts w:ascii="Times New Roman" w:hAnsi="Times New Roman" w:cs="Times New Roman"/>
          <w:i/>
          <w:iCs/>
          <w:lang w:eastAsia="zh-CN"/>
        </w:rPr>
        <w:t xml:space="preserve"> Pparg</w:t>
      </w:r>
      <w:r w:rsidRPr="002E05F1">
        <w:rPr>
          <w:rFonts w:ascii="Times New Roman" w:hAnsi="Times New Roman" w:cs="Times New Roman"/>
          <w:i/>
          <w:iCs/>
          <w:vertAlign w:val="superscript"/>
          <w:lang w:eastAsia="zh-CN"/>
        </w:rPr>
        <w:t>fl/fl</w:t>
      </w:r>
      <w:r w:rsidRPr="002E05F1">
        <w:rPr>
          <w:rFonts w:ascii="Times New Roman" w:hAnsi="Times New Roman" w:cs="Times New Roman"/>
          <w:vertAlign w:val="superscript"/>
          <w:lang w:eastAsia="zh-CN"/>
        </w:rPr>
        <w:t xml:space="preserve"> </w:t>
      </w:r>
      <w:r w:rsidRPr="002E05F1">
        <w:rPr>
          <w:rFonts w:ascii="Times New Roman" w:hAnsi="Times New Roman" w:cs="Times New Roman"/>
          <w:lang w:eastAsia="zh-CN"/>
        </w:rPr>
        <w:t xml:space="preserve">mice. The floxed </w:t>
      </w:r>
      <w:r w:rsidRPr="002E05F1">
        <w:rPr>
          <w:rFonts w:ascii="Times New Roman" w:hAnsi="Times New Roman" w:cs="Times New Roman"/>
          <w:i/>
          <w:iCs/>
          <w:lang w:eastAsia="zh-CN"/>
        </w:rPr>
        <w:t>Pparg</w:t>
      </w:r>
      <w:r w:rsidRPr="002E05F1">
        <w:rPr>
          <w:rFonts w:ascii="Times New Roman" w:hAnsi="Times New Roman" w:cs="Times New Roman"/>
          <w:lang w:eastAsia="zh-CN"/>
        </w:rPr>
        <w:t xml:space="preserve"> allele was detected at approximately 220 bp, whereas the wild-type allele was detected at approximately 184 bp. Representative PCR products from candidate mice are shown; H</w:t>
      </w:r>
      <w:r w:rsidRPr="002E05F1">
        <w:rPr>
          <w:rFonts w:ascii="Times New Roman" w:hAnsi="Times New Roman" w:cs="Times New Roman"/>
          <w:vertAlign w:val="subscript"/>
          <w:lang w:eastAsia="zh-CN"/>
        </w:rPr>
        <w:t>2</w:t>
      </w:r>
      <w:r w:rsidRPr="002E05F1">
        <w:rPr>
          <w:rFonts w:ascii="Times New Roman" w:hAnsi="Times New Roman" w:cs="Times New Roman"/>
          <w:lang w:eastAsia="zh-CN"/>
        </w:rPr>
        <w:t xml:space="preserve">O served as the no-template control, and B6 genomic DNA served as the wild-type control. </w:t>
      </w:r>
      <w:r w:rsidRPr="002E05F1">
        <w:rPr>
          <w:rFonts w:ascii="Times New Roman" w:hAnsi="Times New Roman" w:cs="Times New Roman"/>
          <w:b/>
          <w:bCs/>
          <w:lang w:eastAsia="zh-CN"/>
        </w:rPr>
        <w:t>b,</w:t>
      </w:r>
      <w:r w:rsidRPr="002E05F1">
        <w:rPr>
          <w:rFonts w:ascii="Times New Roman" w:hAnsi="Times New Roman" w:cs="Times New Roman"/>
          <w:lang w:eastAsia="zh-CN"/>
        </w:rPr>
        <w:t xml:space="preserve"> Schematic and representative coronal brain images showing AAV-Nestin-Cre-mCherry delivery into the SVZ of </w:t>
      </w:r>
      <w:r w:rsidRPr="002E05F1">
        <w:rPr>
          <w:rFonts w:ascii="Times New Roman" w:hAnsi="Times New Roman" w:cs="Times New Roman"/>
          <w:i/>
          <w:iCs/>
          <w:lang w:eastAsia="zh-CN"/>
        </w:rPr>
        <w:t>Pparg</w:t>
      </w:r>
      <w:r w:rsidRPr="002E05F1">
        <w:rPr>
          <w:rFonts w:ascii="Times New Roman" w:hAnsi="Times New Roman" w:cs="Times New Roman"/>
          <w:i/>
          <w:iCs/>
          <w:vertAlign w:val="superscript"/>
          <w:lang w:eastAsia="zh-CN"/>
        </w:rPr>
        <w:t>fl/fl</w:t>
      </w:r>
      <w:r w:rsidRPr="002E05F1">
        <w:rPr>
          <w:rFonts w:ascii="Times New Roman" w:hAnsi="Times New Roman" w:cs="Times New Roman"/>
          <w:vertAlign w:val="superscript"/>
          <w:lang w:eastAsia="zh-CN"/>
        </w:rPr>
        <w:t xml:space="preserve"> </w:t>
      </w:r>
      <w:r w:rsidRPr="002E05F1">
        <w:rPr>
          <w:rFonts w:ascii="Times New Roman" w:hAnsi="Times New Roman" w:cs="Times New Roman"/>
          <w:lang w:eastAsia="zh-CN"/>
        </w:rPr>
        <w:t>l mice. DAPI labels nuclei, and mCherry indicates the viral injection region. The localized mCherry signal confirms successful anatomical targeting of the SVZ. Scale bar, 1 mm.</w:t>
      </w:r>
    </w:p>
    <w:p w14:paraId="5AB8B2B2" w14:textId="77777777" w:rsidR="007F08CE" w:rsidRPr="002E05F1" w:rsidRDefault="007F08CE" w:rsidP="007F08CE">
      <w:pPr>
        <w:jc w:val="both"/>
        <w:rPr>
          <w:rFonts w:ascii="Arial" w:hAnsi="Arial" w:cs="Arial"/>
          <w:sz w:val="20"/>
          <w:szCs w:val="20"/>
          <w:lang w:eastAsia="zh-CN"/>
        </w:rPr>
      </w:pPr>
    </w:p>
    <w:p w14:paraId="699352A8" w14:textId="77777777" w:rsidR="00D060AD" w:rsidRPr="002E05F1" w:rsidRDefault="00D060AD" w:rsidP="00D060AD">
      <w:pPr>
        <w:jc w:val="both"/>
        <w:rPr>
          <w:rFonts w:ascii="Arial" w:hAnsi="Arial" w:cs="Arial"/>
          <w:sz w:val="20"/>
          <w:szCs w:val="20"/>
          <w:lang w:eastAsia="zh-CN"/>
        </w:rPr>
      </w:pPr>
    </w:p>
    <w:p w14:paraId="78F98224" w14:textId="487F3D95" w:rsidR="00647872" w:rsidRPr="002E05F1" w:rsidRDefault="00647872">
      <w:pPr>
        <w:rPr>
          <w:rFonts w:ascii="Arial" w:hAnsi="Arial" w:cs="Arial"/>
          <w:sz w:val="20"/>
          <w:szCs w:val="20"/>
          <w:lang w:eastAsia="zh-CN"/>
        </w:rPr>
      </w:pPr>
    </w:p>
    <w:p w14:paraId="2FA34B20" w14:textId="15DED221" w:rsidR="00115605" w:rsidRPr="002E05F1" w:rsidRDefault="0089120D" w:rsidP="0089120D">
      <w:pPr>
        <w:spacing w:after="120" w:line="240" w:lineRule="auto"/>
        <w:jc w:val="center"/>
        <w:rPr>
          <w:rFonts w:ascii="Arial" w:hAnsi="Arial" w:cs="Arial"/>
          <w:sz w:val="20"/>
          <w:szCs w:val="20"/>
          <w:lang w:eastAsia="zh-CN"/>
        </w:rPr>
      </w:pPr>
      <w:r w:rsidRPr="002E05F1">
        <w:rPr>
          <w:rFonts w:ascii="Arial" w:hAnsi="Arial" w:cs="Arial" w:hint="eastAsia"/>
          <w:noProof/>
          <w:sz w:val="20"/>
          <w:szCs w:val="20"/>
          <w:lang w:eastAsia="zh-CN"/>
        </w:rPr>
        <w:drawing>
          <wp:inline distT="0" distB="0" distL="0" distR="0" wp14:anchorId="2B12EBE0" wp14:editId="708CE013">
            <wp:extent cx="4908104" cy="6466008"/>
            <wp:effectExtent l="0" t="0" r="698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9467" cy="6480978"/>
                    </a:xfrm>
                    <a:prstGeom prst="rect">
                      <a:avLst/>
                    </a:prstGeom>
                    <a:noFill/>
                    <a:ln>
                      <a:noFill/>
                    </a:ln>
                  </pic:spPr>
                </pic:pic>
              </a:graphicData>
            </a:graphic>
          </wp:inline>
        </w:drawing>
      </w:r>
    </w:p>
    <w:p w14:paraId="68B64617" w14:textId="3985F094" w:rsidR="003D2DAE" w:rsidRPr="00671982" w:rsidRDefault="00671982" w:rsidP="001D6888">
      <w:pPr>
        <w:spacing w:after="120" w:line="240" w:lineRule="auto"/>
        <w:jc w:val="both"/>
        <w:rPr>
          <w:rFonts w:ascii="Times New Roman" w:hAnsi="Times New Roman" w:cs="Times New Roman"/>
          <w:b/>
          <w:color w:val="AB4C4C"/>
          <w:lang w:eastAsia="zh-CN"/>
        </w:rPr>
      </w:pPr>
      <w:r w:rsidRPr="002E05F1">
        <w:rPr>
          <w:rFonts w:ascii="Times New Roman" w:hAnsi="Times New Roman" w:cs="Times New Roman"/>
          <w:b/>
          <w:bCs/>
          <w:color w:val="000000" w:themeColor="text1"/>
        </w:rPr>
        <w:t>Supplementary Fig. 31</w:t>
      </w:r>
      <w:r w:rsidRPr="002E05F1">
        <w:rPr>
          <w:rFonts w:ascii="Times New Roman" w:eastAsia="MS Mincho" w:hAnsi="Times New Roman" w:cs="Times New Roman"/>
          <w:b/>
          <w:color w:val="AB4C4C"/>
        </w:rPr>
        <w:t xml:space="preserve"> </w:t>
      </w:r>
      <w:r w:rsidRPr="002E05F1">
        <w:rPr>
          <w:rFonts w:ascii="Times New Roman" w:hAnsi="Times New Roman" w:cs="Times New Roman"/>
          <w:b/>
          <w:bCs/>
          <w:color w:val="000000" w:themeColor="text1"/>
        </w:rPr>
        <w:t xml:space="preserve">Western blot analysis of neuronal markers after pharmacological modulation of PPARγ. </w:t>
      </w:r>
      <w:r w:rsidRPr="002E05F1">
        <w:rPr>
          <w:rFonts w:ascii="Times New Roman" w:hAnsi="Times New Roman" w:cs="Times New Roman"/>
          <w:b/>
          <w:bCs/>
          <w:lang w:eastAsia="zh-CN"/>
        </w:rPr>
        <w:t>a-d,</w:t>
      </w:r>
      <w:r w:rsidRPr="002E05F1">
        <w:rPr>
          <w:rFonts w:ascii="Times New Roman" w:hAnsi="Times New Roman" w:cs="Times New Roman"/>
          <w:lang w:eastAsia="zh-CN"/>
        </w:rPr>
        <w:t xml:space="preserve"> Representative Western blot images for DCX (</w:t>
      </w:r>
      <w:r w:rsidRPr="002E05F1">
        <w:rPr>
          <w:rFonts w:ascii="Times New Roman" w:hAnsi="Times New Roman" w:cs="Times New Roman"/>
          <w:b/>
          <w:bCs/>
          <w:lang w:eastAsia="zh-CN"/>
        </w:rPr>
        <w:t>a</w:t>
      </w:r>
      <w:r w:rsidRPr="002E05F1">
        <w:rPr>
          <w:rFonts w:ascii="Times New Roman" w:hAnsi="Times New Roman" w:cs="Times New Roman"/>
          <w:lang w:eastAsia="zh-CN"/>
        </w:rPr>
        <w:t>), NeuroD1 (</w:t>
      </w:r>
      <w:r w:rsidRPr="002E05F1">
        <w:rPr>
          <w:rFonts w:ascii="Times New Roman" w:hAnsi="Times New Roman" w:cs="Times New Roman"/>
          <w:b/>
          <w:bCs/>
          <w:lang w:eastAsia="zh-CN"/>
        </w:rPr>
        <w:t>b</w:t>
      </w:r>
      <w:r w:rsidRPr="002E05F1">
        <w:rPr>
          <w:rFonts w:ascii="Times New Roman" w:hAnsi="Times New Roman" w:cs="Times New Roman"/>
          <w:lang w:eastAsia="zh-CN"/>
        </w:rPr>
        <w:t>), Tuj1 (</w:t>
      </w:r>
      <w:r w:rsidRPr="002E05F1">
        <w:rPr>
          <w:rFonts w:ascii="Times New Roman" w:hAnsi="Times New Roman" w:cs="Times New Roman"/>
          <w:b/>
          <w:bCs/>
          <w:lang w:eastAsia="zh-CN"/>
        </w:rPr>
        <w:t>c</w:t>
      </w:r>
      <w:r w:rsidRPr="002E05F1">
        <w:rPr>
          <w:rFonts w:ascii="Times New Roman" w:hAnsi="Times New Roman" w:cs="Times New Roman"/>
          <w:lang w:eastAsia="zh-CN"/>
        </w:rPr>
        <w:t>), and GFAP (</w:t>
      </w:r>
      <w:r w:rsidRPr="002E05F1">
        <w:rPr>
          <w:rFonts w:ascii="Times New Roman" w:hAnsi="Times New Roman" w:cs="Times New Roman"/>
          <w:b/>
          <w:bCs/>
          <w:lang w:eastAsia="zh-CN"/>
        </w:rPr>
        <w:t>d</w:t>
      </w:r>
      <w:r w:rsidRPr="002E05F1">
        <w:rPr>
          <w:rFonts w:ascii="Times New Roman" w:hAnsi="Times New Roman" w:cs="Times New Roman"/>
          <w:lang w:eastAsia="zh-CN"/>
        </w:rPr>
        <w:t xml:space="preserve">) in healthy control mice (C), injury model mice (M), therapy-treated mice (T), therapy plus the PPARγ agonist rosiglitazone (T+Rosi), therapy plus the PPARγ antagonist GW9662 (T+GW9662), therapy plus combined rosiglitazone and GW9662 treatment (T+Rosi+GW9662), and rosiglitazone alone (Rosi). </w:t>
      </w:r>
      <w:r w:rsidRPr="002E05F1">
        <w:rPr>
          <w:rFonts w:ascii="Times New Roman" w:hAnsi="Times New Roman" w:cs="Times New Roman"/>
          <w:b/>
          <w:bCs/>
          <w:lang w:eastAsia="zh-CN"/>
        </w:rPr>
        <w:t>e,</w:t>
      </w:r>
      <w:r w:rsidRPr="002E05F1">
        <w:rPr>
          <w:rFonts w:ascii="Times New Roman" w:hAnsi="Times New Roman" w:cs="Times New Roman"/>
          <w:lang w:eastAsia="zh-CN"/>
        </w:rPr>
        <w:t xml:space="preserve"> Quantification of relative protein expression levels normalized to β-tubulin or GAPDH. Data are shown as mean ± s.d., n = 3 independent experiments/biological replicates with n = 3 technical replicates each.</w:t>
      </w:r>
    </w:p>
    <w:p w14:paraId="57333A43" w14:textId="053E2222" w:rsidR="00647872" w:rsidRPr="001D6888" w:rsidRDefault="00647872" w:rsidP="0089766F">
      <w:pPr>
        <w:rPr>
          <w:rFonts w:ascii="Arial" w:hAnsi="Arial" w:cs="Arial"/>
          <w:sz w:val="20"/>
          <w:szCs w:val="20"/>
          <w:lang w:eastAsia="zh-CN"/>
        </w:rPr>
      </w:pPr>
    </w:p>
    <w:sectPr w:rsidR="00647872" w:rsidRPr="001D6888" w:rsidSect="00444AE4">
      <w:headerReference w:type="default" r:id="rId47"/>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F8EF9" w14:textId="77777777" w:rsidR="00041073" w:rsidRDefault="00041073" w:rsidP="00183BDE">
      <w:pPr>
        <w:spacing w:after="0" w:line="240" w:lineRule="auto"/>
      </w:pPr>
      <w:r>
        <w:separator/>
      </w:r>
    </w:p>
  </w:endnote>
  <w:endnote w:type="continuationSeparator" w:id="0">
    <w:p w14:paraId="45B21884" w14:textId="77777777" w:rsidR="00041073" w:rsidRDefault="00041073" w:rsidP="00183BDE">
      <w:pPr>
        <w:spacing w:after="0" w:line="240" w:lineRule="auto"/>
      </w:pPr>
      <w:r>
        <w:continuationSeparator/>
      </w:r>
    </w:p>
  </w:endnote>
  <w:endnote w:type="continuationNotice" w:id="1">
    <w:p w14:paraId="68988803" w14:textId="77777777" w:rsidR="00041073" w:rsidRDefault="00041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DD76" w14:textId="77777777" w:rsidR="00041073" w:rsidRDefault="00041073" w:rsidP="00183BDE">
      <w:pPr>
        <w:spacing w:after="0" w:line="240" w:lineRule="auto"/>
      </w:pPr>
      <w:r>
        <w:separator/>
      </w:r>
    </w:p>
  </w:footnote>
  <w:footnote w:type="continuationSeparator" w:id="0">
    <w:p w14:paraId="143C4C36" w14:textId="77777777" w:rsidR="00041073" w:rsidRDefault="00041073" w:rsidP="00183BDE">
      <w:pPr>
        <w:spacing w:after="0" w:line="240" w:lineRule="auto"/>
      </w:pPr>
      <w:r>
        <w:continuationSeparator/>
      </w:r>
    </w:p>
  </w:footnote>
  <w:footnote w:type="continuationNotice" w:id="1">
    <w:p w14:paraId="234ADFDC" w14:textId="77777777" w:rsidR="00041073" w:rsidRDefault="000410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2BC9" w14:textId="237E2F3F" w:rsidR="00183BDE" w:rsidRDefault="00183BDE" w:rsidP="004A5D04">
    <w:pPr>
      <w:pStyle w:val="a3"/>
      <w:ind w:left="-432"/>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286"/>
    <w:multiLevelType w:val="hybridMultilevel"/>
    <w:tmpl w:val="C51EAD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3D4F1A"/>
    <w:multiLevelType w:val="multilevel"/>
    <w:tmpl w:val="CC04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96A5E"/>
    <w:multiLevelType w:val="multilevel"/>
    <w:tmpl w:val="E634E0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13C4FCE"/>
    <w:multiLevelType w:val="multilevel"/>
    <w:tmpl w:val="ACA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9355C"/>
    <w:multiLevelType w:val="multilevel"/>
    <w:tmpl w:val="AC5C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7B7D68"/>
    <w:multiLevelType w:val="hybridMultilevel"/>
    <w:tmpl w:val="30F6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07151"/>
    <w:multiLevelType w:val="hybridMultilevel"/>
    <w:tmpl w:val="DB8E9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6835AA"/>
    <w:multiLevelType w:val="hybridMultilevel"/>
    <w:tmpl w:val="1430C324"/>
    <w:lvl w:ilvl="0" w:tplc="0B88DCC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48240A8"/>
    <w:multiLevelType w:val="multilevel"/>
    <w:tmpl w:val="5B20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2616AD"/>
    <w:multiLevelType w:val="multilevel"/>
    <w:tmpl w:val="4FE6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977BF5"/>
    <w:multiLevelType w:val="hybridMultilevel"/>
    <w:tmpl w:val="5498A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B74B09"/>
    <w:multiLevelType w:val="multilevel"/>
    <w:tmpl w:val="A10C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31614"/>
    <w:multiLevelType w:val="multilevel"/>
    <w:tmpl w:val="4E7C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A20BC"/>
    <w:multiLevelType w:val="multilevel"/>
    <w:tmpl w:val="22C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770AD6"/>
    <w:multiLevelType w:val="hybridMultilevel"/>
    <w:tmpl w:val="3B8A8C84"/>
    <w:lvl w:ilvl="0" w:tplc="5FE42A12">
      <w:numFmt w:val="bullet"/>
      <w:lvlText w:val=""/>
      <w:lvlJc w:val="left"/>
      <w:pPr>
        <w:ind w:left="720" w:hanging="360"/>
      </w:pPr>
      <w:rPr>
        <w:rFonts w:ascii="Symbol" w:eastAsia="Helvetica" w:hAnsi="Symbol" w:cs="Helvetica"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338ED"/>
    <w:multiLevelType w:val="multilevel"/>
    <w:tmpl w:val="16A2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0620F"/>
    <w:multiLevelType w:val="hybridMultilevel"/>
    <w:tmpl w:val="5A12B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855751"/>
    <w:multiLevelType w:val="multilevel"/>
    <w:tmpl w:val="0464EC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039CB"/>
    <w:multiLevelType w:val="multilevel"/>
    <w:tmpl w:val="CADA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7E7600"/>
    <w:multiLevelType w:val="hybridMultilevel"/>
    <w:tmpl w:val="4934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04653B"/>
    <w:multiLevelType w:val="hybridMultilevel"/>
    <w:tmpl w:val="E9E82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448966">
    <w:abstractNumId w:val="16"/>
  </w:num>
  <w:num w:numId="2" w16cid:durableId="1925457543">
    <w:abstractNumId w:val="20"/>
  </w:num>
  <w:num w:numId="3" w16cid:durableId="721709833">
    <w:abstractNumId w:val="5"/>
  </w:num>
  <w:num w:numId="4" w16cid:durableId="1050804289">
    <w:abstractNumId w:val="19"/>
  </w:num>
  <w:num w:numId="5" w16cid:durableId="334579644">
    <w:abstractNumId w:val="14"/>
  </w:num>
  <w:num w:numId="6" w16cid:durableId="251550510">
    <w:abstractNumId w:val="6"/>
  </w:num>
  <w:num w:numId="7" w16cid:durableId="400638627">
    <w:abstractNumId w:val="2"/>
  </w:num>
  <w:num w:numId="8" w16cid:durableId="1184981869">
    <w:abstractNumId w:val="17"/>
  </w:num>
  <w:num w:numId="9" w16cid:durableId="1952856588">
    <w:abstractNumId w:val="9"/>
  </w:num>
  <w:num w:numId="10" w16cid:durableId="492527791">
    <w:abstractNumId w:val="8"/>
  </w:num>
  <w:num w:numId="11" w16cid:durableId="608046428">
    <w:abstractNumId w:val="15"/>
  </w:num>
  <w:num w:numId="12" w16cid:durableId="1819420769">
    <w:abstractNumId w:val="18"/>
  </w:num>
  <w:num w:numId="13" w16cid:durableId="1185168455">
    <w:abstractNumId w:val="10"/>
  </w:num>
  <w:num w:numId="14" w16cid:durableId="1109198978">
    <w:abstractNumId w:val="0"/>
  </w:num>
  <w:num w:numId="15" w16cid:durableId="1497652259">
    <w:abstractNumId w:val="4"/>
  </w:num>
  <w:num w:numId="16" w16cid:durableId="1418330113">
    <w:abstractNumId w:val="12"/>
  </w:num>
  <w:num w:numId="17" w16cid:durableId="1731885360">
    <w:abstractNumId w:val="13"/>
  </w:num>
  <w:num w:numId="18" w16cid:durableId="1998877968">
    <w:abstractNumId w:val="1"/>
  </w:num>
  <w:num w:numId="19" w16cid:durableId="1672367899">
    <w:abstractNumId w:val="11"/>
  </w:num>
  <w:num w:numId="20" w16cid:durableId="77294152">
    <w:abstractNumId w:val="3"/>
  </w:num>
  <w:num w:numId="21" w16cid:durableId="1701709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83BDE"/>
    <w:rsid w:val="00004BFD"/>
    <w:rsid w:val="00014F40"/>
    <w:rsid w:val="000154EF"/>
    <w:rsid w:val="00025EFC"/>
    <w:rsid w:val="00026BF5"/>
    <w:rsid w:val="00032148"/>
    <w:rsid w:val="00041073"/>
    <w:rsid w:val="00064EEB"/>
    <w:rsid w:val="00075E88"/>
    <w:rsid w:val="000805DA"/>
    <w:rsid w:val="00084028"/>
    <w:rsid w:val="00085C56"/>
    <w:rsid w:val="00091797"/>
    <w:rsid w:val="00092079"/>
    <w:rsid w:val="00094C75"/>
    <w:rsid w:val="000A0F82"/>
    <w:rsid w:val="000A1A69"/>
    <w:rsid w:val="000A1BD2"/>
    <w:rsid w:val="000A774A"/>
    <w:rsid w:val="000C279A"/>
    <w:rsid w:val="000D4837"/>
    <w:rsid w:val="000E34B8"/>
    <w:rsid w:val="000F0CB7"/>
    <w:rsid w:val="00100E65"/>
    <w:rsid w:val="00101383"/>
    <w:rsid w:val="00101DCE"/>
    <w:rsid w:val="00103845"/>
    <w:rsid w:val="00111D02"/>
    <w:rsid w:val="00115605"/>
    <w:rsid w:val="00121464"/>
    <w:rsid w:val="00123614"/>
    <w:rsid w:val="00125990"/>
    <w:rsid w:val="001266DE"/>
    <w:rsid w:val="0013538F"/>
    <w:rsid w:val="0014757C"/>
    <w:rsid w:val="00150B77"/>
    <w:rsid w:val="00155DA9"/>
    <w:rsid w:val="00170379"/>
    <w:rsid w:val="00176A1D"/>
    <w:rsid w:val="00182E57"/>
    <w:rsid w:val="00183BDE"/>
    <w:rsid w:val="00193BC6"/>
    <w:rsid w:val="00193D9F"/>
    <w:rsid w:val="00196158"/>
    <w:rsid w:val="001A1277"/>
    <w:rsid w:val="001A676C"/>
    <w:rsid w:val="001C0E97"/>
    <w:rsid w:val="001C0FA6"/>
    <w:rsid w:val="001C2A08"/>
    <w:rsid w:val="001C5281"/>
    <w:rsid w:val="001C7351"/>
    <w:rsid w:val="001D6888"/>
    <w:rsid w:val="001E1A04"/>
    <w:rsid w:val="001E6D67"/>
    <w:rsid w:val="001F14B6"/>
    <w:rsid w:val="001F388D"/>
    <w:rsid w:val="001F5D7E"/>
    <w:rsid w:val="0020285F"/>
    <w:rsid w:val="00204DB7"/>
    <w:rsid w:val="00222024"/>
    <w:rsid w:val="0022582F"/>
    <w:rsid w:val="00237472"/>
    <w:rsid w:val="00241A55"/>
    <w:rsid w:val="00243B6E"/>
    <w:rsid w:val="0025393B"/>
    <w:rsid w:val="002619EE"/>
    <w:rsid w:val="00266A7D"/>
    <w:rsid w:val="002856F7"/>
    <w:rsid w:val="00285EB4"/>
    <w:rsid w:val="0028702C"/>
    <w:rsid w:val="002875CE"/>
    <w:rsid w:val="00291C64"/>
    <w:rsid w:val="002A6236"/>
    <w:rsid w:val="002B6ECA"/>
    <w:rsid w:val="002C11D4"/>
    <w:rsid w:val="002C754B"/>
    <w:rsid w:val="002D5A0F"/>
    <w:rsid w:val="002D6F46"/>
    <w:rsid w:val="002D77B6"/>
    <w:rsid w:val="002E05F1"/>
    <w:rsid w:val="002F07C8"/>
    <w:rsid w:val="002F1EBC"/>
    <w:rsid w:val="002F706F"/>
    <w:rsid w:val="003016CA"/>
    <w:rsid w:val="003059F1"/>
    <w:rsid w:val="00313637"/>
    <w:rsid w:val="0031553E"/>
    <w:rsid w:val="00325007"/>
    <w:rsid w:val="00326DD2"/>
    <w:rsid w:val="00327786"/>
    <w:rsid w:val="00335114"/>
    <w:rsid w:val="00342174"/>
    <w:rsid w:val="00355975"/>
    <w:rsid w:val="00363127"/>
    <w:rsid w:val="00364032"/>
    <w:rsid w:val="00370A19"/>
    <w:rsid w:val="003710E8"/>
    <w:rsid w:val="00373C52"/>
    <w:rsid w:val="00380368"/>
    <w:rsid w:val="003806FA"/>
    <w:rsid w:val="00393209"/>
    <w:rsid w:val="0039322B"/>
    <w:rsid w:val="003933F6"/>
    <w:rsid w:val="003A40B7"/>
    <w:rsid w:val="003B03CD"/>
    <w:rsid w:val="003B0F3D"/>
    <w:rsid w:val="003B12C0"/>
    <w:rsid w:val="003B3D08"/>
    <w:rsid w:val="003B41A0"/>
    <w:rsid w:val="003B7889"/>
    <w:rsid w:val="003C58E3"/>
    <w:rsid w:val="003D2DAE"/>
    <w:rsid w:val="003D43BC"/>
    <w:rsid w:val="003E1661"/>
    <w:rsid w:val="003E346B"/>
    <w:rsid w:val="003F0358"/>
    <w:rsid w:val="003F6A8C"/>
    <w:rsid w:val="00402D11"/>
    <w:rsid w:val="00402D36"/>
    <w:rsid w:val="00406337"/>
    <w:rsid w:val="00411CCD"/>
    <w:rsid w:val="00413901"/>
    <w:rsid w:val="00415307"/>
    <w:rsid w:val="00415D65"/>
    <w:rsid w:val="00417973"/>
    <w:rsid w:val="0043034F"/>
    <w:rsid w:val="00432C94"/>
    <w:rsid w:val="0044164A"/>
    <w:rsid w:val="00444AE4"/>
    <w:rsid w:val="00444CC9"/>
    <w:rsid w:val="00445B1D"/>
    <w:rsid w:val="004505A8"/>
    <w:rsid w:val="00450EB3"/>
    <w:rsid w:val="004560E3"/>
    <w:rsid w:val="00457AE8"/>
    <w:rsid w:val="00462538"/>
    <w:rsid w:val="00467B55"/>
    <w:rsid w:val="00472ECF"/>
    <w:rsid w:val="00485B78"/>
    <w:rsid w:val="004A5D04"/>
    <w:rsid w:val="004B1F55"/>
    <w:rsid w:val="004B3462"/>
    <w:rsid w:val="004B4E1E"/>
    <w:rsid w:val="004C0015"/>
    <w:rsid w:val="004C7BA2"/>
    <w:rsid w:val="004E3BE4"/>
    <w:rsid w:val="004E6A9C"/>
    <w:rsid w:val="004F4A7E"/>
    <w:rsid w:val="004F7139"/>
    <w:rsid w:val="00506916"/>
    <w:rsid w:val="00514B36"/>
    <w:rsid w:val="00520980"/>
    <w:rsid w:val="00522A7A"/>
    <w:rsid w:val="00523365"/>
    <w:rsid w:val="00523666"/>
    <w:rsid w:val="00537778"/>
    <w:rsid w:val="005518E9"/>
    <w:rsid w:val="005533C2"/>
    <w:rsid w:val="00555CE3"/>
    <w:rsid w:val="0055770C"/>
    <w:rsid w:val="00562A88"/>
    <w:rsid w:val="00564256"/>
    <w:rsid w:val="00572E98"/>
    <w:rsid w:val="005802B0"/>
    <w:rsid w:val="00583B7B"/>
    <w:rsid w:val="005858DD"/>
    <w:rsid w:val="00591A52"/>
    <w:rsid w:val="00591D0F"/>
    <w:rsid w:val="005957B1"/>
    <w:rsid w:val="005A1E00"/>
    <w:rsid w:val="005A7893"/>
    <w:rsid w:val="005B0E69"/>
    <w:rsid w:val="005B1D6C"/>
    <w:rsid w:val="005B1EE4"/>
    <w:rsid w:val="005C0959"/>
    <w:rsid w:val="005C573E"/>
    <w:rsid w:val="005D26C4"/>
    <w:rsid w:val="005D366C"/>
    <w:rsid w:val="005D64EB"/>
    <w:rsid w:val="005E37F6"/>
    <w:rsid w:val="005E4A80"/>
    <w:rsid w:val="005E623F"/>
    <w:rsid w:val="005F05C4"/>
    <w:rsid w:val="005F2CF7"/>
    <w:rsid w:val="005F306F"/>
    <w:rsid w:val="005F42F2"/>
    <w:rsid w:val="00614751"/>
    <w:rsid w:val="006166E6"/>
    <w:rsid w:val="00621C17"/>
    <w:rsid w:val="00622782"/>
    <w:rsid w:val="00627574"/>
    <w:rsid w:val="00627EE3"/>
    <w:rsid w:val="0063086D"/>
    <w:rsid w:val="0064173A"/>
    <w:rsid w:val="00647872"/>
    <w:rsid w:val="00650499"/>
    <w:rsid w:val="00665FE6"/>
    <w:rsid w:val="00671982"/>
    <w:rsid w:val="00672B4F"/>
    <w:rsid w:val="0068701A"/>
    <w:rsid w:val="006A66D6"/>
    <w:rsid w:val="006A6776"/>
    <w:rsid w:val="006A78D0"/>
    <w:rsid w:val="006B7242"/>
    <w:rsid w:val="006C4073"/>
    <w:rsid w:val="006C67EC"/>
    <w:rsid w:val="006C75A6"/>
    <w:rsid w:val="006D75D5"/>
    <w:rsid w:val="006E3B76"/>
    <w:rsid w:val="006E4E66"/>
    <w:rsid w:val="006F0928"/>
    <w:rsid w:val="006F2C69"/>
    <w:rsid w:val="006F6D6E"/>
    <w:rsid w:val="007006F1"/>
    <w:rsid w:val="007015DE"/>
    <w:rsid w:val="00701DD0"/>
    <w:rsid w:val="007109C4"/>
    <w:rsid w:val="00731F57"/>
    <w:rsid w:val="00735715"/>
    <w:rsid w:val="00743087"/>
    <w:rsid w:val="00746181"/>
    <w:rsid w:val="00753BE7"/>
    <w:rsid w:val="00754D4A"/>
    <w:rsid w:val="007570D6"/>
    <w:rsid w:val="00761704"/>
    <w:rsid w:val="00764955"/>
    <w:rsid w:val="00765150"/>
    <w:rsid w:val="007704C6"/>
    <w:rsid w:val="00772581"/>
    <w:rsid w:val="007827E4"/>
    <w:rsid w:val="00784130"/>
    <w:rsid w:val="00787CE9"/>
    <w:rsid w:val="00795F3A"/>
    <w:rsid w:val="007A25B9"/>
    <w:rsid w:val="007A5569"/>
    <w:rsid w:val="007C190E"/>
    <w:rsid w:val="007C3625"/>
    <w:rsid w:val="007C36C3"/>
    <w:rsid w:val="007C375D"/>
    <w:rsid w:val="007C558D"/>
    <w:rsid w:val="007C608F"/>
    <w:rsid w:val="007D2349"/>
    <w:rsid w:val="007D265A"/>
    <w:rsid w:val="007D3A84"/>
    <w:rsid w:val="007D4566"/>
    <w:rsid w:val="007E076D"/>
    <w:rsid w:val="007E17F8"/>
    <w:rsid w:val="007E2E87"/>
    <w:rsid w:val="007E4774"/>
    <w:rsid w:val="007E7616"/>
    <w:rsid w:val="007F03FB"/>
    <w:rsid w:val="007F08CE"/>
    <w:rsid w:val="00804A02"/>
    <w:rsid w:val="008056D8"/>
    <w:rsid w:val="0080735E"/>
    <w:rsid w:val="00820AAE"/>
    <w:rsid w:val="00826F3B"/>
    <w:rsid w:val="00835B30"/>
    <w:rsid w:val="008360C9"/>
    <w:rsid w:val="00841011"/>
    <w:rsid w:val="008412D9"/>
    <w:rsid w:val="008437FD"/>
    <w:rsid w:val="008439BB"/>
    <w:rsid w:val="00845D8E"/>
    <w:rsid w:val="008512D2"/>
    <w:rsid w:val="00865F30"/>
    <w:rsid w:val="00867C2C"/>
    <w:rsid w:val="008736E0"/>
    <w:rsid w:val="00885F00"/>
    <w:rsid w:val="0089120D"/>
    <w:rsid w:val="00894448"/>
    <w:rsid w:val="00895998"/>
    <w:rsid w:val="0089766F"/>
    <w:rsid w:val="008A0E1E"/>
    <w:rsid w:val="008A21FA"/>
    <w:rsid w:val="008B0543"/>
    <w:rsid w:val="008B2DFC"/>
    <w:rsid w:val="008B34DE"/>
    <w:rsid w:val="008B45A0"/>
    <w:rsid w:val="008C2D01"/>
    <w:rsid w:val="008E7C58"/>
    <w:rsid w:val="008F1982"/>
    <w:rsid w:val="008F70DF"/>
    <w:rsid w:val="00902536"/>
    <w:rsid w:val="00905B6D"/>
    <w:rsid w:val="00913F00"/>
    <w:rsid w:val="00917925"/>
    <w:rsid w:val="00922B1B"/>
    <w:rsid w:val="0093136F"/>
    <w:rsid w:val="00934516"/>
    <w:rsid w:val="0093710B"/>
    <w:rsid w:val="00953444"/>
    <w:rsid w:val="00957CDE"/>
    <w:rsid w:val="00963E6F"/>
    <w:rsid w:val="00970DC8"/>
    <w:rsid w:val="00974D69"/>
    <w:rsid w:val="00975869"/>
    <w:rsid w:val="009801D4"/>
    <w:rsid w:val="00980AE6"/>
    <w:rsid w:val="0098411E"/>
    <w:rsid w:val="00997D86"/>
    <w:rsid w:val="009B62BA"/>
    <w:rsid w:val="009B7813"/>
    <w:rsid w:val="009C194C"/>
    <w:rsid w:val="009C2996"/>
    <w:rsid w:val="009C422B"/>
    <w:rsid w:val="009C5B19"/>
    <w:rsid w:val="009D071F"/>
    <w:rsid w:val="009F0FEE"/>
    <w:rsid w:val="00A07FDE"/>
    <w:rsid w:val="00A16259"/>
    <w:rsid w:val="00A17F31"/>
    <w:rsid w:val="00A2522F"/>
    <w:rsid w:val="00A31E43"/>
    <w:rsid w:val="00A3255F"/>
    <w:rsid w:val="00A349A2"/>
    <w:rsid w:val="00A4280B"/>
    <w:rsid w:val="00A4514A"/>
    <w:rsid w:val="00A62819"/>
    <w:rsid w:val="00A63DA0"/>
    <w:rsid w:val="00A667C5"/>
    <w:rsid w:val="00A73DDD"/>
    <w:rsid w:val="00A76775"/>
    <w:rsid w:val="00A80997"/>
    <w:rsid w:val="00A80CE3"/>
    <w:rsid w:val="00A85CA2"/>
    <w:rsid w:val="00A86B59"/>
    <w:rsid w:val="00A909F7"/>
    <w:rsid w:val="00A93D27"/>
    <w:rsid w:val="00A93D61"/>
    <w:rsid w:val="00A97EBA"/>
    <w:rsid w:val="00AA382C"/>
    <w:rsid w:val="00AA7C6D"/>
    <w:rsid w:val="00AB1DB2"/>
    <w:rsid w:val="00AB44F4"/>
    <w:rsid w:val="00AC1A75"/>
    <w:rsid w:val="00AC5846"/>
    <w:rsid w:val="00AC6165"/>
    <w:rsid w:val="00AD6799"/>
    <w:rsid w:val="00AE4DC2"/>
    <w:rsid w:val="00AE7750"/>
    <w:rsid w:val="00AF4390"/>
    <w:rsid w:val="00AF4BAB"/>
    <w:rsid w:val="00AF544D"/>
    <w:rsid w:val="00AF7B38"/>
    <w:rsid w:val="00B0116D"/>
    <w:rsid w:val="00B02EBA"/>
    <w:rsid w:val="00B1309F"/>
    <w:rsid w:val="00B206BB"/>
    <w:rsid w:val="00B21ABC"/>
    <w:rsid w:val="00B25911"/>
    <w:rsid w:val="00B26EB2"/>
    <w:rsid w:val="00B26EB5"/>
    <w:rsid w:val="00B40FD2"/>
    <w:rsid w:val="00B474E1"/>
    <w:rsid w:val="00B56180"/>
    <w:rsid w:val="00B566C4"/>
    <w:rsid w:val="00B66DD9"/>
    <w:rsid w:val="00B755B1"/>
    <w:rsid w:val="00B75F06"/>
    <w:rsid w:val="00B80047"/>
    <w:rsid w:val="00B8121D"/>
    <w:rsid w:val="00B844F2"/>
    <w:rsid w:val="00B907CC"/>
    <w:rsid w:val="00B94C95"/>
    <w:rsid w:val="00B95061"/>
    <w:rsid w:val="00B9694B"/>
    <w:rsid w:val="00B971F4"/>
    <w:rsid w:val="00BA1280"/>
    <w:rsid w:val="00BA2CC3"/>
    <w:rsid w:val="00BA52C0"/>
    <w:rsid w:val="00BA7E72"/>
    <w:rsid w:val="00BB7C8B"/>
    <w:rsid w:val="00BC092E"/>
    <w:rsid w:val="00BC6C6B"/>
    <w:rsid w:val="00BD0F85"/>
    <w:rsid w:val="00BD1B11"/>
    <w:rsid w:val="00BD3342"/>
    <w:rsid w:val="00BE2445"/>
    <w:rsid w:val="00BF1D49"/>
    <w:rsid w:val="00BF29A4"/>
    <w:rsid w:val="00BF7A04"/>
    <w:rsid w:val="00C0735D"/>
    <w:rsid w:val="00C10104"/>
    <w:rsid w:val="00C1197E"/>
    <w:rsid w:val="00C128DD"/>
    <w:rsid w:val="00C204A9"/>
    <w:rsid w:val="00C23F5A"/>
    <w:rsid w:val="00C26428"/>
    <w:rsid w:val="00C26565"/>
    <w:rsid w:val="00C32DA9"/>
    <w:rsid w:val="00C338C6"/>
    <w:rsid w:val="00C46F26"/>
    <w:rsid w:val="00C550F5"/>
    <w:rsid w:val="00C57F19"/>
    <w:rsid w:val="00C61F13"/>
    <w:rsid w:val="00C6223F"/>
    <w:rsid w:val="00C8333B"/>
    <w:rsid w:val="00C93DA4"/>
    <w:rsid w:val="00C94D39"/>
    <w:rsid w:val="00CA25C2"/>
    <w:rsid w:val="00CA33A3"/>
    <w:rsid w:val="00CB51DA"/>
    <w:rsid w:val="00CC0CF2"/>
    <w:rsid w:val="00CC11FA"/>
    <w:rsid w:val="00CC3C7D"/>
    <w:rsid w:val="00CC794F"/>
    <w:rsid w:val="00CE3460"/>
    <w:rsid w:val="00CE735E"/>
    <w:rsid w:val="00CF49CC"/>
    <w:rsid w:val="00D00BF0"/>
    <w:rsid w:val="00D05345"/>
    <w:rsid w:val="00D060AD"/>
    <w:rsid w:val="00D12B37"/>
    <w:rsid w:val="00D234B4"/>
    <w:rsid w:val="00D27EB4"/>
    <w:rsid w:val="00D34B91"/>
    <w:rsid w:val="00D40D58"/>
    <w:rsid w:val="00D71D55"/>
    <w:rsid w:val="00D72239"/>
    <w:rsid w:val="00D74A9A"/>
    <w:rsid w:val="00D81182"/>
    <w:rsid w:val="00D87B73"/>
    <w:rsid w:val="00DA0B26"/>
    <w:rsid w:val="00DA0FB9"/>
    <w:rsid w:val="00DA4B7F"/>
    <w:rsid w:val="00DA57B7"/>
    <w:rsid w:val="00DA7D9A"/>
    <w:rsid w:val="00DB7197"/>
    <w:rsid w:val="00DC1115"/>
    <w:rsid w:val="00DC7F35"/>
    <w:rsid w:val="00DE0330"/>
    <w:rsid w:val="00DE7687"/>
    <w:rsid w:val="00DE79D2"/>
    <w:rsid w:val="00DF042D"/>
    <w:rsid w:val="00E0531B"/>
    <w:rsid w:val="00E06E5D"/>
    <w:rsid w:val="00E11395"/>
    <w:rsid w:val="00E120EF"/>
    <w:rsid w:val="00E14E27"/>
    <w:rsid w:val="00E25F57"/>
    <w:rsid w:val="00E34472"/>
    <w:rsid w:val="00E406CA"/>
    <w:rsid w:val="00E452C4"/>
    <w:rsid w:val="00E4667E"/>
    <w:rsid w:val="00E54591"/>
    <w:rsid w:val="00E56FA0"/>
    <w:rsid w:val="00E570B3"/>
    <w:rsid w:val="00E6657E"/>
    <w:rsid w:val="00E73916"/>
    <w:rsid w:val="00E84576"/>
    <w:rsid w:val="00E9002B"/>
    <w:rsid w:val="00E9298A"/>
    <w:rsid w:val="00E96BE1"/>
    <w:rsid w:val="00E97AE0"/>
    <w:rsid w:val="00E97D90"/>
    <w:rsid w:val="00EA6775"/>
    <w:rsid w:val="00EB11FE"/>
    <w:rsid w:val="00EB2E01"/>
    <w:rsid w:val="00EB30F0"/>
    <w:rsid w:val="00ED2204"/>
    <w:rsid w:val="00EE05A2"/>
    <w:rsid w:val="00EE4A26"/>
    <w:rsid w:val="00EE747E"/>
    <w:rsid w:val="00EF1C1C"/>
    <w:rsid w:val="00EF2788"/>
    <w:rsid w:val="00EF4C60"/>
    <w:rsid w:val="00F03554"/>
    <w:rsid w:val="00F04813"/>
    <w:rsid w:val="00F14638"/>
    <w:rsid w:val="00F2048E"/>
    <w:rsid w:val="00F3214A"/>
    <w:rsid w:val="00F35F86"/>
    <w:rsid w:val="00F447D2"/>
    <w:rsid w:val="00F47205"/>
    <w:rsid w:val="00F51858"/>
    <w:rsid w:val="00F523F4"/>
    <w:rsid w:val="00F52F42"/>
    <w:rsid w:val="00F70CD8"/>
    <w:rsid w:val="00F86E34"/>
    <w:rsid w:val="00F90694"/>
    <w:rsid w:val="00F9788C"/>
    <w:rsid w:val="00FB30C1"/>
    <w:rsid w:val="00FB5E48"/>
    <w:rsid w:val="00FB72D5"/>
    <w:rsid w:val="00FC6F8F"/>
    <w:rsid w:val="00FD5B88"/>
    <w:rsid w:val="00FF1172"/>
    <w:rsid w:val="00FF2CF8"/>
    <w:rsid w:val="00FF3E84"/>
    <w:rsid w:val="00FF553D"/>
    <w:rsid w:val="00FF7431"/>
    <w:rsid w:val="00FF7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340663"/>
  <w14:defaultImageDpi w14:val="32767"/>
  <w15:chartTrackingRefBased/>
  <w15:docId w15:val="{1E308D4E-4EE7-4FF6-B672-3DCD9980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B38"/>
  </w:style>
  <w:style w:type="paragraph" w:styleId="1">
    <w:name w:val="heading 1"/>
    <w:basedOn w:val="a"/>
    <w:next w:val="a"/>
    <w:link w:val="10"/>
    <w:uiPriority w:val="9"/>
    <w:qFormat/>
    <w:rsid w:val="003C58E3"/>
    <w:pPr>
      <w:spacing w:after="120" w:line="240" w:lineRule="auto"/>
      <w:outlineLvl w:val="0"/>
    </w:pPr>
    <w:rPr>
      <w:rFonts w:ascii="Arial" w:eastAsia="MS Mincho" w:hAnsi="Arial" w:cs="Helvetica"/>
      <w:b/>
      <w:caps/>
      <w:color w:val="AB4C4C"/>
      <w:sz w:val="20"/>
      <w:szCs w:val="20"/>
    </w:rPr>
  </w:style>
  <w:style w:type="paragraph" w:styleId="2">
    <w:name w:val="heading 2"/>
    <w:basedOn w:val="a"/>
    <w:next w:val="a"/>
    <w:link w:val="20"/>
    <w:uiPriority w:val="9"/>
    <w:unhideWhenUsed/>
    <w:qFormat/>
    <w:rsid w:val="00EF4C60"/>
    <w:pPr>
      <w:spacing w:after="0" w:line="240" w:lineRule="auto"/>
      <w:contextualSpacing/>
      <w:jc w:val="both"/>
      <w:outlineLvl w:val="1"/>
    </w:pPr>
    <w:rPr>
      <w:rFonts w:ascii="Arial" w:eastAsia="MS Mincho" w:hAnsi="Arial" w:cs="Arial"/>
      <w:b/>
      <w:i/>
      <w:iCs/>
      <w:color w:val="AB4C4C"/>
      <w:sz w:val="20"/>
      <w:szCs w:val="20"/>
    </w:rPr>
  </w:style>
  <w:style w:type="paragraph" w:styleId="3">
    <w:name w:val="heading 3"/>
    <w:basedOn w:val="a"/>
    <w:next w:val="a"/>
    <w:link w:val="30"/>
    <w:uiPriority w:val="9"/>
    <w:semiHidden/>
    <w:unhideWhenUsed/>
    <w:qFormat/>
    <w:rsid w:val="008412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8412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BDE"/>
    <w:pPr>
      <w:tabs>
        <w:tab w:val="center" w:pos="4680"/>
        <w:tab w:val="right" w:pos="9360"/>
      </w:tabs>
      <w:spacing w:after="0" w:line="240" w:lineRule="auto"/>
    </w:pPr>
  </w:style>
  <w:style w:type="character" w:customStyle="1" w:styleId="a4">
    <w:name w:val="页眉 字符"/>
    <w:basedOn w:val="a0"/>
    <w:link w:val="a3"/>
    <w:uiPriority w:val="99"/>
    <w:rsid w:val="00183BDE"/>
  </w:style>
  <w:style w:type="paragraph" w:styleId="a5">
    <w:name w:val="footer"/>
    <w:basedOn w:val="a"/>
    <w:link w:val="a6"/>
    <w:uiPriority w:val="99"/>
    <w:unhideWhenUsed/>
    <w:rsid w:val="00183BDE"/>
    <w:pPr>
      <w:tabs>
        <w:tab w:val="center" w:pos="4680"/>
        <w:tab w:val="right" w:pos="9360"/>
      </w:tabs>
      <w:spacing w:after="0" w:line="240" w:lineRule="auto"/>
    </w:pPr>
  </w:style>
  <w:style w:type="character" w:customStyle="1" w:styleId="a6">
    <w:name w:val="页脚 字符"/>
    <w:basedOn w:val="a0"/>
    <w:link w:val="a5"/>
    <w:uiPriority w:val="99"/>
    <w:rsid w:val="00183BDE"/>
  </w:style>
  <w:style w:type="paragraph" w:styleId="a7">
    <w:name w:val="Balloon Text"/>
    <w:basedOn w:val="a"/>
    <w:link w:val="a8"/>
    <w:uiPriority w:val="99"/>
    <w:semiHidden/>
    <w:unhideWhenUsed/>
    <w:rsid w:val="00183BDE"/>
    <w:pPr>
      <w:spacing w:after="0" w:line="240" w:lineRule="auto"/>
    </w:pPr>
    <w:rPr>
      <w:rFonts w:ascii="Segoe UI" w:hAnsi="Segoe UI" w:cs="Segoe UI"/>
      <w:sz w:val="18"/>
      <w:szCs w:val="18"/>
    </w:rPr>
  </w:style>
  <w:style w:type="character" w:customStyle="1" w:styleId="a8">
    <w:name w:val="批注框文本 字符"/>
    <w:basedOn w:val="a0"/>
    <w:link w:val="a7"/>
    <w:uiPriority w:val="99"/>
    <w:semiHidden/>
    <w:rsid w:val="00183BDE"/>
    <w:rPr>
      <w:rFonts w:ascii="Segoe UI" w:hAnsi="Segoe UI" w:cs="Segoe UI"/>
      <w:sz w:val="18"/>
      <w:szCs w:val="18"/>
    </w:rPr>
  </w:style>
  <w:style w:type="character" w:styleId="a9">
    <w:name w:val="Hyperlink"/>
    <w:basedOn w:val="a0"/>
    <w:uiPriority w:val="99"/>
    <w:unhideWhenUsed/>
    <w:qFormat/>
    <w:rsid w:val="00183BDE"/>
    <w:rPr>
      <w:color w:val="0086BF"/>
      <w:u w:val="single"/>
    </w:rPr>
  </w:style>
  <w:style w:type="table" w:styleId="aa">
    <w:name w:val="Table Grid"/>
    <w:basedOn w:val="a1"/>
    <w:uiPriority w:val="59"/>
    <w:rsid w:val="00183BD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83BDE"/>
    <w:pPr>
      <w:ind w:left="720"/>
      <w:contextualSpacing/>
    </w:pPr>
  </w:style>
  <w:style w:type="character" w:styleId="ac">
    <w:name w:val="annotation reference"/>
    <w:basedOn w:val="a0"/>
    <w:uiPriority w:val="99"/>
    <w:semiHidden/>
    <w:unhideWhenUsed/>
    <w:rsid w:val="00183BDE"/>
    <w:rPr>
      <w:sz w:val="16"/>
      <w:szCs w:val="16"/>
    </w:rPr>
  </w:style>
  <w:style w:type="paragraph" w:styleId="ad">
    <w:name w:val="annotation text"/>
    <w:basedOn w:val="a"/>
    <w:link w:val="ae"/>
    <w:uiPriority w:val="99"/>
    <w:unhideWhenUsed/>
    <w:rsid w:val="00183BDE"/>
    <w:pPr>
      <w:spacing w:line="240" w:lineRule="auto"/>
    </w:pPr>
    <w:rPr>
      <w:sz w:val="20"/>
      <w:szCs w:val="20"/>
    </w:rPr>
  </w:style>
  <w:style w:type="character" w:customStyle="1" w:styleId="ae">
    <w:name w:val="批注文字 字符"/>
    <w:basedOn w:val="a0"/>
    <w:link w:val="ad"/>
    <w:uiPriority w:val="99"/>
    <w:rsid w:val="00183BDE"/>
    <w:rPr>
      <w:sz w:val="20"/>
      <w:szCs w:val="20"/>
    </w:rPr>
  </w:style>
  <w:style w:type="paragraph" w:styleId="af">
    <w:name w:val="annotation subject"/>
    <w:basedOn w:val="ad"/>
    <w:next w:val="ad"/>
    <w:link w:val="af0"/>
    <w:uiPriority w:val="99"/>
    <w:semiHidden/>
    <w:unhideWhenUsed/>
    <w:rsid w:val="00183BDE"/>
    <w:rPr>
      <w:b/>
      <w:bCs/>
    </w:rPr>
  </w:style>
  <w:style w:type="character" w:customStyle="1" w:styleId="af0">
    <w:name w:val="批注主题 字符"/>
    <w:basedOn w:val="ae"/>
    <w:link w:val="af"/>
    <w:uiPriority w:val="99"/>
    <w:semiHidden/>
    <w:rsid w:val="00183BDE"/>
    <w:rPr>
      <w:b/>
      <w:bCs/>
      <w:sz w:val="20"/>
      <w:szCs w:val="20"/>
    </w:rPr>
  </w:style>
  <w:style w:type="paragraph" w:styleId="af1">
    <w:name w:val="Revision"/>
    <w:hidden/>
    <w:uiPriority w:val="99"/>
    <w:semiHidden/>
    <w:rsid w:val="00BA1280"/>
    <w:pPr>
      <w:spacing w:after="0" w:line="240" w:lineRule="auto"/>
    </w:pPr>
  </w:style>
  <w:style w:type="paragraph" w:styleId="af2">
    <w:name w:val="Subtitle"/>
    <w:basedOn w:val="a"/>
    <w:next w:val="a"/>
    <w:link w:val="af3"/>
    <w:uiPriority w:val="11"/>
    <w:qFormat/>
    <w:rsid w:val="00913F00"/>
    <w:pPr>
      <w:numPr>
        <w:ilvl w:val="1"/>
      </w:numPr>
    </w:pPr>
    <w:rPr>
      <w:rFonts w:eastAsiaTheme="minorEastAsia"/>
      <w:color w:val="5A5A5A" w:themeColor="text1" w:themeTint="A5"/>
      <w:spacing w:val="15"/>
    </w:rPr>
  </w:style>
  <w:style w:type="character" w:customStyle="1" w:styleId="af3">
    <w:name w:val="副标题 字符"/>
    <w:basedOn w:val="a0"/>
    <w:link w:val="af2"/>
    <w:uiPriority w:val="11"/>
    <w:rsid w:val="00913F00"/>
    <w:rPr>
      <w:rFonts w:eastAsiaTheme="minorEastAsia"/>
      <w:color w:val="5A5A5A" w:themeColor="text1" w:themeTint="A5"/>
      <w:spacing w:val="15"/>
    </w:rPr>
  </w:style>
  <w:style w:type="character" w:customStyle="1" w:styleId="10">
    <w:name w:val="标题 1 字符"/>
    <w:basedOn w:val="a0"/>
    <w:link w:val="1"/>
    <w:uiPriority w:val="9"/>
    <w:rsid w:val="003C58E3"/>
    <w:rPr>
      <w:rFonts w:ascii="Arial" w:eastAsia="MS Mincho" w:hAnsi="Arial" w:cs="Helvetica"/>
      <w:b/>
      <w:caps/>
      <w:color w:val="AB4C4C"/>
      <w:sz w:val="20"/>
      <w:szCs w:val="20"/>
    </w:rPr>
  </w:style>
  <w:style w:type="paragraph" w:customStyle="1" w:styleId="Default">
    <w:name w:val="Default"/>
    <w:rsid w:val="00091797"/>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20">
    <w:name w:val="标题 2 字符"/>
    <w:basedOn w:val="a0"/>
    <w:link w:val="2"/>
    <w:uiPriority w:val="9"/>
    <w:rsid w:val="00EF4C60"/>
    <w:rPr>
      <w:rFonts w:ascii="Arial" w:eastAsia="MS Mincho" w:hAnsi="Arial" w:cs="Arial"/>
      <w:b/>
      <w:i/>
      <w:iCs/>
      <w:color w:val="AB4C4C"/>
      <w:sz w:val="20"/>
      <w:szCs w:val="20"/>
    </w:rPr>
  </w:style>
  <w:style w:type="paragraph" w:styleId="af4">
    <w:name w:val="No Spacing"/>
    <w:uiPriority w:val="1"/>
    <w:qFormat/>
    <w:rsid w:val="007E076D"/>
    <w:pPr>
      <w:spacing w:after="0" w:line="240" w:lineRule="auto"/>
    </w:pPr>
  </w:style>
  <w:style w:type="character" w:styleId="af5">
    <w:name w:val="FollowedHyperlink"/>
    <w:basedOn w:val="a0"/>
    <w:uiPriority w:val="99"/>
    <w:semiHidden/>
    <w:unhideWhenUsed/>
    <w:rsid w:val="00155DA9"/>
    <w:rPr>
      <w:color w:val="800080" w:themeColor="followedHyperlink"/>
      <w:u w:val="single"/>
    </w:rPr>
  </w:style>
  <w:style w:type="character" w:styleId="af6">
    <w:name w:val="Unresolved Mention"/>
    <w:basedOn w:val="a0"/>
    <w:uiPriority w:val="99"/>
    <w:semiHidden/>
    <w:unhideWhenUsed/>
    <w:rsid w:val="00155DA9"/>
    <w:rPr>
      <w:color w:val="605E5C"/>
      <w:shd w:val="clear" w:color="auto" w:fill="E1DFDD"/>
    </w:rPr>
  </w:style>
  <w:style w:type="character" w:styleId="af7">
    <w:name w:val="Placeholder Text"/>
    <w:basedOn w:val="a0"/>
    <w:uiPriority w:val="99"/>
    <w:semiHidden/>
    <w:rsid w:val="00845D8E"/>
    <w:rPr>
      <w:color w:val="808080"/>
    </w:rPr>
  </w:style>
  <w:style w:type="character" w:styleId="af8">
    <w:name w:val="line number"/>
    <w:basedOn w:val="a0"/>
    <w:uiPriority w:val="99"/>
    <w:semiHidden/>
    <w:unhideWhenUsed/>
    <w:rsid w:val="0098411E"/>
  </w:style>
  <w:style w:type="paragraph" w:customStyle="1" w:styleId="cellpresslink">
    <w:name w:val="cell press link"/>
    <w:basedOn w:val="a"/>
    <w:link w:val="cellpresslinkChar"/>
    <w:qFormat/>
    <w:rsid w:val="00F52F42"/>
    <w:pPr>
      <w:spacing w:after="120" w:line="240" w:lineRule="auto"/>
    </w:pPr>
    <w:rPr>
      <w:rFonts w:ascii="Helvetica" w:eastAsiaTheme="minorEastAsia" w:hAnsi="Helvetica"/>
      <w:iCs/>
      <w:sz w:val="20"/>
      <w:szCs w:val="20"/>
      <w:lang w:eastAsia="zh-CN"/>
      <w14:glow w14:rad="127000">
        <w14:srgbClr w14:val="99CCFF"/>
      </w14:glow>
    </w:rPr>
  </w:style>
  <w:style w:type="character" w:customStyle="1" w:styleId="cellpresslinkChar">
    <w:name w:val="cell press link Char"/>
    <w:basedOn w:val="a0"/>
    <w:link w:val="cellpresslink"/>
    <w:rsid w:val="00F52F42"/>
    <w:rPr>
      <w:rFonts w:ascii="Helvetica" w:eastAsiaTheme="minorEastAsia" w:hAnsi="Helvetica"/>
      <w:iCs/>
      <w:sz w:val="20"/>
      <w:szCs w:val="20"/>
      <w:lang w:eastAsia="zh-CN"/>
      <w14:glow w14:rad="127000">
        <w14:srgbClr w14:val="99CCFF"/>
      </w14:glow>
    </w:rPr>
  </w:style>
  <w:style w:type="character" w:customStyle="1" w:styleId="30">
    <w:name w:val="标题 3 字符"/>
    <w:basedOn w:val="a0"/>
    <w:link w:val="3"/>
    <w:uiPriority w:val="9"/>
    <w:semiHidden/>
    <w:rsid w:val="008412D9"/>
    <w:rPr>
      <w:rFonts w:asciiTheme="majorHAnsi" w:eastAsiaTheme="majorEastAsia" w:hAnsiTheme="majorHAnsi" w:cstheme="majorBidi"/>
      <w:color w:val="243F60" w:themeColor="accent1" w:themeShade="7F"/>
      <w:sz w:val="24"/>
      <w:szCs w:val="24"/>
    </w:rPr>
  </w:style>
  <w:style w:type="character" w:customStyle="1" w:styleId="40">
    <w:name w:val="标题 4 字符"/>
    <w:basedOn w:val="a0"/>
    <w:link w:val="4"/>
    <w:uiPriority w:val="9"/>
    <w:semiHidden/>
    <w:rsid w:val="008412D9"/>
    <w:rPr>
      <w:rFonts w:asciiTheme="majorHAnsi" w:eastAsiaTheme="majorEastAsia" w:hAnsiTheme="majorHAnsi" w:cstheme="majorBidi"/>
      <w:i/>
      <w:iCs/>
      <w:color w:val="365F91" w:themeColor="accent1" w:themeShade="BF"/>
    </w:rPr>
  </w:style>
  <w:style w:type="paragraph" w:styleId="af9">
    <w:name w:val="Normal (Web)"/>
    <w:basedOn w:val="a"/>
    <w:uiPriority w:val="99"/>
    <w:semiHidden/>
    <w:unhideWhenUsed/>
    <w:rsid w:val="00614751"/>
    <w:rPr>
      <w:rFonts w:ascii="Times New Roman" w:hAnsi="Times New Roman" w:cs="Times New Roman"/>
      <w:sz w:val="24"/>
      <w:szCs w:val="24"/>
    </w:rPr>
  </w:style>
  <w:style w:type="paragraph" w:customStyle="1" w:styleId="SMHeading">
    <w:name w:val="SM Heading"/>
    <w:basedOn w:val="1"/>
    <w:qFormat/>
    <w:rsid w:val="00115605"/>
    <w:pPr>
      <w:keepNext/>
      <w:spacing w:before="240" w:after="60"/>
    </w:pPr>
    <w:rPr>
      <w:rFonts w:ascii="Times New Roman" w:eastAsiaTheme="minorEastAsia" w:hAnsi="Times New Roman" w:cs="Times New Roman"/>
      <w:bCs/>
      <w:caps w:val="0"/>
      <w:color w:val="auto"/>
      <w:kern w:val="32"/>
      <w:sz w:val="24"/>
      <w:szCs w:val="24"/>
    </w:rPr>
  </w:style>
  <w:style w:type="table" w:styleId="afa">
    <w:name w:val="Grid Table Light"/>
    <w:basedOn w:val="a1"/>
    <w:uiPriority w:val="40"/>
    <w:rsid w:val="00953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BAuthorName">
    <w:name w:val="BB_Author_Name"/>
    <w:basedOn w:val="a"/>
    <w:next w:val="BCAuthorAddress"/>
    <w:qFormat/>
    <w:rsid w:val="0031553E"/>
    <w:pPr>
      <w:spacing w:after="240" w:line="480" w:lineRule="auto"/>
      <w:jc w:val="center"/>
    </w:pPr>
    <w:rPr>
      <w:rFonts w:ascii="Times" w:eastAsiaTheme="minorEastAsia" w:hAnsi="Times" w:cs="Times New Roman"/>
      <w:i/>
      <w:sz w:val="24"/>
      <w:szCs w:val="20"/>
    </w:rPr>
  </w:style>
  <w:style w:type="paragraph" w:customStyle="1" w:styleId="BCAuthorAddress">
    <w:name w:val="BC_Author_Address"/>
    <w:basedOn w:val="a"/>
    <w:next w:val="a"/>
    <w:qFormat/>
    <w:rsid w:val="0031553E"/>
    <w:pPr>
      <w:spacing w:after="240" w:line="480" w:lineRule="auto"/>
      <w:jc w:val="center"/>
    </w:pPr>
    <w:rPr>
      <w:rFonts w:ascii="Times" w:eastAsiaTheme="minorEastAsia" w:hAnsi="Times" w:cs="Times New Roman"/>
      <w:sz w:val="24"/>
      <w:szCs w:val="20"/>
    </w:rPr>
  </w:style>
  <w:style w:type="paragraph" w:customStyle="1" w:styleId="BATitle">
    <w:name w:val="BA_Title"/>
    <w:basedOn w:val="a"/>
    <w:next w:val="BBAuthorName"/>
    <w:qFormat/>
    <w:rsid w:val="0031553E"/>
    <w:pPr>
      <w:spacing w:before="720" w:after="360" w:line="480" w:lineRule="auto"/>
      <w:jc w:val="center"/>
    </w:pPr>
    <w:rPr>
      <w:rFonts w:ascii="Times New Roman" w:eastAsiaTheme="minorEastAsia" w:hAnsi="Times New Roman" w:cs="Times New Roman"/>
      <w:sz w:val="44"/>
      <w:szCs w:val="20"/>
    </w:rPr>
  </w:style>
  <w:style w:type="character" w:styleId="afb">
    <w:name w:val="Strong"/>
    <w:basedOn w:val="a0"/>
    <w:uiPriority w:val="22"/>
    <w:qFormat/>
    <w:rsid w:val="0031553E"/>
    <w:rPr>
      <w:b/>
      <w:bCs/>
    </w:rPr>
  </w:style>
  <w:style w:type="paragraph" w:customStyle="1" w:styleId="SMSubheading">
    <w:name w:val="SM Subheading"/>
    <w:basedOn w:val="a"/>
    <w:qFormat/>
    <w:rsid w:val="00196158"/>
    <w:pPr>
      <w:spacing w:after="0" w:line="240" w:lineRule="auto"/>
    </w:pPr>
    <w:rPr>
      <w:rFonts w:ascii="Times New Roman" w:eastAsiaTheme="minorEastAsia" w:hAnsi="Times New Roman" w:cs="Times New Roman"/>
      <w:sz w:val="24"/>
      <w:szCs w:val="20"/>
      <w:u w:val="word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637">
      <w:bodyDiv w:val="1"/>
      <w:marLeft w:val="0"/>
      <w:marRight w:val="0"/>
      <w:marTop w:val="0"/>
      <w:marBottom w:val="0"/>
      <w:divBdr>
        <w:top w:val="none" w:sz="0" w:space="0" w:color="auto"/>
        <w:left w:val="none" w:sz="0" w:space="0" w:color="auto"/>
        <w:bottom w:val="none" w:sz="0" w:space="0" w:color="auto"/>
        <w:right w:val="none" w:sz="0" w:space="0" w:color="auto"/>
      </w:divBdr>
    </w:div>
    <w:div w:id="25836827">
      <w:bodyDiv w:val="1"/>
      <w:marLeft w:val="0"/>
      <w:marRight w:val="0"/>
      <w:marTop w:val="0"/>
      <w:marBottom w:val="0"/>
      <w:divBdr>
        <w:top w:val="none" w:sz="0" w:space="0" w:color="auto"/>
        <w:left w:val="none" w:sz="0" w:space="0" w:color="auto"/>
        <w:bottom w:val="none" w:sz="0" w:space="0" w:color="auto"/>
        <w:right w:val="none" w:sz="0" w:space="0" w:color="auto"/>
      </w:divBdr>
    </w:div>
    <w:div w:id="33118608">
      <w:bodyDiv w:val="1"/>
      <w:marLeft w:val="0"/>
      <w:marRight w:val="0"/>
      <w:marTop w:val="0"/>
      <w:marBottom w:val="0"/>
      <w:divBdr>
        <w:top w:val="none" w:sz="0" w:space="0" w:color="auto"/>
        <w:left w:val="none" w:sz="0" w:space="0" w:color="auto"/>
        <w:bottom w:val="none" w:sz="0" w:space="0" w:color="auto"/>
        <w:right w:val="none" w:sz="0" w:space="0" w:color="auto"/>
      </w:divBdr>
    </w:div>
    <w:div w:id="94133383">
      <w:bodyDiv w:val="1"/>
      <w:marLeft w:val="0"/>
      <w:marRight w:val="0"/>
      <w:marTop w:val="0"/>
      <w:marBottom w:val="0"/>
      <w:divBdr>
        <w:top w:val="none" w:sz="0" w:space="0" w:color="auto"/>
        <w:left w:val="none" w:sz="0" w:space="0" w:color="auto"/>
        <w:bottom w:val="none" w:sz="0" w:space="0" w:color="auto"/>
        <w:right w:val="none" w:sz="0" w:space="0" w:color="auto"/>
      </w:divBdr>
    </w:div>
    <w:div w:id="94716221">
      <w:bodyDiv w:val="1"/>
      <w:marLeft w:val="0"/>
      <w:marRight w:val="0"/>
      <w:marTop w:val="0"/>
      <w:marBottom w:val="0"/>
      <w:divBdr>
        <w:top w:val="none" w:sz="0" w:space="0" w:color="auto"/>
        <w:left w:val="none" w:sz="0" w:space="0" w:color="auto"/>
        <w:bottom w:val="none" w:sz="0" w:space="0" w:color="auto"/>
        <w:right w:val="none" w:sz="0" w:space="0" w:color="auto"/>
      </w:divBdr>
    </w:div>
    <w:div w:id="106513683">
      <w:bodyDiv w:val="1"/>
      <w:marLeft w:val="0"/>
      <w:marRight w:val="0"/>
      <w:marTop w:val="0"/>
      <w:marBottom w:val="0"/>
      <w:divBdr>
        <w:top w:val="none" w:sz="0" w:space="0" w:color="auto"/>
        <w:left w:val="none" w:sz="0" w:space="0" w:color="auto"/>
        <w:bottom w:val="none" w:sz="0" w:space="0" w:color="auto"/>
        <w:right w:val="none" w:sz="0" w:space="0" w:color="auto"/>
      </w:divBdr>
    </w:div>
    <w:div w:id="118106395">
      <w:bodyDiv w:val="1"/>
      <w:marLeft w:val="0"/>
      <w:marRight w:val="0"/>
      <w:marTop w:val="0"/>
      <w:marBottom w:val="0"/>
      <w:divBdr>
        <w:top w:val="none" w:sz="0" w:space="0" w:color="auto"/>
        <w:left w:val="none" w:sz="0" w:space="0" w:color="auto"/>
        <w:bottom w:val="none" w:sz="0" w:space="0" w:color="auto"/>
        <w:right w:val="none" w:sz="0" w:space="0" w:color="auto"/>
      </w:divBdr>
    </w:div>
    <w:div w:id="122504009">
      <w:bodyDiv w:val="1"/>
      <w:marLeft w:val="0"/>
      <w:marRight w:val="0"/>
      <w:marTop w:val="0"/>
      <w:marBottom w:val="0"/>
      <w:divBdr>
        <w:top w:val="none" w:sz="0" w:space="0" w:color="auto"/>
        <w:left w:val="none" w:sz="0" w:space="0" w:color="auto"/>
        <w:bottom w:val="none" w:sz="0" w:space="0" w:color="auto"/>
        <w:right w:val="none" w:sz="0" w:space="0" w:color="auto"/>
      </w:divBdr>
    </w:div>
    <w:div w:id="130173376">
      <w:bodyDiv w:val="1"/>
      <w:marLeft w:val="0"/>
      <w:marRight w:val="0"/>
      <w:marTop w:val="0"/>
      <w:marBottom w:val="0"/>
      <w:divBdr>
        <w:top w:val="none" w:sz="0" w:space="0" w:color="auto"/>
        <w:left w:val="none" w:sz="0" w:space="0" w:color="auto"/>
        <w:bottom w:val="none" w:sz="0" w:space="0" w:color="auto"/>
        <w:right w:val="none" w:sz="0" w:space="0" w:color="auto"/>
      </w:divBdr>
    </w:div>
    <w:div w:id="132452788">
      <w:bodyDiv w:val="1"/>
      <w:marLeft w:val="0"/>
      <w:marRight w:val="0"/>
      <w:marTop w:val="0"/>
      <w:marBottom w:val="0"/>
      <w:divBdr>
        <w:top w:val="none" w:sz="0" w:space="0" w:color="auto"/>
        <w:left w:val="none" w:sz="0" w:space="0" w:color="auto"/>
        <w:bottom w:val="none" w:sz="0" w:space="0" w:color="auto"/>
        <w:right w:val="none" w:sz="0" w:space="0" w:color="auto"/>
      </w:divBdr>
    </w:div>
    <w:div w:id="166408525">
      <w:bodyDiv w:val="1"/>
      <w:marLeft w:val="0"/>
      <w:marRight w:val="0"/>
      <w:marTop w:val="0"/>
      <w:marBottom w:val="0"/>
      <w:divBdr>
        <w:top w:val="none" w:sz="0" w:space="0" w:color="auto"/>
        <w:left w:val="none" w:sz="0" w:space="0" w:color="auto"/>
        <w:bottom w:val="none" w:sz="0" w:space="0" w:color="auto"/>
        <w:right w:val="none" w:sz="0" w:space="0" w:color="auto"/>
      </w:divBdr>
      <w:divsChild>
        <w:div w:id="1306198664">
          <w:marLeft w:val="0"/>
          <w:marRight w:val="0"/>
          <w:marTop w:val="0"/>
          <w:marBottom w:val="0"/>
          <w:divBdr>
            <w:top w:val="none" w:sz="0" w:space="0" w:color="auto"/>
            <w:left w:val="none" w:sz="0" w:space="0" w:color="auto"/>
            <w:bottom w:val="none" w:sz="0" w:space="0" w:color="auto"/>
            <w:right w:val="none" w:sz="0" w:space="0" w:color="auto"/>
          </w:divBdr>
          <w:divsChild>
            <w:div w:id="890770262">
              <w:marLeft w:val="0"/>
              <w:marRight w:val="0"/>
              <w:marTop w:val="0"/>
              <w:marBottom w:val="240"/>
              <w:divBdr>
                <w:top w:val="none" w:sz="0" w:space="0" w:color="auto"/>
                <w:left w:val="none" w:sz="0" w:space="0" w:color="auto"/>
                <w:bottom w:val="single" w:sz="12" w:space="6" w:color="DCDCDC"/>
                <w:right w:val="none" w:sz="0" w:space="0" w:color="auto"/>
              </w:divBdr>
              <w:divsChild>
                <w:div w:id="393969644">
                  <w:marLeft w:val="-240"/>
                  <w:marRight w:val="-240"/>
                  <w:marTop w:val="0"/>
                  <w:marBottom w:val="0"/>
                  <w:divBdr>
                    <w:top w:val="none" w:sz="0" w:space="0" w:color="auto"/>
                    <w:left w:val="none" w:sz="0" w:space="0" w:color="auto"/>
                    <w:bottom w:val="none" w:sz="0" w:space="0" w:color="auto"/>
                    <w:right w:val="none" w:sz="0" w:space="0" w:color="auto"/>
                  </w:divBdr>
                  <w:divsChild>
                    <w:div w:id="744886454">
                      <w:marLeft w:val="0"/>
                      <w:marRight w:val="0"/>
                      <w:marTop w:val="0"/>
                      <w:marBottom w:val="0"/>
                      <w:divBdr>
                        <w:top w:val="none" w:sz="0" w:space="0" w:color="auto"/>
                        <w:left w:val="none" w:sz="0" w:space="0" w:color="auto"/>
                        <w:bottom w:val="none" w:sz="0" w:space="0" w:color="auto"/>
                        <w:right w:val="none" w:sz="0" w:space="0" w:color="auto"/>
                      </w:divBdr>
                      <w:divsChild>
                        <w:div w:id="1747873884">
                          <w:marLeft w:val="0"/>
                          <w:marRight w:val="0"/>
                          <w:marTop w:val="0"/>
                          <w:marBottom w:val="0"/>
                          <w:divBdr>
                            <w:top w:val="none" w:sz="0" w:space="0" w:color="auto"/>
                            <w:left w:val="none" w:sz="0" w:space="0" w:color="auto"/>
                            <w:bottom w:val="none" w:sz="0" w:space="0" w:color="auto"/>
                            <w:right w:val="none" w:sz="0" w:space="0" w:color="auto"/>
                          </w:divBdr>
                          <w:divsChild>
                            <w:div w:id="1415468144">
                              <w:marLeft w:val="0"/>
                              <w:marRight w:val="0"/>
                              <w:marTop w:val="0"/>
                              <w:marBottom w:val="0"/>
                              <w:divBdr>
                                <w:top w:val="none" w:sz="0" w:space="0" w:color="auto"/>
                                <w:left w:val="none" w:sz="0" w:space="0" w:color="auto"/>
                                <w:bottom w:val="none" w:sz="0" w:space="0" w:color="auto"/>
                                <w:right w:val="none" w:sz="0" w:space="0" w:color="auto"/>
                              </w:divBdr>
                              <w:divsChild>
                                <w:div w:id="161710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748427">
          <w:marLeft w:val="0"/>
          <w:marRight w:val="0"/>
          <w:marTop w:val="0"/>
          <w:marBottom w:val="0"/>
          <w:divBdr>
            <w:top w:val="none" w:sz="0" w:space="0" w:color="auto"/>
            <w:left w:val="none" w:sz="0" w:space="0" w:color="auto"/>
            <w:bottom w:val="none" w:sz="0" w:space="0" w:color="auto"/>
            <w:right w:val="none" w:sz="0" w:space="0" w:color="auto"/>
          </w:divBdr>
          <w:divsChild>
            <w:div w:id="1518345247">
              <w:marLeft w:val="0"/>
              <w:marRight w:val="0"/>
              <w:marTop w:val="0"/>
              <w:marBottom w:val="240"/>
              <w:divBdr>
                <w:top w:val="none" w:sz="0" w:space="0" w:color="auto"/>
                <w:left w:val="none" w:sz="0" w:space="0" w:color="auto"/>
                <w:bottom w:val="single" w:sz="12" w:space="6" w:color="DCDCDC"/>
                <w:right w:val="none" w:sz="0" w:space="0" w:color="auto"/>
              </w:divBdr>
              <w:divsChild>
                <w:div w:id="786508795">
                  <w:marLeft w:val="-240"/>
                  <w:marRight w:val="-240"/>
                  <w:marTop w:val="0"/>
                  <w:marBottom w:val="0"/>
                  <w:divBdr>
                    <w:top w:val="none" w:sz="0" w:space="0" w:color="auto"/>
                    <w:left w:val="none" w:sz="0" w:space="0" w:color="auto"/>
                    <w:bottom w:val="none" w:sz="0" w:space="0" w:color="auto"/>
                    <w:right w:val="none" w:sz="0" w:space="0" w:color="auto"/>
                  </w:divBdr>
                  <w:divsChild>
                    <w:div w:id="470172554">
                      <w:marLeft w:val="0"/>
                      <w:marRight w:val="0"/>
                      <w:marTop w:val="0"/>
                      <w:marBottom w:val="0"/>
                      <w:divBdr>
                        <w:top w:val="none" w:sz="0" w:space="0" w:color="auto"/>
                        <w:left w:val="none" w:sz="0" w:space="0" w:color="auto"/>
                        <w:bottom w:val="none" w:sz="0" w:space="0" w:color="auto"/>
                        <w:right w:val="none" w:sz="0" w:space="0" w:color="auto"/>
                      </w:divBdr>
                      <w:divsChild>
                        <w:div w:id="1848447098">
                          <w:marLeft w:val="0"/>
                          <w:marRight w:val="0"/>
                          <w:marTop w:val="0"/>
                          <w:marBottom w:val="0"/>
                          <w:divBdr>
                            <w:top w:val="none" w:sz="0" w:space="0" w:color="auto"/>
                            <w:left w:val="none" w:sz="0" w:space="0" w:color="auto"/>
                            <w:bottom w:val="none" w:sz="0" w:space="0" w:color="auto"/>
                            <w:right w:val="none" w:sz="0" w:space="0" w:color="auto"/>
                          </w:divBdr>
                          <w:divsChild>
                            <w:div w:id="809397272">
                              <w:marLeft w:val="0"/>
                              <w:marRight w:val="0"/>
                              <w:marTop w:val="0"/>
                              <w:marBottom w:val="0"/>
                              <w:divBdr>
                                <w:top w:val="none" w:sz="0" w:space="0" w:color="auto"/>
                                <w:left w:val="none" w:sz="0" w:space="0" w:color="auto"/>
                                <w:bottom w:val="none" w:sz="0" w:space="0" w:color="auto"/>
                                <w:right w:val="none" w:sz="0" w:space="0" w:color="auto"/>
                              </w:divBdr>
                              <w:divsChild>
                                <w:div w:id="8547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3754">
      <w:bodyDiv w:val="1"/>
      <w:marLeft w:val="0"/>
      <w:marRight w:val="0"/>
      <w:marTop w:val="0"/>
      <w:marBottom w:val="0"/>
      <w:divBdr>
        <w:top w:val="none" w:sz="0" w:space="0" w:color="auto"/>
        <w:left w:val="none" w:sz="0" w:space="0" w:color="auto"/>
        <w:bottom w:val="none" w:sz="0" w:space="0" w:color="auto"/>
        <w:right w:val="none" w:sz="0" w:space="0" w:color="auto"/>
      </w:divBdr>
    </w:div>
    <w:div w:id="189538956">
      <w:bodyDiv w:val="1"/>
      <w:marLeft w:val="0"/>
      <w:marRight w:val="0"/>
      <w:marTop w:val="0"/>
      <w:marBottom w:val="0"/>
      <w:divBdr>
        <w:top w:val="none" w:sz="0" w:space="0" w:color="auto"/>
        <w:left w:val="none" w:sz="0" w:space="0" w:color="auto"/>
        <w:bottom w:val="none" w:sz="0" w:space="0" w:color="auto"/>
        <w:right w:val="none" w:sz="0" w:space="0" w:color="auto"/>
      </w:divBdr>
      <w:divsChild>
        <w:div w:id="2081756482">
          <w:marLeft w:val="0"/>
          <w:marRight w:val="0"/>
          <w:marTop w:val="0"/>
          <w:marBottom w:val="0"/>
          <w:divBdr>
            <w:top w:val="none" w:sz="0" w:space="0" w:color="auto"/>
            <w:left w:val="none" w:sz="0" w:space="0" w:color="auto"/>
            <w:bottom w:val="none" w:sz="0" w:space="0" w:color="auto"/>
            <w:right w:val="none" w:sz="0" w:space="0" w:color="auto"/>
          </w:divBdr>
          <w:divsChild>
            <w:div w:id="2142847544">
              <w:marLeft w:val="0"/>
              <w:marRight w:val="0"/>
              <w:marTop w:val="0"/>
              <w:marBottom w:val="240"/>
              <w:divBdr>
                <w:top w:val="none" w:sz="0" w:space="0" w:color="auto"/>
                <w:left w:val="none" w:sz="0" w:space="0" w:color="auto"/>
                <w:bottom w:val="single" w:sz="12" w:space="6" w:color="DCDCDC"/>
                <w:right w:val="none" w:sz="0" w:space="0" w:color="auto"/>
              </w:divBdr>
              <w:divsChild>
                <w:div w:id="679240968">
                  <w:marLeft w:val="-240"/>
                  <w:marRight w:val="-240"/>
                  <w:marTop w:val="0"/>
                  <w:marBottom w:val="0"/>
                  <w:divBdr>
                    <w:top w:val="none" w:sz="0" w:space="0" w:color="auto"/>
                    <w:left w:val="none" w:sz="0" w:space="0" w:color="auto"/>
                    <w:bottom w:val="none" w:sz="0" w:space="0" w:color="auto"/>
                    <w:right w:val="none" w:sz="0" w:space="0" w:color="auto"/>
                  </w:divBdr>
                  <w:divsChild>
                    <w:div w:id="1391229942">
                      <w:marLeft w:val="0"/>
                      <w:marRight w:val="0"/>
                      <w:marTop w:val="0"/>
                      <w:marBottom w:val="0"/>
                      <w:divBdr>
                        <w:top w:val="none" w:sz="0" w:space="0" w:color="auto"/>
                        <w:left w:val="none" w:sz="0" w:space="0" w:color="auto"/>
                        <w:bottom w:val="none" w:sz="0" w:space="0" w:color="auto"/>
                        <w:right w:val="none" w:sz="0" w:space="0" w:color="auto"/>
                      </w:divBdr>
                      <w:divsChild>
                        <w:div w:id="759984635">
                          <w:marLeft w:val="0"/>
                          <w:marRight w:val="0"/>
                          <w:marTop w:val="0"/>
                          <w:marBottom w:val="0"/>
                          <w:divBdr>
                            <w:top w:val="none" w:sz="0" w:space="0" w:color="auto"/>
                            <w:left w:val="none" w:sz="0" w:space="0" w:color="auto"/>
                            <w:bottom w:val="none" w:sz="0" w:space="0" w:color="auto"/>
                            <w:right w:val="none" w:sz="0" w:space="0" w:color="auto"/>
                          </w:divBdr>
                          <w:divsChild>
                            <w:div w:id="1746611351">
                              <w:marLeft w:val="0"/>
                              <w:marRight w:val="0"/>
                              <w:marTop w:val="0"/>
                              <w:marBottom w:val="0"/>
                              <w:divBdr>
                                <w:top w:val="none" w:sz="0" w:space="0" w:color="auto"/>
                                <w:left w:val="none" w:sz="0" w:space="0" w:color="auto"/>
                                <w:bottom w:val="none" w:sz="0" w:space="0" w:color="auto"/>
                                <w:right w:val="none" w:sz="0" w:space="0" w:color="auto"/>
                              </w:divBdr>
                              <w:divsChild>
                                <w:div w:id="21460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443587">
          <w:marLeft w:val="0"/>
          <w:marRight w:val="0"/>
          <w:marTop w:val="0"/>
          <w:marBottom w:val="0"/>
          <w:divBdr>
            <w:top w:val="none" w:sz="0" w:space="0" w:color="auto"/>
            <w:left w:val="none" w:sz="0" w:space="0" w:color="auto"/>
            <w:bottom w:val="none" w:sz="0" w:space="0" w:color="auto"/>
            <w:right w:val="none" w:sz="0" w:space="0" w:color="auto"/>
          </w:divBdr>
          <w:divsChild>
            <w:div w:id="531383091">
              <w:marLeft w:val="0"/>
              <w:marRight w:val="0"/>
              <w:marTop w:val="0"/>
              <w:marBottom w:val="240"/>
              <w:divBdr>
                <w:top w:val="none" w:sz="0" w:space="0" w:color="auto"/>
                <w:left w:val="none" w:sz="0" w:space="0" w:color="auto"/>
                <w:bottom w:val="single" w:sz="12" w:space="6" w:color="DCDCDC"/>
                <w:right w:val="none" w:sz="0" w:space="0" w:color="auto"/>
              </w:divBdr>
              <w:divsChild>
                <w:div w:id="397555990">
                  <w:marLeft w:val="-240"/>
                  <w:marRight w:val="-240"/>
                  <w:marTop w:val="0"/>
                  <w:marBottom w:val="0"/>
                  <w:divBdr>
                    <w:top w:val="none" w:sz="0" w:space="0" w:color="auto"/>
                    <w:left w:val="none" w:sz="0" w:space="0" w:color="auto"/>
                    <w:bottom w:val="none" w:sz="0" w:space="0" w:color="auto"/>
                    <w:right w:val="none" w:sz="0" w:space="0" w:color="auto"/>
                  </w:divBdr>
                  <w:divsChild>
                    <w:div w:id="2103988894">
                      <w:marLeft w:val="0"/>
                      <w:marRight w:val="0"/>
                      <w:marTop w:val="0"/>
                      <w:marBottom w:val="0"/>
                      <w:divBdr>
                        <w:top w:val="none" w:sz="0" w:space="0" w:color="auto"/>
                        <w:left w:val="none" w:sz="0" w:space="0" w:color="auto"/>
                        <w:bottom w:val="none" w:sz="0" w:space="0" w:color="auto"/>
                        <w:right w:val="none" w:sz="0" w:space="0" w:color="auto"/>
                      </w:divBdr>
                      <w:divsChild>
                        <w:div w:id="838499897">
                          <w:marLeft w:val="0"/>
                          <w:marRight w:val="0"/>
                          <w:marTop w:val="0"/>
                          <w:marBottom w:val="0"/>
                          <w:divBdr>
                            <w:top w:val="none" w:sz="0" w:space="0" w:color="auto"/>
                            <w:left w:val="none" w:sz="0" w:space="0" w:color="auto"/>
                            <w:bottom w:val="none" w:sz="0" w:space="0" w:color="auto"/>
                            <w:right w:val="none" w:sz="0" w:space="0" w:color="auto"/>
                          </w:divBdr>
                          <w:divsChild>
                            <w:div w:id="1436485527">
                              <w:marLeft w:val="0"/>
                              <w:marRight w:val="0"/>
                              <w:marTop w:val="0"/>
                              <w:marBottom w:val="0"/>
                              <w:divBdr>
                                <w:top w:val="none" w:sz="0" w:space="0" w:color="auto"/>
                                <w:left w:val="none" w:sz="0" w:space="0" w:color="auto"/>
                                <w:bottom w:val="none" w:sz="0" w:space="0" w:color="auto"/>
                                <w:right w:val="none" w:sz="0" w:space="0" w:color="auto"/>
                              </w:divBdr>
                              <w:divsChild>
                                <w:div w:id="2881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57471">
      <w:bodyDiv w:val="1"/>
      <w:marLeft w:val="0"/>
      <w:marRight w:val="0"/>
      <w:marTop w:val="0"/>
      <w:marBottom w:val="0"/>
      <w:divBdr>
        <w:top w:val="none" w:sz="0" w:space="0" w:color="auto"/>
        <w:left w:val="none" w:sz="0" w:space="0" w:color="auto"/>
        <w:bottom w:val="none" w:sz="0" w:space="0" w:color="auto"/>
        <w:right w:val="none" w:sz="0" w:space="0" w:color="auto"/>
      </w:divBdr>
    </w:div>
    <w:div w:id="228614176">
      <w:bodyDiv w:val="1"/>
      <w:marLeft w:val="0"/>
      <w:marRight w:val="0"/>
      <w:marTop w:val="0"/>
      <w:marBottom w:val="0"/>
      <w:divBdr>
        <w:top w:val="none" w:sz="0" w:space="0" w:color="auto"/>
        <w:left w:val="none" w:sz="0" w:space="0" w:color="auto"/>
        <w:bottom w:val="none" w:sz="0" w:space="0" w:color="auto"/>
        <w:right w:val="none" w:sz="0" w:space="0" w:color="auto"/>
      </w:divBdr>
    </w:div>
    <w:div w:id="241792107">
      <w:bodyDiv w:val="1"/>
      <w:marLeft w:val="0"/>
      <w:marRight w:val="0"/>
      <w:marTop w:val="0"/>
      <w:marBottom w:val="0"/>
      <w:divBdr>
        <w:top w:val="none" w:sz="0" w:space="0" w:color="auto"/>
        <w:left w:val="none" w:sz="0" w:space="0" w:color="auto"/>
        <w:bottom w:val="none" w:sz="0" w:space="0" w:color="auto"/>
        <w:right w:val="none" w:sz="0" w:space="0" w:color="auto"/>
      </w:divBdr>
    </w:div>
    <w:div w:id="278340163">
      <w:bodyDiv w:val="1"/>
      <w:marLeft w:val="0"/>
      <w:marRight w:val="0"/>
      <w:marTop w:val="0"/>
      <w:marBottom w:val="0"/>
      <w:divBdr>
        <w:top w:val="none" w:sz="0" w:space="0" w:color="auto"/>
        <w:left w:val="none" w:sz="0" w:space="0" w:color="auto"/>
        <w:bottom w:val="none" w:sz="0" w:space="0" w:color="auto"/>
        <w:right w:val="none" w:sz="0" w:space="0" w:color="auto"/>
      </w:divBdr>
    </w:div>
    <w:div w:id="284653767">
      <w:bodyDiv w:val="1"/>
      <w:marLeft w:val="0"/>
      <w:marRight w:val="0"/>
      <w:marTop w:val="0"/>
      <w:marBottom w:val="0"/>
      <w:divBdr>
        <w:top w:val="none" w:sz="0" w:space="0" w:color="auto"/>
        <w:left w:val="none" w:sz="0" w:space="0" w:color="auto"/>
        <w:bottom w:val="none" w:sz="0" w:space="0" w:color="auto"/>
        <w:right w:val="none" w:sz="0" w:space="0" w:color="auto"/>
      </w:divBdr>
    </w:div>
    <w:div w:id="331184886">
      <w:bodyDiv w:val="1"/>
      <w:marLeft w:val="0"/>
      <w:marRight w:val="0"/>
      <w:marTop w:val="0"/>
      <w:marBottom w:val="0"/>
      <w:divBdr>
        <w:top w:val="none" w:sz="0" w:space="0" w:color="auto"/>
        <w:left w:val="none" w:sz="0" w:space="0" w:color="auto"/>
        <w:bottom w:val="none" w:sz="0" w:space="0" w:color="auto"/>
        <w:right w:val="none" w:sz="0" w:space="0" w:color="auto"/>
      </w:divBdr>
    </w:div>
    <w:div w:id="448204359">
      <w:bodyDiv w:val="1"/>
      <w:marLeft w:val="0"/>
      <w:marRight w:val="0"/>
      <w:marTop w:val="0"/>
      <w:marBottom w:val="0"/>
      <w:divBdr>
        <w:top w:val="none" w:sz="0" w:space="0" w:color="auto"/>
        <w:left w:val="none" w:sz="0" w:space="0" w:color="auto"/>
        <w:bottom w:val="none" w:sz="0" w:space="0" w:color="auto"/>
        <w:right w:val="none" w:sz="0" w:space="0" w:color="auto"/>
      </w:divBdr>
    </w:div>
    <w:div w:id="449514159">
      <w:bodyDiv w:val="1"/>
      <w:marLeft w:val="0"/>
      <w:marRight w:val="0"/>
      <w:marTop w:val="0"/>
      <w:marBottom w:val="0"/>
      <w:divBdr>
        <w:top w:val="none" w:sz="0" w:space="0" w:color="auto"/>
        <w:left w:val="none" w:sz="0" w:space="0" w:color="auto"/>
        <w:bottom w:val="none" w:sz="0" w:space="0" w:color="auto"/>
        <w:right w:val="none" w:sz="0" w:space="0" w:color="auto"/>
      </w:divBdr>
    </w:div>
    <w:div w:id="484198850">
      <w:bodyDiv w:val="1"/>
      <w:marLeft w:val="0"/>
      <w:marRight w:val="0"/>
      <w:marTop w:val="0"/>
      <w:marBottom w:val="0"/>
      <w:divBdr>
        <w:top w:val="none" w:sz="0" w:space="0" w:color="auto"/>
        <w:left w:val="none" w:sz="0" w:space="0" w:color="auto"/>
        <w:bottom w:val="none" w:sz="0" w:space="0" w:color="auto"/>
        <w:right w:val="none" w:sz="0" w:space="0" w:color="auto"/>
      </w:divBdr>
    </w:div>
    <w:div w:id="515383312">
      <w:bodyDiv w:val="1"/>
      <w:marLeft w:val="0"/>
      <w:marRight w:val="0"/>
      <w:marTop w:val="0"/>
      <w:marBottom w:val="0"/>
      <w:divBdr>
        <w:top w:val="none" w:sz="0" w:space="0" w:color="auto"/>
        <w:left w:val="none" w:sz="0" w:space="0" w:color="auto"/>
        <w:bottom w:val="none" w:sz="0" w:space="0" w:color="auto"/>
        <w:right w:val="none" w:sz="0" w:space="0" w:color="auto"/>
      </w:divBdr>
    </w:div>
    <w:div w:id="518619090">
      <w:bodyDiv w:val="1"/>
      <w:marLeft w:val="0"/>
      <w:marRight w:val="0"/>
      <w:marTop w:val="0"/>
      <w:marBottom w:val="0"/>
      <w:divBdr>
        <w:top w:val="none" w:sz="0" w:space="0" w:color="auto"/>
        <w:left w:val="none" w:sz="0" w:space="0" w:color="auto"/>
        <w:bottom w:val="none" w:sz="0" w:space="0" w:color="auto"/>
        <w:right w:val="none" w:sz="0" w:space="0" w:color="auto"/>
      </w:divBdr>
    </w:div>
    <w:div w:id="525289079">
      <w:bodyDiv w:val="1"/>
      <w:marLeft w:val="0"/>
      <w:marRight w:val="0"/>
      <w:marTop w:val="0"/>
      <w:marBottom w:val="0"/>
      <w:divBdr>
        <w:top w:val="none" w:sz="0" w:space="0" w:color="auto"/>
        <w:left w:val="none" w:sz="0" w:space="0" w:color="auto"/>
        <w:bottom w:val="none" w:sz="0" w:space="0" w:color="auto"/>
        <w:right w:val="none" w:sz="0" w:space="0" w:color="auto"/>
      </w:divBdr>
    </w:div>
    <w:div w:id="545608842">
      <w:bodyDiv w:val="1"/>
      <w:marLeft w:val="0"/>
      <w:marRight w:val="0"/>
      <w:marTop w:val="0"/>
      <w:marBottom w:val="0"/>
      <w:divBdr>
        <w:top w:val="none" w:sz="0" w:space="0" w:color="auto"/>
        <w:left w:val="none" w:sz="0" w:space="0" w:color="auto"/>
        <w:bottom w:val="none" w:sz="0" w:space="0" w:color="auto"/>
        <w:right w:val="none" w:sz="0" w:space="0" w:color="auto"/>
      </w:divBdr>
    </w:div>
    <w:div w:id="555551056">
      <w:bodyDiv w:val="1"/>
      <w:marLeft w:val="0"/>
      <w:marRight w:val="0"/>
      <w:marTop w:val="0"/>
      <w:marBottom w:val="0"/>
      <w:divBdr>
        <w:top w:val="none" w:sz="0" w:space="0" w:color="auto"/>
        <w:left w:val="none" w:sz="0" w:space="0" w:color="auto"/>
        <w:bottom w:val="none" w:sz="0" w:space="0" w:color="auto"/>
        <w:right w:val="none" w:sz="0" w:space="0" w:color="auto"/>
      </w:divBdr>
    </w:div>
    <w:div w:id="560755118">
      <w:bodyDiv w:val="1"/>
      <w:marLeft w:val="0"/>
      <w:marRight w:val="0"/>
      <w:marTop w:val="0"/>
      <w:marBottom w:val="0"/>
      <w:divBdr>
        <w:top w:val="none" w:sz="0" w:space="0" w:color="auto"/>
        <w:left w:val="none" w:sz="0" w:space="0" w:color="auto"/>
        <w:bottom w:val="none" w:sz="0" w:space="0" w:color="auto"/>
        <w:right w:val="none" w:sz="0" w:space="0" w:color="auto"/>
      </w:divBdr>
    </w:div>
    <w:div w:id="600527335">
      <w:bodyDiv w:val="1"/>
      <w:marLeft w:val="0"/>
      <w:marRight w:val="0"/>
      <w:marTop w:val="0"/>
      <w:marBottom w:val="0"/>
      <w:divBdr>
        <w:top w:val="none" w:sz="0" w:space="0" w:color="auto"/>
        <w:left w:val="none" w:sz="0" w:space="0" w:color="auto"/>
        <w:bottom w:val="none" w:sz="0" w:space="0" w:color="auto"/>
        <w:right w:val="none" w:sz="0" w:space="0" w:color="auto"/>
      </w:divBdr>
    </w:div>
    <w:div w:id="634407100">
      <w:bodyDiv w:val="1"/>
      <w:marLeft w:val="0"/>
      <w:marRight w:val="0"/>
      <w:marTop w:val="0"/>
      <w:marBottom w:val="0"/>
      <w:divBdr>
        <w:top w:val="none" w:sz="0" w:space="0" w:color="auto"/>
        <w:left w:val="none" w:sz="0" w:space="0" w:color="auto"/>
        <w:bottom w:val="none" w:sz="0" w:space="0" w:color="auto"/>
        <w:right w:val="none" w:sz="0" w:space="0" w:color="auto"/>
      </w:divBdr>
    </w:div>
    <w:div w:id="649480058">
      <w:bodyDiv w:val="1"/>
      <w:marLeft w:val="0"/>
      <w:marRight w:val="0"/>
      <w:marTop w:val="0"/>
      <w:marBottom w:val="0"/>
      <w:divBdr>
        <w:top w:val="none" w:sz="0" w:space="0" w:color="auto"/>
        <w:left w:val="none" w:sz="0" w:space="0" w:color="auto"/>
        <w:bottom w:val="none" w:sz="0" w:space="0" w:color="auto"/>
        <w:right w:val="none" w:sz="0" w:space="0" w:color="auto"/>
      </w:divBdr>
    </w:div>
    <w:div w:id="681973425">
      <w:bodyDiv w:val="1"/>
      <w:marLeft w:val="0"/>
      <w:marRight w:val="0"/>
      <w:marTop w:val="0"/>
      <w:marBottom w:val="0"/>
      <w:divBdr>
        <w:top w:val="none" w:sz="0" w:space="0" w:color="auto"/>
        <w:left w:val="none" w:sz="0" w:space="0" w:color="auto"/>
        <w:bottom w:val="none" w:sz="0" w:space="0" w:color="auto"/>
        <w:right w:val="none" w:sz="0" w:space="0" w:color="auto"/>
      </w:divBdr>
    </w:div>
    <w:div w:id="743990535">
      <w:bodyDiv w:val="1"/>
      <w:marLeft w:val="0"/>
      <w:marRight w:val="0"/>
      <w:marTop w:val="0"/>
      <w:marBottom w:val="0"/>
      <w:divBdr>
        <w:top w:val="none" w:sz="0" w:space="0" w:color="auto"/>
        <w:left w:val="none" w:sz="0" w:space="0" w:color="auto"/>
        <w:bottom w:val="none" w:sz="0" w:space="0" w:color="auto"/>
        <w:right w:val="none" w:sz="0" w:space="0" w:color="auto"/>
      </w:divBdr>
    </w:div>
    <w:div w:id="752432252">
      <w:bodyDiv w:val="1"/>
      <w:marLeft w:val="0"/>
      <w:marRight w:val="0"/>
      <w:marTop w:val="0"/>
      <w:marBottom w:val="0"/>
      <w:divBdr>
        <w:top w:val="none" w:sz="0" w:space="0" w:color="auto"/>
        <w:left w:val="none" w:sz="0" w:space="0" w:color="auto"/>
        <w:bottom w:val="none" w:sz="0" w:space="0" w:color="auto"/>
        <w:right w:val="none" w:sz="0" w:space="0" w:color="auto"/>
      </w:divBdr>
    </w:div>
    <w:div w:id="770662573">
      <w:bodyDiv w:val="1"/>
      <w:marLeft w:val="0"/>
      <w:marRight w:val="0"/>
      <w:marTop w:val="0"/>
      <w:marBottom w:val="0"/>
      <w:divBdr>
        <w:top w:val="none" w:sz="0" w:space="0" w:color="auto"/>
        <w:left w:val="none" w:sz="0" w:space="0" w:color="auto"/>
        <w:bottom w:val="none" w:sz="0" w:space="0" w:color="auto"/>
        <w:right w:val="none" w:sz="0" w:space="0" w:color="auto"/>
      </w:divBdr>
      <w:divsChild>
        <w:div w:id="63258697">
          <w:marLeft w:val="0"/>
          <w:marRight w:val="0"/>
          <w:marTop w:val="0"/>
          <w:marBottom w:val="0"/>
          <w:divBdr>
            <w:top w:val="none" w:sz="0" w:space="0" w:color="auto"/>
            <w:left w:val="none" w:sz="0" w:space="0" w:color="auto"/>
            <w:bottom w:val="none" w:sz="0" w:space="0" w:color="auto"/>
            <w:right w:val="none" w:sz="0" w:space="0" w:color="auto"/>
          </w:divBdr>
          <w:divsChild>
            <w:div w:id="638613949">
              <w:marLeft w:val="0"/>
              <w:marRight w:val="0"/>
              <w:marTop w:val="0"/>
              <w:marBottom w:val="240"/>
              <w:divBdr>
                <w:top w:val="none" w:sz="0" w:space="0" w:color="auto"/>
                <w:left w:val="none" w:sz="0" w:space="0" w:color="auto"/>
                <w:bottom w:val="single" w:sz="12" w:space="6" w:color="DCDCDC"/>
                <w:right w:val="none" w:sz="0" w:space="0" w:color="auto"/>
              </w:divBdr>
              <w:divsChild>
                <w:div w:id="1847665787">
                  <w:marLeft w:val="-240"/>
                  <w:marRight w:val="-240"/>
                  <w:marTop w:val="0"/>
                  <w:marBottom w:val="0"/>
                  <w:divBdr>
                    <w:top w:val="none" w:sz="0" w:space="0" w:color="auto"/>
                    <w:left w:val="none" w:sz="0" w:space="0" w:color="auto"/>
                    <w:bottom w:val="none" w:sz="0" w:space="0" w:color="auto"/>
                    <w:right w:val="none" w:sz="0" w:space="0" w:color="auto"/>
                  </w:divBdr>
                  <w:divsChild>
                    <w:div w:id="2139563887">
                      <w:marLeft w:val="0"/>
                      <w:marRight w:val="0"/>
                      <w:marTop w:val="0"/>
                      <w:marBottom w:val="0"/>
                      <w:divBdr>
                        <w:top w:val="none" w:sz="0" w:space="0" w:color="auto"/>
                        <w:left w:val="none" w:sz="0" w:space="0" w:color="auto"/>
                        <w:bottom w:val="none" w:sz="0" w:space="0" w:color="auto"/>
                        <w:right w:val="none" w:sz="0" w:space="0" w:color="auto"/>
                      </w:divBdr>
                      <w:divsChild>
                        <w:div w:id="1045133754">
                          <w:marLeft w:val="0"/>
                          <w:marRight w:val="0"/>
                          <w:marTop w:val="0"/>
                          <w:marBottom w:val="0"/>
                          <w:divBdr>
                            <w:top w:val="none" w:sz="0" w:space="0" w:color="auto"/>
                            <w:left w:val="none" w:sz="0" w:space="0" w:color="auto"/>
                            <w:bottom w:val="none" w:sz="0" w:space="0" w:color="auto"/>
                            <w:right w:val="none" w:sz="0" w:space="0" w:color="auto"/>
                          </w:divBdr>
                          <w:divsChild>
                            <w:div w:id="1186290979">
                              <w:marLeft w:val="0"/>
                              <w:marRight w:val="0"/>
                              <w:marTop w:val="0"/>
                              <w:marBottom w:val="0"/>
                              <w:divBdr>
                                <w:top w:val="none" w:sz="0" w:space="0" w:color="auto"/>
                                <w:left w:val="none" w:sz="0" w:space="0" w:color="auto"/>
                                <w:bottom w:val="none" w:sz="0" w:space="0" w:color="auto"/>
                                <w:right w:val="none" w:sz="0" w:space="0" w:color="auto"/>
                              </w:divBdr>
                              <w:divsChild>
                                <w:div w:id="19039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625139">
          <w:marLeft w:val="0"/>
          <w:marRight w:val="0"/>
          <w:marTop w:val="0"/>
          <w:marBottom w:val="0"/>
          <w:divBdr>
            <w:top w:val="none" w:sz="0" w:space="0" w:color="auto"/>
            <w:left w:val="none" w:sz="0" w:space="0" w:color="auto"/>
            <w:bottom w:val="none" w:sz="0" w:space="0" w:color="auto"/>
            <w:right w:val="none" w:sz="0" w:space="0" w:color="auto"/>
          </w:divBdr>
          <w:divsChild>
            <w:div w:id="340550471">
              <w:marLeft w:val="0"/>
              <w:marRight w:val="0"/>
              <w:marTop w:val="0"/>
              <w:marBottom w:val="240"/>
              <w:divBdr>
                <w:top w:val="none" w:sz="0" w:space="0" w:color="auto"/>
                <w:left w:val="none" w:sz="0" w:space="0" w:color="auto"/>
                <w:bottom w:val="single" w:sz="12" w:space="6" w:color="DCDCDC"/>
                <w:right w:val="none" w:sz="0" w:space="0" w:color="auto"/>
              </w:divBdr>
              <w:divsChild>
                <w:div w:id="582489423">
                  <w:marLeft w:val="-240"/>
                  <w:marRight w:val="-240"/>
                  <w:marTop w:val="0"/>
                  <w:marBottom w:val="0"/>
                  <w:divBdr>
                    <w:top w:val="none" w:sz="0" w:space="0" w:color="auto"/>
                    <w:left w:val="none" w:sz="0" w:space="0" w:color="auto"/>
                    <w:bottom w:val="none" w:sz="0" w:space="0" w:color="auto"/>
                    <w:right w:val="none" w:sz="0" w:space="0" w:color="auto"/>
                  </w:divBdr>
                  <w:divsChild>
                    <w:div w:id="1052771589">
                      <w:marLeft w:val="0"/>
                      <w:marRight w:val="0"/>
                      <w:marTop w:val="0"/>
                      <w:marBottom w:val="0"/>
                      <w:divBdr>
                        <w:top w:val="none" w:sz="0" w:space="0" w:color="auto"/>
                        <w:left w:val="none" w:sz="0" w:space="0" w:color="auto"/>
                        <w:bottom w:val="none" w:sz="0" w:space="0" w:color="auto"/>
                        <w:right w:val="none" w:sz="0" w:space="0" w:color="auto"/>
                      </w:divBdr>
                      <w:divsChild>
                        <w:div w:id="1924947296">
                          <w:marLeft w:val="0"/>
                          <w:marRight w:val="0"/>
                          <w:marTop w:val="0"/>
                          <w:marBottom w:val="0"/>
                          <w:divBdr>
                            <w:top w:val="none" w:sz="0" w:space="0" w:color="auto"/>
                            <w:left w:val="none" w:sz="0" w:space="0" w:color="auto"/>
                            <w:bottom w:val="none" w:sz="0" w:space="0" w:color="auto"/>
                            <w:right w:val="none" w:sz="0" w:space="0" w:color="auto"/>
                          </w:divBdr>
                          <w:divsChild>
                            <w:div w:id="302780643">
                              <w:marLeft w:val="0"/>
                              <w:marRight w:val="0"/>
                              <w:marTop w:val="0"/>
                              <w:marBottom w:val="0"/>
                              <w:divBdr>
                                <w:top w:val="none" w:sz="0" w:space="0" w:color="auto"/>
                                <w:left w:val="none" w:sz="0" w:space="0" w:color="auto"/>
                                <w:bottom w:val="none" w:sz="0" w:space="0" w:color="auto"/>
                                <w:right w:val="none" w:sz="0" w:space="0" w:color="auto"/>
                              </w:divBdr>
                              <w:divsChild>
                                <w:div w:id="1187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706768">
      <w:bodyDiv w:val="1"/>
      <w:marLeft w:val="0"/>
      <w:marRight w:val="0"/>
      <w:marTop w:val="0"/>
      <w:marBottom w:val="0"/>
      <w:divBdr>
        <w:top w:val="none" w:sz="0" w:space="0" w:color="auto"/>
        <w:left w:val="none" w:sz="0" w:space="0" w:color="auto"/>
        <w:bottom w:val="none" w:sz="0" w:space="0" w:color="auto"/>
        <w:right w:val="none" w:sz="0" w:space="0" w:color="auto"/>
      </w:divBdr>
    </w:div>
    <w:div w:id="811293530">
      <w:bodyDiv w:val="1"/>
      <w:marLeft w:val="0"/>
      <w:marRight w:val="0"/>
      <w:marTop w:val="0"/>
      <w:marBottom w:val="0"/>
      <w:divBdr>
        <w:top w:val="none" w:sz="0" w:space="0" w:color="auto"/>
        <w:left w:val="none" w:sz="0" w:space="0" w:color="auto"/>
        <w:bottom w:val="none" w:sz="0" w:space="0" w:color="auto"/>
        <w:right w:val="none" w:sz="0" w:space="0" w:color="auto"/>
      </w:divBdr>
    </w:div>
    <w:div w:id="822157908">
      <w:bodyDiv w:val="1"/>
      <w:marLeft w:val="0"/>
      <w:marRight w:val="0"/>
      <w:marTop w:val="0"/>
      <w:marBottom w:val="0"/>
      <w:divBdr>
        <w:top w:val="none" w:sz="0" w:space="0" w:color="auto"/>
        <w:left w:val="none" w:sz="0" w:space="0" w:color="auto"/>
        <w:bottom w:val="none" w:sz="0" w:space="0" w:color="auto"/>
        <w:right w:val="none" w:sz="0" w:space="0" w:color="auto"/>
      </w:divBdr>
    </w:div>
    <w:div w:id="839076951">
      <w:bodyDiv w:val="1"/>
      <w:marLeft w:val="0"/>
      <w:marRight w:val="0"/>
      <w:marTop w:val="0"/>
      <w:marBottom w:val="0"/>
      <w:divBdr>
        <w:top w:val="none" w:sz="0" w:space="0" w:color="auto"/>
        <w:left w:val="none" w:sz="0" w:space="0" w:color="auto"/>
        <w:bottom w:val="none" w:sz="0" w:space="0" w:color="auto"/>
        <w:right w:val="none" w:sz="0" w:space="0" w:color="auto"/>
      </w:divBdr>
    </w:div>
    <w:div w:id="840434977">
      <w:bodyDiv w:val="1"/>
      <w:marLeft w:val="0"/>
      <w:marRight w:val="0"/>
      <w:marTop w:val="0"/>
      <w:marBottom w:val="0"/>
      <w:divBdr>
        <w:top w:val="none" w:sz="0" w:space="0" w:color="auto"/>
        <w:left w:val="none" w:sz="0" w:space="0" w:color="auto"/>
        <w:bottom w:val="none" w:sz="0" w:space="0" w:color="auto"/>
        <w:right w:val="none" w:sz="0" w:space="0" w:color="auto"/>
      </w:divBdr>
    </w:div>
    <w:div w:id="841696880">
      <w:bodyDiv w:val="1"/>
      <w:marLeft w:val="0"/>
      <w:marRight w:val="0"/>
      <w:marTop w:val="0"/>
      <w:marBottom w:val="0"/>
      <w:divBdr>
        <w:top w:val="none" w:sz="0" w:space="0" w:color="auto"/>
        <w:left w:val="none" w:sz="0" w:space="0" w:color="auto"/>
        <w:bottom w:val="none" w:sz="0" w:space="0" w:color="auto"/>
        <w:right w:val="none" w:sz="0" w:space="0" w:color="auto"/>
      </w:divBdr>
      <w:divsChild>
        <w:div w:id="1589460886">
          <w:marLeft w:val="0"/>
          <w:marRight w:val="0"/>
          <w:marTop w:val="0"/>
          <w:marBottom w:val="0"/>
          <w:divBdr>
            <w:top w:val="none" w:sz="0" w:space="0" w:color="auto"/>
            <w:left w:val="none" w:sz="0" w:space="0" w:color="auto"/>
            <w:bottom w:val="none" w:sz="0" w:space="0" w:color="auto"/>
            <w:right w:val="none" w:sz="0" w:space="0" w:color="auto"/>
          </w:divBdr>
          <w:divsChild>
            <w:div w:id="1162622609">
              <w:marLeft w:val="0"/>
              <w:marRight w:val="0"/>
              <w:marTop w:val="0"/>
              <w:marBottom w:val="240"/>
              <w:divBdr>
                <w:top w:val="none" w:sz="0" w:space="0" w:color="auto"/>
                <w:left w:val="none" w:sz="0" w:space="0" w:color="auto"/>
                <w:bottom w:val="single" w:sz="12" w:space="6" w:color="DCDCDC"/>
                <w:right w:val="none" w:sz="0" w:space="0" w:color="auto"/>
              </w:divBdr>
              <w:divsChild>
                <w:div w:id="128323797">
                  <w:marLeft w:val="-240"/>
                  <w:marRight w:val="-240"/>
                  <w:marTop w:val="0"/>
                  <w:marBottom w:val="0"/>
                  <w:divBdr>
                    <w:top w:val="none" w:sz="0" w:space="0" w:color="auto"/>
                    <w:left w:val="none" w:sz="0" w:space="0" w:color="auto"/>
                    <w:bottom w:val="none" w:sz="0" w:space="0" w:color="auto"/>
                    <w:right w:val="none" w:sz="0" w:space="0" w:color="auto"/>
                  </w:divBdr>
                  <w:divsChild>
                    <w:div w:id="334918064">
                      <w:marLeft w:val="0"/>
                      <w:marRight w:val="0"/>
                      <w:marTop w:val="0"/>
                      <w:marBottom w:val="0"/>
                      <w:divBdr>
                        <w:top w:val="none" w:sz="0" w:space="0" w:color="auto"/>
                        <w:left w:val="none" w:sz="0" w:space="0" w:color="auto"/>
                        <w:bottom w:val="none" w:sz="0" w:space="0" w:color="auto"/>
                        <w:right w:val="none" w:sz="0" w:space="0" w:color="auto"/>
                      </w:divBdr>
                      <w:divsChild>
                        <w:div w:id="1157695412">
                          <w:marLeft w:val="0"/>
                          <w:marRight w:val="0"/>
                          <w:marTop w:val="0"/>
                          <w:marBottom w:val="0"/>
                          <w:divBdr>
                            <w:top w:val="none" w:sz="0" w:space="0" w:color="auto"/>
                            <w:left w:val="none" w:sz="0" w:space="0" w:color="auto"/>
                            <w:bottom w:val="none" w:sz="0" w:space="0" w:color="auto"/>
                            <w:right w:val="none" w:sz="0" w:space="0" w:color="auto"/>
                          </w:divBdr>
                          <w:divsChild>
                            <w:div w:id="797139249">
                              <w:marLeft w:val="0"/>
                              <w:marRight w:val="0"/>
                              <w:marTop w:val="0"/>
                              <w:marBottom w:val="0"/>
                              <w:divBdr>
                                <w:top w:val="none" w:sz="0" w:space="0" w:color="auto"/>
                                <w:left w:val="none" w:sz="0" w:space="0" w:color="auto"/>
                                <w:bottom w:val="none" w:sz="0" w:space="0" w:color="auto"/>
                                <w:right w:val="none" w:sz="0" w:space="0" w:color="auto"/>
                              </w:divBdr>
                              <w:divsChild>
                                <w:div w:id="15049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055266">
          <w:marLeft w:val="0"/>
          <w:marRight w:val="0"/>
          <w:marTop w:val="0"/>
          <w:marBottom w:val="0"/>
          <w:divBdr>
            <w:top w:val="none" w:sz="0" w:space="0" w:color="auto"/>
            <w:left w:val="none" w:sz="0" w:space="0" w:color="auto"/>
            <w:bottom w:val="none" w:sz="0" w:space="0" w:color="auto"/>
            <w:right w:val="none" w:sz="0" w:space="0" w:color="auto"/>
          </w:divBdr>
          <w:divsChild>
            <w:div w:id="1327511317">
              <w:marLeft w:val="0"/>
              <w:marRight w:val="0"/>
              <w:marTop w:val="0"/>
              <w:marBottom w:val="240"/>
              <w:divBdr>
                <w:top w:val="none" w:sz="0" w:space="0" w:color="auto"/>
                <w:left w:val="none" w:sz="0" w:space="0" w:color="auto"/>
                <w:bottom w:val="single" w:sz="12" w:space="6" w:color="DCDCDC"/>
                <w:right w:val="none" w:sz="0" w:space="0" w:color="auto"/>
              </w:divBdr>
              <w:divsChild>
                <w:div w:id="1053499847">
                  <w:marLeft w:val="-240"/>
                  <w:marRight w:val="-240"/>
                  <w:marTop w:val="0"/>
                  <w:marBottom w:val="0"/>
                  <w:divBdr>
                    <w:top w:val="none" w:sz="0" w:space="0" w:color="auto"/>
                    <w:left w:val="none" w:sz="0" w:space="0" w:color="auto"/>
                    <w:bottom w:val="none" w:sz="0" w:space="0" w:color="auto"/>
                    <w:right w:val="none" w:sz="0" w:space="0" w:color="auto"/>
                  </w:divBdr>
                  <w:divsChild>
                    <w:div w:id="1070544451">
                      <w:marLeft w:val="0"/>
                      <w:marRight w:val="0"/>
                      <w:marTop w:val="0"/>
                      <w:marBottom w:val="0"/>
                      <w:divBdr>
                        <w:top w:val="none" w:sz="0" w:space="0" w:color="auto"/>
                        <w:left w:val="none" w:sz="0" w:space="0" w:color="auto"/>
                        <w:bottom w:val="none" w:sz="0" w:space="0" w:color="auto"/>
                        <w:right w:val="none" w:sz="0" w:space="0" w:color="auto"/>
                      </w:divBdr>
                      <w:divsChild>
                        <w:div w:id="2040036876">
                          <w:marLeft w:val="0"/>
                          <w:marRight w:val="0"/>
                          <w:marTop w:val="0"/>
                          <w:marBottom w:val="0"/>
                          <w:divBdr>
                            <w:top w:val="none" w:sz="0" w:space="0" w:color="auto"/>
                            <w:left w:val="none" w:sz="0" w:space="0" w:color="auto"/>
                            <w:bottom w:val="none" w:sz="0" w:space="0" w:color="auto"/>
                            <w:right w:val="none" w:sz="0" w:space="0" w:color="auto"/>
                          </w:divBdr>
                          <w:divsChild>
                            <w:div w:id="513615998">
                              <w:marLeft w:val="0"/>
                              <w:marRight w:val="0"/>
                              <w:marTop w:val="0"/>
                              <w:marBottom w:val="0"/>
                              <w:divBdr>
                                <w:top w:val="none" w:sz="0" w:space="0" w:color="auto"/>
                                <w:left w:val="none" w:sz="0" w:space="0" w:color="auto"/>
                                <w:bottom w:val="none" w:sz="0" w:space="0" w:color="auto"/>
                                <w:right w:val="none" w:sz="0" w:space="0" w:color="auto"/>
                              </w:divBdr>
                              <w:divsChild>
                                <w:div w:id="17242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169633">
      <w:bodyDiv w:val="1"/>
      <w:marLeft w:val="0"/>
      <w:marRight w:val="0"/>
      <w:marTop w:val="0"/>
      <w:marBottom w:val="0"/>
      <w:divBdr>
        <w:top w:val="none" w:sz="0" w:space="0" w:color="auto"/>
        <w:left w:val="none" w:sz="0" w:space="0" w:color="auto"/>
        <w:bottom w:val="none" w:sz="0" w:space="0" w:color="auto"/>
        <w:right w:val="none" w:sz="0" w:space="0" w:color="auto"/>
      </w:divBdr>
    </w:div>
    <w:div w:id="863975965">
      <w:bodyDiv w:val="1"/>
      <w:marLeft w:val="0"/>
      <w:marRight w:val="0"/>
      <w:marTop w:val="0"/>
      <w:marBottom w:val="0"/>
      <w:divBdr>
        <w:top w:val="none" w:sz="0" w:space="0" w:color="auto"/>
        <w:left w:val="none" w:sz="0" w:space="0" w:color="auto"/>
        <w:bottom w:val="none" w:sz="0" w:space="0" w:color="auto"/>
        <w:right w:val="none" w:sz="0" w:space="0" w:color="auto"/>
      </w:divBdr>
    </w:div>
    <w:div w:id="992559474">
      <w:bodyDiv w:val="1"/>
      <w:marLeft w:val="0"/>
      <w:marRight w:val="0"/>
      <w:marTop w:val="0"/>
      <w:marBottom w:val="0"/>
      <w:divBdr>
        <w:top w:val="none" w:sz="0" w:space="0" w:color="auto"/>
        <w:left w:val="none" w:sz="0" w:space="0" w:color="auto"/>
        <w:bottom w:val="none" w:sz="0" w:space="0" w:color="auto"/>
        <w:right w:val="none" w:sz="0" w:space="0" w:color="auto"/>
      </w:divBdr>
    </w:div>
    <w:div w:id="996038148">
      <w:bodyDiv w:val="1"/>
      <w:marLeft w:val="0"/>
      <w:marRight w:val="0"/>
      <w:marTop w:val="0"/>
      <w:marBottom w:val="0"/>
      <w:divBdr>
        <w:top w:val="none" w:sz="0" w:space="0" w:color="auto"/>
        <w:left w:val="none" w:sz="0" w:space="0" w:color="auto"/>
        <w:bottom w:val="none" w:sz="0" w:space="0" w:color="auto"/>
        <w:right w:val="none" w:sz="0" w:space="0" w:color="auto"/>
      </w:divBdr>
    </w:div>
    <w:div w:id="1003435895">
      <w:bodyDiv w:val="1"/>
      <w:marLeft w:val="0"/>
      <w:marRight w:val="0"/>
      <w:marTop w:val="0"/>
      <w:marBottom w:val="0"/>
      <w:divBdr>
        <w:top w:val="none" w:sz="0" w:space="0" w:color="auto"/>
        <w:left w:val="none" w:sz="0" w:space="0" w:color="auto"/>
        <w:bottom w:val="none" w:sz="0" w:space="0" w:color="auto"/>
        <w:right w:val="none" w:sz="0" w:space="0" w:color="auto"/>
      </w:divBdr>
    </w:div>
    <w:div w:id="1007975575">
      <w:bodyDiv w:val="1"/>
      <w:marLeft w:val="0"/>
      <w:marRight w:val="0"/>
      <w:marTop w:val="0"/>
      <w:marBottom w:val="0"/>
      <w:divBdr>
        <w:top w:val="none" w:sz="0" w:space="0" w:color="auto"/>
        <w:left w:val="none" w:sz="0" w:space="0" w:color="auto"/>
        <w:bottom w:val="none" w:sz="0" w:space="0" w:color="auto"/>
        <w:right w:val="none" w:sz="0" w:space="0" w:color="auto"/>
      </w:divBdr>
    </w:div>
    <w:div w:id="1031496167">
      <w:bodyDiv w:val="1"/>
      <w:marLeft w:val="0"/>
      <w:marRight w:val="0"/>
      <w:marTop w:val="0"/>
      <w:marBottom w:val="0"/>
      <w:divBdr>
        <w:top w:val="none" w:sz="0" w:space="0" w:color="auto"/>
        <w:left w:val="none" w:sz="0" w:space="0" w:color="auto"/>
        <w:bottom w:val="none" w:sz="0" w:space="0" w:color="auto"/>
        <w:right w:val="none" w:sz="0" w:space="0" w:color="auto"/>
      </w:divBdr>
    </w:div>
    <w:div w:id="1059789984">
      <w:bodyDiv w:val="1"/>
      <w:marLeft w:val="0"/>
      <w:marRight w:val="0"/>
      <w:marTop w:val="0"/>
      <w:marBottom w:val="0"/>
      <w:divBdr>
        <w:top w:val="none" w:sz="0" w:space="0" w:color="auto"/>
        <w:left w:val="none" w:sz="0" w:space="0" w:color="auto"/>
        <w:bottom w:val="none" w:sz="0" w:space="0" w:color="auto"/>
        <w:right w:val="none" w:sz="0" w:space="0" w:color="auto"/>
      </w:divBdr>
      <w:divsChild>
        <w:div w:id="1335261123">
          <w:marLeft w:val="0"/>
          <w:marRight w:val="0"/>
          <w:marTop w:val="0"/>
          <w:marBottom w:val="0"/>
          <w:divBdr>
            <w:top w:val="none" w:sz="0" w:space="0" w:color="auto"/>
            <w:left w:val="none" w:sz="0" w:space="0" w:color="auto"/>
            <w:bottom w:val="none" w:sz="0" w:space="0" w:color="auto"/>
            <w:right w:val="none" w:sz="0" w:space="0" w:color="auto"/>
          </w:divBdr>
          <w:divsChild>
            <w:div w:id="1371420438">
              <w:marLeft w:val="0"/>
              <w:marRight w:val="0"/>
              <w:marTop w:val="0"/>
              <w:marBottom w:val="240"/>
              <w:divBdr>
                <w:top w:val="none" w:sz="0" w:space="0" w:color="auto"/>
                <w:left w:val="none" w:sz="0" w:space="0" w:color="auto"/>
                <w:bottom w:val="single" w:sz="12" w:space="6" w:color="DCDCDC"/>
                <w:right w:val="none" w:sz="0" w:space="0" w:color="auto"/>
              </w:divBdr>
              <w:divsChild>
                <w:div w:id="1916626219">
                  <w:marLeft w:val="-240"/>
                  <w:marRight w:val="-240"/>
                  <w:marTop w:val="0"/>
                  <w:marBottom w:val="0"/>
                  <w:divBdr>
                    <w:top w:val="none" w:sz="0" w:space="0" w:color="auto"/>
                    <w:left w:val="none" w:sz="0" w:space="0" w:color="auto"/>
                    <w:bottom w:val="none" w:sz="0" w:space="0" w:color="auto"/>
                    <w:right w:val="none" w:sz="0" w:space="0" w:color="auto"/>
                  </w:divBdr>
                  <w:divsChild>
                    <w:div w:id="1060786988">
                      <w:marLeft w:val="0"/>
                      <w:marRight w:val="0"/>
                      <w:marTop w:val="0"/>
                      <w:marBottom w:val="0"/>
                      <w:divBdr>
                        <w:top w:val="none" w:sz="0" w:space="0" w:color="auto"/>
                        <w:left w:val="none" w:sz="0" w:space="0" w:color="auto"/>
                        <w:bottom w:val="none" w:sz="0" w:space="0" w:color="auto"/>
                        <w:right w:val="none" w:sz="0" w:space="0" w:color="auto"/>
                      </w:divBdr>
                      <w:divsChild>
                        <w:div w:id="1002200926">
                          <w:marLeft w:val="0"/>
                          <w:marRight w:val="0"/>
                          <w:marTop w:val="0"/>
                          <w:marBottom w:val="0"/>
                          <w:divBdr>
                            <w:top w:val="none" w:sz="0" w:space="0" w:color="auto"/>
                            <w:left w:val="none" w:sz="0" w:space="0" w:color="auto"/>
                            <w:bottom w:val="none" w:sz="0" w:space="0" w:color="auto"/>
                            <w:right w:val="none" w:sz="0" w:space="0" w:color="auto"/>
                          </w:divBdr>
                          <w:divsChild>
                            <w:div w:id="1621718573">
                              <w:marLeft w:val="0"/>
                              <w:marRight w:val="0"/>
                              <w:marTop w:val="0"/>
                              <w:marBottom w:val="0"/>
                              <w:divBdr>
                                <w:top w:val="none" w:sz="0" w:space="0" w:color="auto"/>
                                <w:left w:val="none" w:sz="0" w:space="0" w:color="auto"/>
                                <w:bottom w:val="none" w:sz="0" w:space="0" w:color="auto"/>
                                <w:right w:val="none" w:sz="0" w:space="0" w:color="auto"/>
                              </w:divBdr>
                              <w:divsChild>
                                <w:div w:id="14748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070138">
          <w:marLeft w:val="0"/>
          <w:marRight w:val="0"/>
          <w:marTop w:val="0"/>
          <w:marBottom w:val="0"/>
          <w:divBdr>
            <w:top w:val="none" w:sz="0" w:space="0" w:color="auto"/>
            <w:left w:val="none" w:sz="0" w:space="0" w:color="auto"/>
            <w:bottom w:val="none" w:sz="0" w:space="0" w:color="auto"/>
            <w:right w:val="none" w:sz="0" w:space="0" w:color="auto"/>
          </w:divBdr>
          <w:divsChild>
            <w:div w:id="1284191439">
              <w:marLeft w:val="0"/>
              <w:marRight w:val="0"/>
              <w:marTop w:val="0"/>
              <w:marBottom w:val="240"/>
              <w:divBdr>
                <w:top w:val="none" w:sz="0" w:space="0" w:color="auto"/>
                <w:left w:val="none" w:sz="0" w:space="0" w:color="auto"/>
                <w:bottom w:val="single" w:sz="12" w:space="6" w:color="DCDCDC"/>
                <w:right w:val="none" w:sz="0" w:space="0" w:color="auto"/>
              </w:divBdr>
              <w:divsChild>
                <w:div w:id="1304694286">
                  <w:marLeft w:val="-240"/>
                  <w:marRight w:val="-240"/>
                  <w:marTop w:val="0"/>
                  <w:marBottom w:val="0"/>
                  <w:divBdr>
                    <w:top w:val="none" w:sz="0" w:space="0" w:color="auto"/>
                    <w:left w:val="none" w:sz="0" w:space="0" w:color="auto"/>
                    <w:bottom w:val="none" w:sz="0" w:space="0" w:color="auto"/>
                    <w:right w:val="none" w:sz="0" w:space="0" w:color="auto"/>
                  </w:divBdr>
                  <w:divsChild>
                    <w:div w:id="1741173535">
                      <w:marLeft w:val="0"/>
                      <w:marRight w:val="0"/>
                      <w:marTop w:val="0"/>
                      <w:marBottom w:val="0"/>
                      <w:divBdr>
                        <w:top w:val="none" w:sz="0" w:space="0" w:color="auto"/>
                        <w:left w:val="none" w:sz="0" w:space="0" w:color="auto"/>
                        <w:bottom w:val="none" w:sz="0" w:space="0" w:color="auto"/>
                        <w:right w:val="none" w:sz="0" w:space="0" w:color="auto"/>
                      </w:divBdr>
                      <w:divsChild>
                        <w:div w:id="13308391">
                          <w:marLeft w:val="0"/>
                          <w:marRight w:val="0"/>
                          <w:marTop w:val="0"/>
                          <w:marBottom w:val="0"/>
                          <w:divBdr>
                            <w:top w:val="none" w:sz="0" w:space="0" w:color="auto"/>
                            <w:left w:val="none" w:sz="0" w:space="0" w:color="auto"/>
                            <w:bottom w:val="none" w:sz="0" w:space="0" w:color="auto"/>
                            <w:right w:val="none" w:sz="0" w:space="0" w:color="auto"/>
                          </w:divBdr>
                          <w:divsChild>
                            <w:div w:id="834994826">
                              <w:marLeft w:val="0"/>
                              <w:marRight w:val="0"/>
                              <w:marTop w:val="0"/>
                              <w:marBottom w:val="0"/>
                              <w:divBdr>
                                <w:top w:val="none" w:sz="0" w:space="0" w:color="auto"/>
                                <w:left w:val="none" w:sz="0" w:space="0" w:color="auto"/>
                                <w:bottom w:val="none" w:sz="0" w:space="0" w:color="auto"/>
                                <w:right w:val="none" w:sz="0" w:space="0" w:color="auto"/>
                              </w:divBdr>
                              <w:divsChild>
                                <w:div w:id="292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798862">
      <w:bodyDiv w:val="1"/>
      <w:marLeft w:val="0"/>
      <w:marRight w:val="0"/>
      <w:marTop w:val="0"/>
      <w:marBottom w:val="0"/>
      <w:divBdr>
        <w:top w:val="none" w:sz="0" w:space="0" w:color="auto"/>
        <w:left w:val="none" w:sz="0" w:space="0" w:color="auto"/>
        <w:bottom w:val="none" w:sz="0" w:space="0" w:color="auto"/>
        <w:right w:val="none" w:sz="0" w:space="0" w:color="auto"/>
      </w:divBdr>
    </w:div>
    <w:div w:id="1090741426">
      <w:bodyDiv w:val="1"/>
      <w:marLeft w:val="0"/>
      <w:marRight w:val="0"/>
      <w:marTop w:val="0"/>
      <w:marBottom w:val="0"/>
      <w:divBdr>
        <w:top w:val="none" w:sz="0" w:space="0" w:color="auto"/>
        <w:left w:val="none" w:sz="0" w:space="0" w:color="auto"/>
        <w:bottom w:val="none" w:sz="0" w:space="0" w:color="auto"/>
        <w:right w:val="none" w:sz="0" w:space="0" w:color="auto"/>
      </w:divBdr>
    </w:div>
    <w:div w:id="1146973530">
      <w:bodyDiv w:val="1"/>
      <w:marLeft w:val="0"/>
      <w:marRight w:val="0"/>
      <w:marTop w:val="0"/>
      <w:marBottom w:val="0"/>
      <w:divBdr>
        <w:top w:val="none" w:sz="0" w:space="0" w:color="auto"/>
        <w:left w:val="none" w:sz="0" w:space="0" w:color="auto"/>
        <w:bottom w:val="none" w:sz="0" w:space="0" w:color="auto"/>
        <w:right w:val="none" w:sz="0" w:space="0" w:color="auto"/>
      </w:divBdr>
    </w:div>
    <w:div w:id="1206216015">
      <w:bodyDiv w:val="1"/>
      <w:marLeft w:val="0"/>
      <w:marRight w:val="0"/>
      <w:marTop w:val="0"/>
      <w:marBottom w:val="0"/>
      <w:divBdr>
        <w:top w:val="none" w:sz="0" w:space="0" w:color="auto"/>
        <w:left w:val="none" w:sz="0" w:space="0" w:color="auto"/>
        <w:bottom w:val="none" w:sz="0" w:space="0" w:color="auto"/>
        <w:right w:val="none" w:sz="0" w:space="0" w:color="auto"/>
      </w:divBdr>
    </w:div>
    <w:div w:id="1229340005">
      <w:bodyDiv w:val="1"/>
      <w:marLeft w:val="0"/>
      <w:marRight w:val="0"/>
      <w:marTop w:val="0"/>
      <w:marBottom w:val="0"/>
      <w:divBdr>
        <w:top w:val="none" w:sz="0" w:space="0" w:color="auto"/>
        <w:left w:val="none" w:sz="0" w:space="0" w:color="auto"/>
        <w:bottom w:val="none" w:sz="0" w:space="0" w:color="auto"/>
        <w:right w:val="none" w:sz="0" w:space="0" w:color="auto"/>
      </w:divBdr>
    </w:div>
    <w:div w:id="1230072849">
      <w:bodyDiv w:val="1"/>
      <w:marLeft w:val="0"/>
      <w:marRight w:val="0"/>
      <w:marTop w:val="0"/>
      <w:marBottom w:val="0"/>
      <w:divBdr>
        <w:top w:val="none" w:sz="0" w:space="0" w:color="auto"/>
        <w:left w:val="none" w:sz="0" w:space="0" w:color="auto"/>
        <w:bottom w:val="none" w:sz="0" w:space="0" w:color="auto"/>
        <w:right w:val="none" w:sz="0" w:space="0" w:color="auto"/>
      </w:divBdr>
    </w:div>
    <w:div w:id="1230073419">
      <w:bodyDiv w:val="1"/>
      <w:marLeft w:val="0"/>
      <w:marRight w:val="0"/>
      <w:marTop w:val="0"/>
      <w:marBottom w:val="0"/>
      <w:divBdr>
        <w:top w:val="none" w:sz="0" w:space="0" w:color="auto"/>
        <w:left w:val="none" w:sz="0" w:space="0" w:color="auto"/>
        <w:bottom w:val="none" w:sz="0" w:space="0" w:color="auto"/>
        <w:right w:val="none" w:sz="0" w:space="0" w:color="auto"/>
      </w:divBdr>
    </w:div>
    <w:div w:id="1244490504">
      <w:bodyDiv w:val="1"/>
      <w:marLeft w:val="0"/>
      <w:marRight w:val="0"/>
      <w:marTop w:val="0"/>
      <w:marBottom w:val="0"/>
      <w:divBdr>
        <w:top w:val="none" w:sz="0" w:space="0" w:color="auto"/>
        <w:left w:val="none" w:sz="0" w:space="0" w:color="auto"/>
        <w:bottom w:val="none" w:sz="0" w:space="0" w:color="auto"/>
        <w:right w:val="none" w:sz="0" w:space="0" w:color="auto"/>
      </w:divBdr>
    </w:div>
    <w:div w:id="1296181328">
      <w:bodyDiv w:val="1"/>
      <w:marLeft w:val="0"/>
      <w:marRight w:val="0"/>
      <w:marTop w:val="0"/>
      <w:marBottom w:val="0"/>
      <w:divBdr>
        <w:top w:val="none" w:sz="0" w:space="0" w:color="auto"/>
        <w:left w:val="none" w:sz="0" w:space="0" w:color="auto"/>
        <w:bottom w:val="none" w:sz="0" w:space="0" w:color="auto"/>
        <w:right w:val="none" w:sz="0" w:space="0" w:color="auto"/>
      </w:divBdr>
    </w:div>
    <w:div w:id="1299995843">
      <w:bodyDiv w:val="1"/>
      <w:marLeft w:val="0"/>
      <w:marRight w:val="0"/>
      <w:marTop w:val="0"/>
      <w:marBottom w:val="0"/>
      <w:divBdr>
        <w:top w:val="none" w:sz="0" w:space="0" w:color="auto"/>
        <w:left w:val="none" w:sz="0" w:space="0" w:color="auto"/>
        <w:bottom w:val="none" w:sz="0" w:space="0" w:color="auto"/>
        <w:right w:val="none" w:sz="0" w:space="0" w:color="auto"/>
      </w:divBdr>
    </w:div>
    <w:div w:id="1306659898">
      <w:bodyDiv w:val="1"/>
      <w:marLeft w:val="0"/>
      <w:marRight w:val="0"/>
      <w:marTop w:val="0"/>
      <w:marBottom w:val="0"/>
      <w:divBdr>
        <w:top w:val="none" w:sz="0" w:space="0" w:color="auto"/>
        <w:left w:val="none" w:sz="0" w:space="0" w:color="auto"/>
        <w:bottom w:val="none" w:sz="0" w:space="0" w:color="auto"/>
        <w:right w:val="none" w:sz="0" w:space="0" w:color="auto"/>
      </w:divBdr>
    </w:div>
    <w:div w:id="1310403306">
      <w:bodyDiv w:val="1"/>
      <w:marLeft w:val="0"/>
      <w:marRight w:val="0"/>
      <w:marTop w:val="0"/>
      <w:marBottom w:val="0"/>
      <w:divBdr>
        <w:top w:val="none" w:sz="0" w:space="0" w:color="auto"/>
        <w:left w:val="none" w:sz="0" w:space="0" w:color="auto"/>
        <w:bottom w:val="none" w:sz="0" w:space="0" w:color="auto"/>
        <w:right w:val="none" w:sz="0" w:space="0" w:color="auto"/>
      </w:divBdr>
    </w:div>
    <w:div w:id="1356887359">
      <w:bodyDiv w:val="1"/>
      <w:marLeft w:val="0"/>
      <w:marRight w:val="0"/>
      <w:marTop w:val="0"/>
      <w:marBottom w:val="0"/>
      <w:divBdr>
        <w:top w:val="none" w:sz="0" w:space="0" w:color="auto"/>
        <w:left w:val="none" w:sz="0" w:space="0" w:color="auto"/>
        <w:bottom w:val="none" w:sz="0" w:space="0" w:color="auto"/>
        <w:right w:val="none" w:sz="0" w:space="0" w:color="auto"/>
      </w:divBdr>
    </w:div>
    <w:div w:id="1360350003">
      <w:bodyDiv w:val="1"/>
      <w:marLeft w:val="0"/>
      <w:marRight w:val="0"/>
      <w:marTop w:val="0"/>
      <w:marBottom w:val="0"/>
      <w:divBdr>
        <w:top w:val="none" w:sz="0" w:space="0" w:color="auto"/>
        <w:left w:val="none" w:sz="0" w:space="0" w:color="auto"/>
        <w:bottom w:val="none" w:sz="0" w:space="0" w:color="auto"/>
        <w:right w:val="none" w:sz="0" w:space="0" w:color="auto"/>
      </w:divBdr>
    </w:div>
    <w:div w:id="1368608280">
      <w:bodyDiv w:val="1"/>
      <w:marLeft w:val="0"/>
      <w:marRight w:val="0"/>
      <w:marTop w:val="0"/>
      <w:marBottom w:val="0"/>
      <w:divBdr>
        <w:top w:val="none" w:sz="0" w:space="0" w:color="auto"/>
        <w:left w:val="none" w:sz="0" w:space="0" w:color="auto"/>
        <w:bottom w:val="none" w:sz="0" w:space="0" w:color="auto"/>
        <w:right w:val="none" w:sz="0" w:space="0" w:color="auto"/>
      </w:divBdr>
    </w:div>
    <w:div w:id="1391885423">
      <w:bodyDiv w:val="1"/>
      <w:marLeft w:val="0"/>
      <w:marRight w:val="0"/>
      <w:marTop w:val="0"/>
      <w:marBottom w:val="0"/>
      <w:divBdr>
        <w:top w:val="none" w:sz="0" w:space="0" w:color="auto"/>
        <w:left w:val="none" w:sz="0" w:space="0" w:color="auto"/>
        <w:bottom w:val="none" w:sz="0" w:space="0" w:color="auto"/>
        <w:right w:val="none" w:sz="0" w:space="0" w:color="auto"/>
      </w:divBdr>
    </w:div>
    <w:div w:id="1407724515">
      <w:bodyDiv w:val="1"/>
      <w:marLeft w:val="0"/>
      <w:marRight w:val="0"/>
      <w:marTop w:val="0"/>
      <w:marBottom w:val="0"/>
      <w:divBdr>
        <w:top w:val="none" w:sz="0" w:space="0" w:color="auto"/>
        <w:left w:val="none" w:sz="0" w:space="0" w:color="auto"/>
        <w:bottom w:val="none" w:sz="0" w:space="0" w:color="auto"/>
        <w:right w:val="none" w:sz="0" w:space="0" w:color="auto"/>
      </w:divBdr>
    </w:div>
    <w:div w:id="1420635133">
      <w:bodyDiv w:val="1"/>
      <w:marLeft w:val="0"/>
      <w:marRight w:val="0"/>
      <w:marTop w:val="0"/>
      <w:marBottom w:val="0"/>
      <w:divBdr>
        <w:top w:val="none" w:sz="0" w:space="0" w:color="auto"/>
        <w:left w:val="none" w:sz="0" w:space="0" w:color="auto"/>
        <w:bottom w:val="none" w:sz="0" w:space="0" w:color="auto"/>
        <w:right w:val="none" w:sz="0" w:space="0" w:color="auto"/>
      </w:divBdr>
    </w:div>
    <w:div w:id="1463763601">
      <w:bodyDiv w:val="1"/>
      <w:marLeft w:val="0"/>
      <w:marRight w:val="0"/>
      <w:marTop w:val="0"/>
      <w:marBottom w:val="0"/>
      <w:divBdr>
        <w:top w:val="none" w:sz="0" w:space="0" w:color="auto"/>
        <w:left w:val="none" w:sz="0" w:space="0" w:color="auto"/>
        <w:bottom w:val="none" w:sz="0" w:space="0" w:color="auto"/>
        <w:right w:val="none" w:sz="0" w:space="0" w:color="auto"/>
      </w:divBdr>
    </w:div>
    <w:div w:id="1498762220">
      <w:bodyDiv w:val="1"/>
      <w:marLeft w:val="0"/>
      <w:marRight w:val="0"/>
      <w:marTop w:val="0"/>
      <w:marBottom w:val="0"/>
      <w:divBdr>
        <w:top w:val="none" w:sz="0" w:space="0" w:color="auto"/>
        <w:left w:val="none" w:sz="0" w:space="0" w:color="auto"/>
        <w:bottom w:val="none" w:sz="0" w:space="0" w:color="auto"/>
        <w:right w:val="none" w:sz="0" w:space="0" w:color="auto"/>
      </w:divBdr>
    </w:div>
    <w:div w:id="1499999719">
      <w:bodyDiv w:val="1"/>
      <w:marLeft w:val="0"/>
      <w:marRight w:val="0"/>
      <w:marTop w:val="0"/>
      <w:marBottom w:val="0"/>
      <w:divBdr>
        <w:top w:val="none" w:sz="0" w:space="0" w:color="auto"/>
        <w:left w:val="none" w:sz="0" w:space="0" w:color="auto"/>
        <w:bottom w:val="none" w:sz="0" w:space="0" w:color="auto"/>
        <w:right w:val="none" w:sz="0" w:space="0" w:color="auto"/>
      </w:divBdr>
    </w:div>
    <w:div w:id="1508599934">
      <w:bodyDiv w:val="1"/>
      <w:marLeft w:val="0"/>
      <w:marRight w:val="0"/>
      <w:marTop w:val="0"/>
      <w:marBottom w:val="0"/>
      <w:divBdr>
        <w:top w:val="none" w:sz="0" w:space="0" w:color="auto"/>
        <w:left w:val="none" w:sz="0" w:space="0" w:color="auto"/>
        <w:bottom w:val="none" w:sz="0" w:space="0" w:color="auto"/>
        <w:right w:val="none" w:sz="0" w:space="0" w:color="auto"/>
      </w:divBdr>
    </w:div>
    <w:div w:id="1514764564">
      <w:bodyDiv w:val="1"/>
      <w:marLeft w:val="0"/>
      <w:marRight w:val="0"/>
      <w:marTop w:val="0"/>
      <w:marBottom w:val="0"/>
      <w:divBdr>
        <w:top w:val="none" w:sz="0" w:space="0" w:color="auto"/>
        <w:left w:val="none" w:sz="0" w:space="0" w:color="auto"/>
        <w:bottom w:val="none" w:sz="0" w:space="0" w:color="auto"/>
        <w:right w:val="none" w:sz="0" w:space="0" w:color="auto"/>
      </w:divBdr>
    </w:div>
    <w:div w:id="1535146614">
      <w:bodyDiv w:val="1"/>
      <w:marLeft w:val="0"/>
      <w:marRight w:val="0"/>
      <w:marTop w:val="0"/>
      <w:marBottom w:val="0"/>
      <w:divBdr>
        <w:top w:val="none" w:sz="0" w:space="0" w:color="auto"/>
        <w:left w:val="none" w:sz="0" w:space="0" w:color="auto"/>
        <w:bottom w:val="none" w:sz="0" w:space="0" w:color="auto"/>
        <w:right w:val="none" w:sz="0" w:space="0" w:color="auto"/>
      </w:divBdr>
    </w:div>
    <w:div w:id="1553610837">
      <w:bodyDiv w:val="1"/>
      <w:marLeft w:val="0"/>
      <w:marRight w:val="0"/>
      <w:marTop w:val="0"/>
      <w:marBottom w:val="0"/>
      <w:divBdr>
        <w:top w:val="none" w:sz="0" w:space="0" w:color="auto"/>
        <w:left w:val="none" w:sz="0" w:space="0" w:color="auto"/>
        <w:bottom w:val="none" w:sz="0" w:space="0" w:color="auto"/>
        <w:right w:val="none" w:sz="0" w:space="0" w:color="auto"/>
      </w:divBdr>
    </w:div>
    <w:div w:id="1564566147">
      <w:bodyDiv w:val="1"/>
      <w:marLeft w:val="0"/>
      <w:marRight w:val="0"/>
      <w:marTop w:val="0"/>
      <w:marBottom w:val="0"/>
      <w:divBdr>
        <w:top w:val="none" w:sz="0" w:space="0" w:color="auto"/>
        <w:left w:val="none" w:sz="0" w:space="0" w:color="auto"/>
        <w:bottom w:val="none" w:sz="0" w:space="0" w:color="auto"/>
        <w:right w:val="none" w:sz="0" w:space="0" w:color="auto"/>
      </w:divBdr>
    </w:div>
    <w:div w:id="1569656212">
      <w:bodyDiv w:val="1"/>
      <w:marLeft w:val="0"/>
      <w:marRight w:val="0"/>
      <w:marTop w:val="0"/>
      <w:marBottom w:val="0"/>
      <w:divBdr>
        <w:top w:val="none" w:sz="0" w:space="0" w:color="auto"/>
        <w:left w:val="none" w:sz="0" w:space="0" w:color="auto"/>
        <w:bottom w:val="none" w:sz="0" w:space="0" w:color="auto"/>
        <w:right w:val="none" w:sz="0" w:space="0" w:color="auto"/>
      </w:divBdr>
    </w:div>
    <w:div w:id="1608125086">
      <w:bodyDiv w:val="1"/>
      <w:marLeft w:val="0"/>
      <w:marRight w:val="0"/>
      <w:marTop w:val="0"/>
      <w:marBottom w:val="0"/>
      <w:divBdr>
        <w:top w:val="none" w:sz="0" w:space="0" w:color="auto"/>
        <w:left w:val="none" w:sz="0" w:space="0" w:color="auto"/>
        <w:bottom w:val="none" w:sz="0" w:space="0" w:color="auto"/>
        <w:right w:val="none" w:sz="0" w:space="0" w:color="auto"/>
      </w:divBdr>
    </w:div>
    <w:div w:id="1624119653">
      <w:bodyDiv w:val="1"/>
      <w:marLeft w:val="0"/>
      <w:marRight w:val="0"/>
      <w:marTop w:val="0"/>
      <w:marBottom w:val="0"/>
      <w:divBdr>
        <w:top w:val="none" w:sz="0" w:space="0" w:color="auto"/>
        <w:left w:val="none" w:sz="0" w:space="0" w:color="auto"/>
        <w:bottom w:val="none" w:sz="0" w:space="0" w:color="auto"/>
        <w:right w:val="none" w:sz="0" w:space="0" w:color="auto"/>
      </w:divBdr>
    </w:div>
    <w:div w:id="1625312229">
      <w:bodyDiv w:val="1"/>
      <w:marLeft w:val="0"/>
      <w:marRight w:val="0"/>
      <w:marTop w:val="0"/>
      <w:marBottom w:val="0"/>
      <w:divBdr>
        <w:top w:val="none" w:sz="0" w:space="0" w:color="auto"/>
        <w:left w:val="none" w:sz="0" w:space="0" w:color="auto"/>
        <w:bottom w:val="none" w:sz="0" w:space="0" w:color="auto"/>
        <w:right w:val="none" w:sz="0" w:space="0" w:color="auto"/>
      </w:divBdr>
    </w:div>
    <w:div w:id="1672567203">
      <w:bodyDiv w:val="1"/>
      <w:marLeft w:val="0"/>
      <w:marRight w:val="0"/>
      <w:marTop w:val="0"/>
      <w:marBottom w:val="0"/>
      <w:divBdr>
        <w:top w:val="none" w:sz="0" w:space="0" w:color="auto"/>
        <w:left w:val="none" w:sz="0" w:space="0" w:color="auto"/>
        <w:bottom w:val="none" w:sz="0" w:space="0" w:color="auto"/>
        <w:right w:val="none" w:sz="0" w:space="0" w:color="auto"/>
      </w:divBdr>
    </w:div>
    <w:div w:id="1688561897">
      <w:bodyDiv w:val="1"/>
      <w:marLeft w:val="0"/>
      <w:marRight w:val="0"/>
      <w:marTop w:val="0"/>
      <w:marBottom w:val="0"/>
      <w:divBdr>
        <w:top w:val="none" w:sz="0" w:space="0" w:color="auto"/>
        <w:left w:val="none" w:sz="0" w:space="0" w:color="auto"/>
        <w:bottom w:val="none" w:sz="0" w:space="0" w:color="auto"/>
        <w:right w:val="none" w:sz="0" w:space="0" w:color="auto"/>
      </w:divBdr>
    </w:div>
    <w:div w:id="1734084108">
      <w:bodyDiv w:val="1"/>
      <w:marLeft w:val="0"/>
      <w:marRight w:val="0"/>
      <w:marTop w:val="0"/>
      <w:marBottom w:val="0"/>
      <w:divBdr>
        <w:top w:val="none" w:sz="0" w:space="0" w:color="auto"/>
        <w:left w:val="none" w:sz="0" w:space="0" w:color="auto"/>
        <w:bottom w:val="none" w:sz="0" w:space="0" w:color="auto"/>
        <w:right w:val="none" w:sz="0" w:space="0" w:color="auto"/>
      </w:divBdr>
    </w:div>
    <w:div w:id="1736708194">
      <w:bodyDiv w:val="1"/>
      <w:marLeft w:val="0"/>
      <w:marRight w:val="0"/>
      <w:marTop w:val="0"/>
      <w:marBottom w:val="0"/>
      <w:divBdr>
        <w:top w:val="none" w:sz="0" w:space="0" w:color="auto"/>
        <w:left w:val="none" w:sz="0" w:space="0" w:color="auto"/>
        <w:bottom w:val="none" w:sz="0" w:space="0" w:color="auto"/>
        <w:right w:val="none" w:sz="0" w:space="0" w:color="auto"/>
      </w:divBdr>
    </w:div>
    <w:div w:id="1745683605">
      <w:bodyDiv w:val="1"/>
      <w:marLeft w:val="0"/>
      <w:marRight w:val="0"/>
      <w:marTop w:val="0"/>
      <w:marBottom w:val="0"/>
      <w:divBdr>
        <w:top w:val="none" w:sz="0" w:space="0" w:color="auto"/>
        <w:left w:val="none" w:sz="0" w:space="0" w:color="auto"/>
        <w:bottom w:val="none" w:sz="0" w:space="0" w:color="auto"/>
        <w:right w:val="none" w:sz="0" w:space="0" w:color="auto"/>
      </w:divBdr>
    </w:div>
    <w:div w:id="1752315296">
      <w:bodyDiv w:val="1"/>
      <w:marLeft w:val="0"/>
      <w:marRight w:val="0"/>
      <w:marTop w:val="0"/>
      <w:marBottom w:val="0"/>
      <w:divBdr>
        <w:top w:val="none" w:sz="0" w:space="0" w:color="auto"/>
        <w:left w:val="none" w:sz="0" w:space="0" w:color="auto"/>
        <w:bottom w:val="none" w:sz="0" w:space="0" w:color="auto"/>
        <w:right w:val="none" w:sz="0" w:space="0" w:color="auto"/>
      </w:divBdr>
    </w:div>
    <w:div w:id="1768037769">
      <w:bodyDiv w:val="1"/>
      <w:marLeft w:val="0"/>
      <w:marRight w:val="0"/>
      <w:marTop w:val="0"/>
      <w:marBottom w:val="0"/>
      <w:divBdr>
        <w:top w:val="none" w:sz="0" w:space="0" w:color="auto"/>
        <w:left w:val="none" w:sz="0" w:space="0" w:color="auto"/>
        <w:bottom w:val="none" w:sz="0" w:space="0" w:color="auto"/>
        <w:right w:val="none" w:sz="0" w:space="0" w:color="auto"/>
      </w:divBdr>
      <w:divsChild>
        <w:div w:id="2107916164">
          <w:marLeft w:val="0"/>
          <w:marRight w:val="0"/>
          <w:marTop w:val="0"/>
          <w:marBottom w:val="0"/>
          <w:divBdr>
            <w:top w:val="none" w:sz="0" w:space="0" w:color="auto"/>
            <w:left w:val="none" w:sz="0" w:space="0" w:color="auto"/>
            <w:bottom w:val="none" w:sz="0" w:space="0" w:color="auto"/>
            <w:right w:val="none" w:sz="0" w:space="0" w:color="auto"/>
          </w:divBdr>
          <w:divsChild>
            <w:div w:id="374817890">
              <w:marLeft w:val="0"/>
              <w:marRight w:val="0"/>
              <w:marTop w:val="0"/>
              <w:marBottom w:val="240"/>
              <w:divBdr>
                <w:top w:val="none" w:sz="0" w:space="0" w:color="auto"/>
                <w:left w:val="none" w:sz="0" w:space="0" w:color="auto"/>
                <w:bottom w:val="single" w:sz="12" w:space="6" w:color="DCDCDC"/>
                <w:right w:val="none" w:sz="0" w:space="0" w:color="auto"/>
              </w:divBdr>
              <w:divsChild>
                <w:div w:id="1733649055">
                  <w:marLeft w:val="-240"/>
                  <w:marRight w:val="-240"/>
                  <w:marTop w:val="0"/>
                  <w:marBottom w:val="0"/>
                  <w:divBdr>
                    <w:top w:val="none" w:sz="0" w:space="0" w:color="auto"/>
                    <w:left w:val="none" w:sz="0" w:space="0" w:color="auto"/>
                    <w:bottom w:val="none" w:sz="0" w:space="0" w:color="auto"/>
                    <w:right w:val="none" w:sz="0" w:space="0" w:color="auto"/>
                  </w:divBdr>
                  <w:divsChild>
                    <w:div w:id="2133937103">
                      <w:marLeft w:val="0"/>
                      <w:marRight w:val="0"/>
                      <w:marTop w:val="0"/>
                      <w:marBottom w:val="0"/>
                      <w:divBdr>
                        <w:top w:val="none" w:sz="0" w:space="0" w:color="auto"/>
                        <w:left w:val="none" w:sz="0" w:space="0" w:color="auto"/>
                        <w:bottom w:val="none" w:sz="0" w:space="0" w:color="auto"/>
                        <w:right w:val="none" w:sz="0" w:space="0" w:color="auto"/>
                      </w:divBdr>
                      <w:divsChild>
                        <w:div w:id="1256594157">
                          <w:marLeft w:val="0"/>
                          <w:marRight w:val="0"/>
                          <w:marTop w:val="0"/>
                          <w:marBottom w:val="0"/>
                          <w:divBdr>
                            <w:top w:val="none" w:sz="0" w:space="0" w:color="auto"/>
                            <w:left w:val="none" w:sz="0" w:space="0" w:color="auto"/>
                            <w:bottom w:val="none" w:sz="0" w:space="0" w:color="auto"/>
                            <w:right w:val="none" w:sz="0" w:space="0" w:color="auto"/>
                          </w:divBdr>
                          <w:divsChild>
                            <w:div w:id="215968587">
                              <w:marLeft w:val="0"/>
                              <w:marRight w:val="0"/>
                              <w:marTop w:val="0"/>
                              <w:marBottom w:val="0"/>
                              <w:divBdr>
                                <w:top w:val="none" w:sz="0" w:space="0" w:color="auto"/>
                                <w:left w:val="none" w:sz="0" w:space="0" w:color="auto"/>
                                <w:bottom w:val="none" w:sz="0" w:space="0" w:color="auto"/>
                                <w:right w:val="none" w:sz="0" w:space="0" w:color="auto"/>
                              </w:divBdr>
                              <w:divsChild>
                                <w:div w:id="2164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404940">
          <w:marLeft w:val="0"/>
          <w:marRight w:val="0"/>
          <w:marTop w:val="0"/>
          <w:marBottom w:val="0"/>
          <w:divBdr>
            <w:top w:val="none" w:sz="0" w:space="0" w:color="auto"/>
            <w:left w:val="none" w:sz="0" w:space="0" w:color="auto"/>
            <w:bottom w:val="none" w:sz="0" w:space="0" w:color="auto"/>
            <w:right w:val="none" w:sz="0" w:space="0" w:color="auto"/>
          </w:divBdr>
          <w:divsChild>
            <w:div w:id="1616523387">
              <w:marLeft w:val="0"/>
              <w:marRight w:val="0"/>
              <w:marTop w:val="0"/>
              <w:marBottom w:val="240"/>
              <w:divBdr>
                <w:top w:val="none" w:sz="0" w:space="0" w:color="auto"/>
                <w:left w:val="none" w:sz="0" w:space="0" w:color="auto"/>
                <w:bottom w:val="single" w:sz="12" w:space="6" w:color="DCDCDC"/>
                <w:right w:val="none" w:sz="0" w:space="0" w:color="auto"/>
              </w:divBdr>
              <w:divsChild>
                <w:div w:id="1791246226">
                  <w:marLeft w:val="-240"/>
                  <w:marRight w:val="-240"/>
                  <w:marTop w:val="0"/>
                  <w:marBottom w:val="0"/>
                  <w:divBdr>
                    <w:top w:val="none" w:sz="0" w:space="0" w:color="auto"/>
                    <w:left w:val="none" w:sz="0" w:space="0" w:color="auto"/>
                    <w:bottom w:val="none" w:sz="0" w:space="0" w:color="auto"/>
                    <w:right w:val="none" w:sz="0" w:space="0" w:color="auto"/>
                  </w:divBdr>
                  <w:divsChild>
                    <w:div w:id="2042784711">
                      <w:marLeft w:val="0"/>
                      <w:marRight w:val="0"/>
                      <w:marTop w:val="0"/>
                      <w:marBottom w:val="0"/>
                      <w:divBdr>
                        <w:top w:val="none" w:sz="0" w:space="0" w:color="auto"/>
                        <w:left w:val="none" w:sz="0" w:space="0" w:color="auto"/>
                        <w:bottom w:val="none" w:sz="0" w:space="0" w:color="auto"/>
                        <w:right w:val="none" w:sz="0" w:space="0" w:color="auto"/>
                      </w:divBdr>
                      <w:divsChild>
                        <w:div w:id="330261394">
                          <w:marLeft w:val="0"/>
                          <w:marRight w:val="0"/>
                          <w:marTop w:val="0"/>
                          <w:marBottom w:val="0"/>
                          <w:divBdr>
                            <w:top w:val="none" w:sz="0" w:space="0" w:color="auto"/>
                            <w:left w:val="none" w:sz="0" w:space="0" w:color="auto"/>
                            <w:bottom w:val="none" w:sz="0" w:space="0" w:color="auto"/>
                            <w:right w:val="none" w:sz="0" w:space="0" w:color="auto"/>
                          </w:divBdr>
                          <w:divsChild>
                            <w:div w:id="136653514">
                              <w:marLeft w:val="0"/>
                              <w:marRight w:val="0"/>
                              <w:marTop w:val="0"/>
                              <w:marBottom w:val="0"/>
                              <w:divBdr>
                                <w:top w:val="none" w:sz="0" w:space="0" w:color="auto"/>
                                <w:left w:val="none" w:sz="0" w:space="0" w:color="auto"/>
                                <w:bottom w:val="none" w:sz="0" w:space="0" w:color="auto"/>
                                <w:right w:val="none" w:sz="0" w:space="0" w:color="auto"/>
                              </w:divBdr>
                              <w:divsChild>
                                <w:div w:id="91778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547228">
      <w:bodyDiv w:val="1"/>
      <w:marLeft w:val="0"/>
      <w:marRight w:val="0"/>
      <w:marTop w:val="0"/>
      <w:marBottom w:val="0"/>
      <w:divBdr>
        <w:top w:val="none" w:sz="0" w:space="0" w:color="auto"/>
        <w:left w:val="none" w:sz="0" w:space="0" w:color="auto"/>
        <w:bottom w:val="none" w:sz="0" w:space="0" w:color="auto"/>
        <w:right w:val="none" w:sz="0" w:space="0" w:color="auto"/>
      </w:divBdr>
    </w:div>
    <w:div w:id="1798527569">
      <w:bodyDiv w:val="1"/>
      <w:marLeft w:val="0"/>
      <w:marRight w:val="0"/>
      <w:marTop w:val="0"/>
      <w:marBottom w:val="0"/>
      <w:divBdr>
        <w:top w:val="none" w:sz="0" w:space="0" w:color="auto"/>
        <w:left w:val="none" w:sz="0" w:space="0" w:color="auto"/>
        <w:bottom w:val="none" w:sz="0" w:space="0" w:color="auto"/>
        <w:right w:val="none" w:sz="0" w:space="0" w:color="auto"/>
      </w:divBdr>
    </w:div>
    <w:div w:id="1821654959">
      <w:bodyDiv w:val="1"/>
      <w:marLeft w:val="0"/>
      <w:marRight w:val="0"/>
      <w:marTop w:val="0"/>
      <w:marBottom w:val="0"/>
      <w:divBdr>
        <w:top w:val="none" w:sz="0" w:space="0" w:color="auto"/>
        <w:left w:val="none" w:sz="0" w:space="0" w:color="auto"/>
        <w:bottom w:val="none" w:sz="0" w:space="0" w:color="auto"/>
        <w:right w:val="none" w:sz="0" w:space="0" w:color="auto"/>
      </w:divBdr>
    </w:div>
    <w:div w:id="1859852154">
      <w:bodyDiv w:val="1"/>
      <w:marLeft w:val="0"/>
      <w:marRight w:val="0"/>
      <w:marTop w:val="0"/>
      <w:marBottom w:val="0"/>
      <w:divBdr>
        <w:top w:val="none" w:sz="0" w:space="0" w:color="auto"/>
        <w:left w:val="none" w:sz="0" w:space="0" w:color="auto"/>
        <w:bottom w:val="none" w:sz="0" w:space="0" w:color="auto"/>
        <w:right w:val="none" w:sz="0" w:space="0" w:color="auto"/>
      </w:divBdr>
    </w:div>
    <w:div w:id="1870609414">
      <w:bodyDiv w:val="1"/>
      <w:marLeft w:val="0"/>
      <w:marRight w:val="0"/>
      <w:marTop w:val="0"/>
      <w:marBottom w:val="0"/>
      <w:divBdr>
        <w:top w:val="none" w:sz="0" w:space="0" w:color="auto"/>
        <w:left w:val="none" w:sz="0" w:space="0" w:color="auto"/>
        <w:bottom w:val="none" w:sz="0" w:space="0" w:color="auto"/>
        <w:right w:val="none" w:sz="0" w:space="0" w:color="auto"/>
      </w:divBdr>
    </w:div>
    <w:div w:id="1873613211">
      <w:bodyDiv w:val="1"/>
      <w:marLeft w:val="0"/>
      <w:marRight w:val="0"/>
      <w:marTop w:val="0"/>
      <w:marBottom w:val="0"/>
      <w:divBdr>
        <w:top w:val="none" w:sz="0" w:space="0" w:color="auto"/>
        <w:left w:val="none" w:sz="0" w:space="0" w:color="auto"/>
        <w:bottom w:val="none" w:sz="0" w:space="0" w:color="auto"/>
        <w:right w:val="none" w:sz="0" w:space="0" w:color="auto"/>
      </w:divBdr>
    </w:div>
    <w:div w:id="1880387867">
      <w:bodyDiv w:val="1"/>
      <w:marLeft w:val="0"/>
      <w:marRight w:val="0"/>
      <w:marTop w:val="0"/>
      <w:marBottom w:val="0"/>
      <w:divBdr>
        <w:top w:val="none" w:sz="0" w:space="0" w:color="auto"/>
        <w:left w:val="none" w:sz="0" w:space="0" w:color="auto"/>
        <w:bottom w:val="none" w:sz="0" w:space="0" w:color="auto"/>
        <w:right w:val="none" w:sz="0" w:space="0" w:color="auto"/>
      </w:divBdr>
    </w:div>
    <w:div w:id="1884638703">
      <w:bodyDiv w:val="1"/>
      <w:marLeft w:val="0"/>
      <w:marRight w:val="0"/>
      <w:marTop w:val="0"/>
      <w:marBottom w:val="0"/>
      <w:divBdr>
        <w:top w:val="none" w:sz="0" w:space="0" w:color="auto"/>
        <w:left w:val="none" w:sz="0" w:space="0" w:color="auto"/>
        <w:bottom w:val="none" w:sz="0" w:space="0" w:color="auto"/>
        <w:right w:val="none" w:sz="0" w:space="0" w:color="auto"/>
      </w:divBdr>
    </w:div>
    <w:div w:id="1940137255">
      <w:bodyDiv w:val="1"/>
      <w:marLeft w:val="0"/>
      <w:marRight w:val="0"/>
      <w:marTop w:val="0"/>
      <w:marBottom w:val="0"/>
      <w:divBdr>
        <w:top w:val="none" w:sz="0" w:space="0" w:color="auto"/>
        <w:left w:val="none" w:sz="0" w:space="0" w:color="auto"/>
        <w:bottom w:val="none" w:sz="0" w:space="0" w:color="auto"/>
        <w:right w:val="none" w:sz="0" w:space="0" w:color="auto"/>
      </w:divBdr>
    </w:div>
    <w:div w:id="1946764151">
      <w:bodyDiv w:val="1"/>
      <w:marLeft w:val="0"/>
      <w:marRight w:val="0"/>
      <w:marTop w:val="0"/>
      <w:marBottom w:val="0"/>
      <w:divBdr>
        <w:top w:val="none" w:sz="0" w:space="0" w:color="auto"/>
        <w:left w:val="none" w:sz="0" w:space="0" w:color="auto"/>
        <w:bottom w:val="none" w:sz="0" w:space="0" w:color="auto"/>
        <w:right w:val="none" w:sz="0" w:space="0" w:color="auto"/>
      </w:divBdr>
    </w:div>
    <w:div w:id="1972782196">
      <w:bodyDiv w:val="1"/>
      <w:marLeft w:val="0"/>
      <w:marRight w:val="0"/>
      <w:marTop w:val="0"/>
      <w:marBottom w:val="0"/>
      <w:divBdr>
        <w:top w:val="none" w:sz="0" w:space="0" w:color="auto"/>
        <w:left w:val="none" w:sz="0" w:space="0" w:color="auto"/>
        <w:bottom w:val="none" w:sz="0" w:space="0" w:color="auto"/>
        <w:right w:val="none" w:sz="0" w:space="0" w:color="auto"/>
      </w:divBdr>
    </w:div>
    <w:div w:id="1992713158">
      <w:bodyDiv w:val="1"/>
      <w:marLeft w:val="0"/>
      <w:marRight w:val="0"/>
      <w:marTop w:val="0"/>
      <w:marBottom w:val="0"/>
      <w:divBdr>
        <w:top w:val="none" w:sz="0" w:space="0" w:color="auto"/>
        <w:left w:val="none" w:sz="0" w:space="0" w:color="auto"/>
        <w:bottom w:val="none" w:sz="0" w:space="0" w:color="auto"/>
        <w:right w:val="none" w:sz="0" w:space="0" w:color="auto"/>
      </w:divBdr>
    </w:div>
    <w:div w:id="1995985464">
      <w:bodyDiv w:val="1"/>
      <w:marLeft w:val="0"/>
      <w:marRight w:val="0"/>
      <w:marTop w:val="0"/>
      <w:marBottom w:val="0"/>
      <w:divBdr>
        <w:top w:val="none" w:sz="0" w:space="0" w:color="auto"/>
        <w:left w:val="none" w:sz="0" w:space="0" w:color="auto"/>
        <w:bottom w:val="none" w:sz="0" w:space="0" w:color="auto"/>
        <w:right w:val="none" w:sz="0" w:space="0" w:color="auto"/>
      </w:divBdr>
    </w:div>
    <w:div w:id="2107992569">
      <w:bodyDiv w:val="1"/>
      <w:marLeft w:val="0"/>
      <w:marRight w:val="0"/>
      <w:marTop w:val="0"/>
      <w:marBottom w:val="0"/>
      <w:divBdr>
        <w:top w:val="none" w:sz="0" w:space="0" w:color="auto"/>
        <w:left w:val="none" w:sz="0" w:space="0" w:color="auto"/>
        <w:bottom w:val="none" w:sz="0" w:space="0" w:color="auto"/>
        <w:right w:val="none" w:sz="0" w:space="0" w:color="auto"/>
      </w:divBdr>
    </w:div>
    <w:div w:id="21079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tiff"/><Relationship Id="rId42" Type="http://schemas.openxmlformats.org/officeDocument/2006/relationships/image" Target="media/image32.jpeg"/><Relationship Id="rId47"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tif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CPlif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nal xmlns="a94ce9e3-0664-4ef9-9e58-7a2d2c55ddc0">true</Final>
    <TaxCatchAll xmlns="b93e3ace-2043-42c5-b8b5-194bb8541ba6" xsi:nil="true"/>
    <lcf76f155ced4ddcb4097134ff3c332f xmlns="a94ce9e3-0664-4ef9-9e58-7a2d2c55dd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8C6F3C3428F24E99F673FF52CE3C7D" ma:contentTypeVersion="19" ma:contentTypeDescription="Create a new document." ma:contentTypeScope="" ma:versionID="9ac7c3a386c43adbf141686e044e54ee">
  <xsd:schema xmlns:xsd="http://www.w3.org/2001/XMLSchema" xmlns:xs="http://www.w3.org/2001/XMLSchema" xmlns:p="http://schemas.microsoft.com/office/2006/metadata/properties" xmlns:ns2="a94ce9e3-0664-4ef9-9e58-7a2d2c55ddc0" xmlns:ns3="b93e3ace-2043-42c5-b8b5-194bb8541ba6" targetNamespace="http://schemas.microsoft.com/office/2006/metadata/properties" ma:root="true" ma:fieldsID="fc2c5d829648dea047854d444bedb908" ns2:_="" ns3:_="">
    <xsd:import namespace="a94ce9e3-0664-4ef9-9e58-7a2d2c55ddc0"/>
    <xsd:import namespace="b93e3ace-2043-42c5-b8b5-194bb8541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Final"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ce9e3-0664-4ef9-9e58-7a2d2c55d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Final" ma:index="18" nillable="true" ma:displayName="Final" ma:default="1" ma:format="Dropdown" ma:internalName="Final">
      <xsd:simpleType>
        <xsd:restriction base="dms:Boolea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763e4d-7885-4cd8-8534-835ebc0ece8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e3ace-2043-42c5-b8b5-194bb8541b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e6a7da-1296-406e-ba19-1cf23293621e}" ma:internalName="TaxCatchAll" ma:showField="CatchAllData" ma:web="b93e3ace-2043-42c5-b8b5-194bb8541b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A310E-93E6-4455-87AA-F74371A5900B}">
  <ds:schemaRefs>
    <ds:schemaRef ds:uri="http://schemas.microsoft.com/office/2006/metadata/properties"/>
    <ds:schemaRef ds:uri="http://schemas.microsoft.com/office/infopath/2007/PartnerControls"/>
    <ds:schemaRef ds:uri="a94ce9e3-0664-4ef9-9e58-7a2d2c55ddc0"/>
    <ds:schemaRef ds:uri="b93e3ace-2043-42c5-b8b5-194bb8541ba6"/>
  </ds:schemaRefs>
</ds:datastoreItem>
</file>

<file path=customXml/itemProps2.xml><?xml version="1.0" encoding="utf-8"?>
<ds:datastoreItem xmlns:ds="http://schemas.openxmlformats.org/officeDocument/2006/customXml" ds:itemID="{DEDD67BD-516B-487D-A1A1-F01618CF491D}">
  <ds:schemaRefs>
    <ds:schemaRef ds:uri="http://schemas.microsoft.com/sharepoint/v3/contenttype/forms"/>
  </ds:schemaRefs>
</ds:datastoreItem>
</file>

<file path=customXml/itemProps3.xml><?xml version="1.0" encoding="utf-8"?>
<ds:datastoreItem xmlns:ds="http://schemas.openxmlformats.org/officeDocument/2006/customXml" ds:itemID="{AFBBE69A-1D35-448F-B943-B3C264094A30}">
  <ds:schemaRefs>
    <ds:schemaRef ds:uri="http://schemas.openxmlformats.org/officeDocument/2006/bibliography"/>
  </ds:schemaRefs>
</ds:datastoreItem>
</file>

<file path=customXml/itemProps4.xml><?xml version="1.0" encoding="utf-8"?>
<ds:datastoreItem xmlns:ds="http://schemas.openxmlformats.org/officeDocument/2006/customXml" ds:itemID="{09D555B3-9FA8-4304-9D16-445B867B3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ce9e3-0664-4ef9-9e58-7a2d2c55ddc0"/>
    <ds:schemaRef ds:uri="b93e3ace-2043-42c5-b8b5-194bb8541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Perry</dc:creator>
  <cp:keywords/>
  <dc:description/>
  <cp:lastModifiedBy>一凡 达</cp:lastModifiedBy>
  <cp:revision>3</cp:revision>
  <dcterms:created xsi:type="dcterms:W3CDTF">2026-07-24T21:59:00Z</dcterms:created>
  <dcterms:modified xsi:type="dcterms:W3CDTF">2026-07-27T07:31:00Z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0x010100378C6F3C3428F24E99F673FF52CE3C7D</vt:lpwstr>
  </property>
  <property fmtid="{D5CDD505-2E9C-101B-9397-08002B2CF9AE}" pid="3" name="MSIP_Label_549ac42a-3eb4-4074-b885-aea26bd6241e_Enabled">
    <vt:lpwstr>true</vt:lpwstr>
  </property>
  <property fmtid="{D5CDD505-2E9C-101B-9397-08002B2CF9AE}" pid="4" name="MSIP_Label_549ac42a-3eb4-4074-b885-aea26bd6241e_SetDate">
    <vt:lpwstr>2023-04-06T20:45:07Z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af8e47e1-4258-4cd3-9c4e-4668f0f5530b</vt:lpwstr>
  </property>
  <property fmtid="{D5CDD505-2E9C-101B-9397-08002B2CF9AE}" pid="9" name="MSIP_Label_549ac42a-3eb4-4074-b885-aea26bd6241e_ContentBits">
    <vt:lpwstr>0</vt:lpwstr>
  </property>
  <property fmtid="{D5CDD505-2E9C-101B-9397-08002B2CF9AE}" pid="10" name="MediaServiceImageTags">
    <vt:lpwstr/>
  </property>
</Properties>
</file>