
<file path=[Content_Types].xml><?xml version="1.0" encoding="utf-8"?>
<Types xmlns="http://schemas.openxmlformats.org/package/2006/content-types"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F0DF91">
      <w:pPr>
        <w:pStyle w:val="3"/>
        <w:widowControl/>
        <w:shd w:val="clear" w:color="auto" w:fill="FFFFFF"/>
        <w:spacing w:beforeAutospacing="0" w:after="240" w:afterAutospacing="0" w:line="240" w:lineRule="auto"/>
        <w:ind w:firstLine="0" w:firstLineChars="0"/>
        <w:textAlignment w:val="baseline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fldChar w:fldCharType="begin"/>
      </w:r>
      <w:r>
        <w:rPr>
          <w:rFonts w:ascii="Times New Roman" w:hAnsi="Times New Roman"/>
          <w:b/>
        </w:rPr>
        <w:instrText xml:space="preserve"> HYPERLINK "https://webofscience.clarivate.cn/wos/alldb/full-record/WOS:000566399800019" </w:instrText>
      </w:r>
      <w:r>
        <w:rPr>
          <w:rFonts w:ascii="Times New Roman" w:hAnsi="Times New Roman"/>
          <w:b/>
        </w:rPr>
        <w:fldChar w:fldCharType="separate"/>
      </w:r>
      <w:r>
        <w:rPr>
          <w:rFonts w:ascii="Times New Roman" w:hAnsi="Times New Roman"/>
          <w:b/>
        </w:rPr>
        <w:t xml:space="preserve">Predicting the potential geographic distribution of the invasive ambrosia beetles, </w:t>
      </w:r>
      <w:r>
        <w:rPr>
          <w:rFonts w:ascii="Times New Roman" w:hAnsi="Times New Roman"/>
          <w:b/>
          <w:i/>
        </w:rPr>
        <w:t>Xylosandrus crassiusculus</w:t>
      </w:r>
      <w:r>
        <w:rPr>
          <w:rFonts w:ascii="Times New Roman" w:hAnsi="Times New Roman"/>
          <w:b/>
        </w:rPr>
        <w:t xml:space="preserve"> (Coleoptera, Curculionidae) under climate change</w:t>
      </w:r>
      <w:r>
        <w:rPr>
          <w:rFonts w:ascii="Times New Roman" w:hAnsi="Times New Roman"/>
          <w:b/>
        </w:rPr>
        <w:fldChar w:fldCharType="end"/>
      </w:r>
    </w:p>
    <w:p w14:paraId="72514229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hd w:val="clear" w:color="auto" w:fill="FFFFFF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baseline"/>
        <w:rPr>
          <w:rStyle w:val="6"/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sz w:val="20"/>
          <w:szCs w:val="22"/>
          <w:shd w:val="clear" w:color="auto" w:fill="FFFFFF"/>
          <w:vertAlign w:val="baseline"/>
          <w:lang w:val="en-US" w:eastAsia="zh-CN"/>
        </w:rPr>
      </w:pPr>
      <w:r>
        <w:rPr>
          <w:rStyle w:val="6"/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kern w:val="2"/>
          <w:sz w:val="20"/>
          <w:szCs w:val="22"/>
          <w:shd w:val="clear" w:color="auto" w:fill="FFFFFF"/>
          <w:vertAlign w:val="baseline"/>
          <w:lang w:val="en-US" w:eastAsia="zh-CN" w:bidi="ar-SA"/>
        </w:rPr>
        <w:t>Chenyu Liu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0"/>
          <w:szCs w:val="22"/>
          <w:shd w:val="clear" w:color="auto" w:fill="auto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0"/>
          <w:szCs w:val="22"/>
          <w:shd w:val="clear" w:color="auto" w:fill="auto"/>
          <w:vertAlign w:val="superscript"/>
          <w:lang w:val="en-US" w:eastAsia="zh-CN"/>
        </w:rPr>
        <w:t>,#</w:t>
      </w:r>
      <w:r>
        <w:rPr>
          <w:rStyle w:val="6"/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kern w:val="2"/>
          <w:sz w:val="20"/>
          <w:szCs w:val="22"/>
          <w:shd w:val="clear" w:color="auto" w:fill="FFFFFF"/>
          <w:vertAlign w:val="baseline"/>
          <w:lang w:val="en-US" w:eastAsia="zh-CN" w:bidi="ar-SA"/>
        </w:rPr>
        <w:t xml:space="preserve">, </w:t>
      </w:r>
      <w:r>
        <w:rPr>
          <w:rStyle w:val="6"/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kern w:val="2"/>
          <w:sz w:val="20"/>
          <w:szCs w:val="22"/>
          <w:shd w:val="clear" w:color="auto" w:fill="FFFFFF"/>
          <w:vertAlign w:val="baseline"/>
          <w:lang w:eastAsia="zh-CN" w:bidi="ar-SA"/>
        </w:rPr>
        <w:t>Kang Luo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0"/>
          <w:szCs w:val="22"/>
          <w:shd w:val="clear" w:color="auto" w:fill="auto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0"/>
          <w:szCs w:val="22"/>
          <w:shd w:val="clear" w:color="auto" w:fill="auto"/>
          <w:vertAlign w:val="superscript"/>
          <w:lang w:val="en-US" w:eastAsia="zh-CN"/>
        </w:rPr>
        <w:t>,#</w:t>
      </w:r>
      <w:r>
        <w:rPr>
          <w:rStyle w:val="6"/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kern w:val="2"/>
          <w:sz w:val="20"/>
          <w:szCs w:val="22"/>
          <w:shd w:val="clear" w:color="auto" w:fill="FFFFFF"/>
          <w:vertAlign w:val="baseline"/>
          <w:lang w:val="en-US" w:eastAsia="zh-CN" w:bidi="ar-SA"/>
        </w:rPr>
        <w:t>, Yongcheng Wang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2"/>
          <w:shd w:val="clear" w:color="auto" w:fill="auto"/>
          <w:vertAlign w:val="superscript"/>
          <w:lang w:val="en-US" w:eastAsia="zh-CN"/>
        </w:rPr>
        <w:t>1</w:t>
      </w:r>
      <w:r>
        <w:rPr>
          <w:rStyle w:val="6"/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kern w:val="2"/>
          <w:sz w:val="20"/>
          <w:szCs w:val="22"/>
          <w:shd w:val="clear" w:color="auto" w:fill="FFFFFF"/>
          <w:vertAlign w:val="baseline"/>
          <w:lang w:val="en-US" w:eastAsia="zh-CN" w:bidi="ar-SA"/>
        </w:rPr>
        <w:t>, Qinghua Xu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2"/>
          <w:shd w:val="clear" w:color="auto" w:fill="auto"/>
          <w:vertAlign w:val="superscript"/>
          <w:lang w:val="en-US" w:eastAsia="zh-CN"/>
        </w:rPr>
        <w:t>1</w:t>
      </w:r>
      <w:r>
        <w:rPr>
          <w:rStyle w:val="6"/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kern w:val="2"/>
          <w:sz w:val="20"/>
          <w:szCs w:val="22"/>
          <w:shd w:val="clear" w:color="auto" w:fill="FFFFFF"/>
          <w:vertAlign w:val="baseline"/>
          <w:lang w:val="en-US" w:eastAsia="zh-CN" w:bidi="ar-SA"/>
        </w:rPr>
        <w:t>,</w:t>
      </w:r>
      <w:r>
        <w:rPr>
          <w:rStyle w:val="6"/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2"/>
          <w:sz w:val="20"/>
          <w:szCs w:val="22"/>
          <w:shd w:val="clear" w:color="auto" w:fill="FFFFFF"/>
          <w:vertAlign w:val="baseline"/>
          <w:lang w:val="en-US" w:eastAsia="zh-CN" w:bidi="ar-SA"/>
        </w:rPr>
        <w:t xml:space="preserve"> </w:t>
      </w:r>
      <w:r>
        <w:rPr>
          <w:rStyle w:val="6"/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kern w:val="2"/>
          <w:sz w:val="20"/>
          <w:szCs w:val="22"/>
          <w:shd w:val="clear" w:color="auto" w:fill="FFFFFF"/>
          <w:vertAlign w:val="baseline"/>
          <w:lang w:val="en-US" w:eastAsia="zh-CN" w:bidi="ar-SA"/>
        </w:rPr>
        <w:t>Fangling Xu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2"/>
          <w:shd w:val="clear" w:color="auto" w:fill="auto"/>
          <w:vertAlign w:val="superscript"/>
          <w:lang w:val="en-US" w:eastAsia="zh-CN"/>
        </w:rPr>
        <w:t>1</w:t>
      </w:r>
      <w:r>
        <w:rPr>
          <w:rStyle w:val="6"/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kern w:val="2"/>
          <w:sz w:val="20"/>
          <w:szCs w:val="22"/>
          <w:shd w:val="clear" w:color="auto" w:fill="FFFFFF"/>
          <w:vertAlign w:val="baseline"/>
          <w:lang w:val="en-US" w:eastAsia="zh-CN" w:bidi="ar-SA"/>
        </w:rPr>
        <w:t xml:space="preserve">, </w:t>
      </w:r>
      <w:r>
        <w:rPr>
          <w:rStyle w:val="6"/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kern w:val="2"/>
          <w:sz w:val="20"/>
          <w:szCs w:val="22"/>
          <w:shd w:val="clear" w:color="auto" w:fill="FFFFFF"/>
          <w:vertAlign w:val="baseline"/>
          <w:lang w:val="en-US" w:eastAsia="zh-CN" w:bidi="ar-SA"/>
        </w:rPr>
        <w:t>Runa Zhao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2"/>
          <w:shd w:val="clear" w:color="auto" w:fill="auto"/>
          <w:vertAlign w:val="superscript"/>
          <w:lang w:val="en-US" w:eastAsia="zh-CN"/>
        </w:rPr>
        <w:t>2</w:t>
      </w:r>
      <w:r>
        <w:rPr>
          <w:rStyle w:val="6"/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kern w:val="2"/>
          <w:sz w:val="20"/>
          <w:szCs w:val="22"/>
          <w:shd w:val="clear" w:color="auto" w:fill="FFFFFF"/>
          <w:vertAlign w:val="baseline"/>
          <w:lang w:val="en-US" w:eastAsia="zh-CN" w:bidi="ar-SA"/>
        </w:rPr>
        <w:t>*</w:t>
      </w:r>
      <w:r>
        <w:rPr>
          <w:rStyle w:val="6"/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kern w:val="2"/>
          <w:sz w:val="20"/>
          <w:szCs w:val="22"/>
          <w:shd w:val="clear" w:color="auto" w:fill="FFFFFF"/>
          <w:vertAlign w:val="baseline"/>
          <w:lang w:val="en-US" w:eastAsia="zh-CN" w:bidi="ar-SA"/>
        </w:rPr>
        <w:t xml:space="preserve">, </w:t>
      </w:r>
      <w:r>
        <w:rPr>
          <w:rStyle w:val="6"/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kern w:val="2"/>
          <w:sz w:val="20"/>
          <w:szCs w:val="22"/>
          <w:shd w:val="clear" w:color="auto" w:fill="FFFFFF"/>
          <w:vertAlign w:val="baseline"/>
          <w:lang w:val="en-US" w:eastAsia="zh-CN" w:bidi="ar-SA"/>
        </w:rPr>
        <w:t>Chengxu Wu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2"/>
          <w:shd w:val="clear" w:color="auto" w:fill="auto"/>
          <w:vertAlign w:val="superscript"/>
          <w:lang w:val="en-US" w:eastAsia="zh-CN"/>
        </w:rPr>
        <w:t>2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2"/>
          <w:shd w:val="clear" w:color="auto" w:fill="auto"/>
          <w:vertAlign w:val="superscript"/>
          <w:lang w:val="en-US" w:eastAsia="zh-CN"/>
        </w:rPr>
        <w:t>,</w:t>
      </w:r>
      <w:r>
        <w:rPr>
          <w:rStyle w:val="6"/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kern w:val="2"/>
          <w:sz w:val="20"/>
          <w:szCs w:val="22"/>
          <w:shd w:val="clear" w:color="auto" w:fill="FFFFFF"/>
          <w:vertAlign w:val="baseline"/>
          <w:lang w:val="en-US" w:eastAsia="zh-CN" w:bidi="ar-SA"/>
        </w:rPr>
        <w:t>*, Zaihua Yang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2"/>
          <w:shd w:val="clear" w:color="auto" w:fill="auto"/>
          <w:vertAlign w:val="superscript"/>
          <w:lang w:val="en-US" w:eastAsia="zh-CN"/>
        </w:rPr>
        <w:t>3,</w:t>
      </w:r>
      <w:r>
        <w:rPr>
          <w:rStyle w:val="6"/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kern w:val="2"/>
          <w:sz w:val="20"/>
          <w:szCs w:val="22"/>
          <w:shd w:val="clear" w:color="auto" w:fill="FFFFFF"/>
          <w:vertAlign w:val="baseline"/>
          <w:lang w:val="en-US" w:eastAsia="zh-CN" w:bidi="ar-SA"/>
        </w:rPr>
        <w:t>*</w:t>
      </w:r>
    </w:p>
    <w:p w14:paraId="3040880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jc w:val="left"/>
        <w:textAlignment w:val="baseline"/>
        <w:rPr>
          <w:rFonts w:hint="eastAsia" w:ascii="Times New Roman" w:hAnsi="Times New Roman" w:eastAsia="宋体" w:cs="Times New Roman"/>
          <w:color w:val="000000"/>
          <w:sz w:val="16"/>
          <w:szCs w:val="18"/>
          <w:lang w:eastAsia="zh-CN" w:bidi="en-US"/>
        </w:rPr>
      </w:pPr>
      <w:r>
        <w:rPr>
          <w:rFonts w:hint="default" w:ascii="Times New Roman" w:hAnsi="Times New Roman" w:eastAsia="宋体" w:cs="Times New Roman"/>
          <w:color w:val="000000"/>
          <w:sz w:val="16"/>
          <w:szCs w:val="18"/>
          <w:vertAlign w:val="superscript"/>
          <w:lang w:val="en-US" w:eastAsia="zh-CN" w:bidi="en-US"/>
        </w:rPr>
        <w:t xml:space="preserve">1 </w:t>
      </w:r>
      <w:r>
        <w:rPr>
          <w:rFonts w:ascii="Times New Roman" w:hAnsi="Times New Roman" w:eastAsia="Times New Roman" w:cs="Times New Roman"/>
          <w:color w:val="000000"/>
          <w:sz w:val="16"/>
          <w:szCs w:val="18"/>
          <w:lang w:eastAsia="de-DE" w:bidi="en-US"/>
        </w:rPr>
        <w:t>College of Forestry, Guizhou University</w:t>
      </w:r>
      <w:r>
        <w:rPr>
          <w:rFonts w:hint="default" w:ascii="Times New Roman" w:hAnsi="Times New Roman" w:eastAsia="Times New Roman" w:cs="Times New Roman"/>
          <w:color w:val="000000"/>
          <w:sz w:val="16"/>
          <w:szCs w:val="18"/>
          <w:lang w:eastAsia="de-DE" w:bidi="en-US"/>
        </w:rPr>
        <w:t>, Guiyang 550025, China</w:t>
      </w:r>
      <w:r>
        <w:rPr>
          <w:rFonts w:hint="eastAsia" w:ascii="Times New Roman" w:hAnsi="Times New Roman" w:eastAsia="宋体" w:cs="Times New Roman"/>
          <w:color w:val="000000"/>
          <w:sz w:val="16"/>
          <w:szCs w:val="18"/>
          <w:lang w:eastAsia="zh-CN" w:bidi="en-US"/>
        </w:rPr>
        <w:t>.</w:t>
      </w:r>
    </w:p>
    <w:p w14:paraId="1A166E6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jc w:val="left"/>
        <w:textAlignment w:val="baseline"/>
        <w:rPr>
          <w:rFonts w:hint="eastAsia" w:ascii="Times New Roman" w:hAnsi="Times New Roman" w:eastAsia="宋体" w:cs="Times New Roman"/>
          <w:color w:val="000000"/>
          <w:sz w:val="16"/>
          <w:szCs w:val="18"/>
          <w:lang w:eastAsia="zh-CN" w:bidi="en-US"/>
        </w:rPr>
      </w:pPr>
      <w:r>
        <w:rPr>
          <w:rFonts w:hint="eastAsia" w:ascii="Times New Roman" w:hAnsi="Times New Roman" w:eastAsia="宋体" w:cs="Times New Roman"/>
          <w:color w:val="000000"/>
          <w:sz w:val="16"/>
          <w:szCs w:val="18"/>
          <w:vertAlign w:val="superscript"/>
          <w:lang w:val="en-US" w:eastAsia="zh-CN" w:bidi="en-US"/>
        </w:rPr>
        <w:t>2</w:t>
      </w:r>
      <w:r>
        <w:rPr>
          <w:rFonts w:hint="default" w:ascii="Times New Roman" w:hAnsi="Times New Roman" w:eastAsia="宋体" w:cs="Times New Roman"/>
          <w:color w:val="000000"/>
          <w:sz w:val="16"/>
          <w:szCs w:val="18"/>
          <w:vertAlign w:val="superscript"/>
          <w:lang w:val="en-US" w:eastAsia="zh-CN" w:bidi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16"/>
          <w:szCs w:val="18"/>
          <w:lang w:eastAsia="de-DE" w:bidi="en-US"/>
        </w:rPr>
        <w:t xml:space="preserve">College of </w:t>
      </w:r>
      <w:r>
        <w:rPr>
          <w:rFonts w:hint="eastAsia" w:ascii="Times New Roman" w:hAnsi="Times New Roman" w:eastAsia="Times New Roman" w:cs="Times New Roman"/>
          <w:color w:val="000000"/>
          <w:sz w:val="16"/>
          <w:szCs w:val="18"/>
          <w:lang w:eastAsia="de-DE" w:bidi="en-US"/>
        </w:rPr>
        <w:t>Agriculture</w:t>
      </w:r>
      <w:r>
        <w:rPr>
          <w:rFonts w:ascii="Times New Roman" w:hAnsi="Times New Roman" w:eastAsia="Times New Roman" w:cs="Times New Roman"/>
          <w:color w:val="000000"/>
          <w:sz w:val="16"/>
          <w:szCs w:val="18"/>
          <w:lang w:eastAsia="de-DE" w:bidi="en-US"/>
        </w:rPr>
        <w:t>, Guizhou University</w:t>
      </w:r>
      <w:r>
        <w:rPr>
          <w:rFonts w:hint="default" w:ascii="Times New Roman" w:hAnsi="Times New Roman" w:eastAsia="Times New Roman" w:cs="Times New Roman"/>
          <w:color w:val="000000"/>
          <w:sz w:val="16"/>
          <w:szCs w:val="18"/>
          <w:lang w:eastAsia="de-DE" w:bidi="en-US"/>
        </w:rPr>
        <w:t>, Guiyang 550025, China</w:t>
      </w:r>
      <w:r>
        <w:rPr>
          <w:rFonts w:hint="eastAsia" w:ascii="Times New Roman" w:hAnsi="Times New Roman" w:eastAsia="宋体" w:cs="Times New Roman"/>
          <w:color w:val="000000"/>
          <w:sz w:val="16"/>
          <w:szCs w:val="18"/>
          <w:lang w:eastAsia="zh-CN" w:bidi="en-US"/>
        </w:rPr>
        <w:t>.</w:t>
      </w:r>
    </w:p>
    <w:p w14:paraId="74220CC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jc w:val="left"/>
        <w:textAlignment w:val="baseline"/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16"/>
          <w:szCs w:val="18"/>
          <w:shd w:val="clear" w:color="auto" w:fill="auto"/>
          <w:vertAlign w:val="baseline"/>
          <w:lang w:val="en-US" w:eastAsia="zh-CN" w:bidi="en-US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16"/>
          <w:szCs w:val="18"/>
          <w:shd w:val="clear" w:color="auto" w:fill="auto"/>
          <w:vertAlign w:val="superscript"/>
          <w:lang w:val="en-US" w:eastAsia="zh-CN" w:bidi="en-US"/>
        </w:rPr>
        <w:t>3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16"/>
          <w:szCs w:val="18"/>
          <w:shd w:val="clear" w:color="auto" w:fill="auto"/>
          <w:vertAlign w:val="superscript"/>
          <w:lang w:val="en-US" w:eastAsia="zh-CN" w:bidi="en-US"/>
        </w:rPr>
        <w:t xml:space="preserve"> </w:t>
      </w:r>
      <w:r>
        <w:rPr>
          <w:rStyle w:val="6"/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kern w:val="2"/>
          <w:sz w:val="16"/>
          <w:szCs w:val="18"/>
          <w:shd w:val="clear" w:color="auto" w:fill="FFFFFF"/>
          <w:vertAlign w:val="baseline"/>
          <w:lang w:val="en-US" w:eastAsia="de-DE" w:bidi="en-US"/>
        </w:rPr>
        <w:t>Guizhou Academy of Forestry</w:t>
      </w:r>
      <w:r>
        <w:rPr>
          <w:rFonts w:hint="default" w:ascii="Times New Roman" w:hAnsi="Times New Roman" w:eastAsia="Times New Roman" w:cs="Times New Roman"/>
          <w:color w:val="000000"/>
          <w:sz w:val="16"/>
          <w:szCs w:val="18"/>
          <w:lang w:eastAsia="de-DE" w:bidi="en-US"/>
        </w:rPr>
        <w:t>, Guiyang 5500</w:t>
      </w:r>
      <w:r>
        <w:rPr>
          <w:rFonts w:hint="default" w:ascii="Times New Roman" w:hAnsi="Times New Roman" w:eastAsia="宋体" w:cs="Times New Roman"/>
          <w:color w:val="000000"/>
          <w:sz w:val="16"/>
          <w:szCs w:val="18"/>
          <w:lang w:val="en-US" w:eastAsia="zh-CN" w:bidi="en-US"/>
        </w:rPr>
        <w:t>0</w:t>
      </w:r>
      <w:r>
        <w:rPr>
          <w:rFonts w:hint="default" w:ascii="Times New Roman" w:hAnsi="Times New Roman" w:eastAsia="Times New Roman" w:cs="Times New Roman"/>
          <w:color w:val="000000"/>
          <w:sz w:val="16"/>
          <w:szCs w:val="18"/>
          <w:lang w:eastAsia="de-DE" w:bidi="en-US"/>
        </w:rPr>
        <w:t>5, China</w:t>
      </w:r>
      <w:r>
        <w:rPr>
          <w:rFonts w:hint="eastAsia" w:ascii="Times New Roman" w:hAnsi="Times New Roman" w:eastAsia="宋体" w:cs="Times New Roman"/>
          <w:color w:val="000000"/>
          <w:sz w:val="16"/>
          <w:szCs w:val="18"/>
          <w:lang w:eastAsia="zh-CN" w:bidi="en-US"/>
        </w:rPr>
        <w:t>.</w:t>
      </w:r>
    </w:p>
    <w:p w14:paraId="7A2016C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jc w:val="left"/>
        <w:textAlignment w:val="baseline"/>
        <w:rPr>
          <w:rFonts w:hint="default" w:ascii="Times New Roman" w:hAnsi="Times New Roman" w:eastAsia="宋体" w:cs="Times New Roman"/>
          <w:color w:val="000000"/>
          <w:sz w:val="16"/>
          <w:szCs w:val="18"/>
          <w:lang w:val="en-US" w:eastAsia="zh-CN" w:bidi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sz w:val="16"/>
          <w:szCs w:val="18"/>
          <w:shd w:val="clear" w:color="auto" w:fill="auto"/>
          <w:vertAlign w:val="superscript"/>
          <w:lang w:val="en-US" w:eastAsia="de-DE" w:bidi="en-US"/>
        </w:rPr>
        <w:t>*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16"/>
          <w:szCs w:val="18"/>
          <w:shd w:val="clear" w:color="auto" w:fill="auto"/>
          <w:vertAlign w:val="superscript"/>
          <w:lang w:val="en-US" w:eastAsia="zh-CN" w:bidi="en-US"/>
        </w:rPr>
        <w:t xml:space="preserve">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sz w:val="16"/>
          <w:szCs w:val="18"/>
          <w:shd w:val="clear" w:color="auto" w:fill="auto"/>
          <w:vertAlign w:val="baseline"/>
          <w:lang w:val="en-US" w:eastAsia="de-DE" w:bidi="en-US"/>
        </w:rPr>
        <w:t>Correspondence:cxwu3@gzu.edu.cn(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16"/>
          <w:szCs w:val="18"/>
          <w:shd w:val="clear" w:color="auto" w:fill="auto"/>
          <w:vertAlign w:val="baseline"/>
          <w:lang w:val="en-US" w:eastAsia="zh-CN" w:bidi="en-US"/>
        </w:rPr>
        <w:t>C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sz w:val="16"/>
          <w:szCs w:val="18"/>
          <w:shd w:val="clear" w:color="auto" w:fill="auto"/>
          <w:vertAlign w:val="baseline"/>
          <w:lang w:val="en-US" w:eastAsia="de-DE" w:bidi="en-US"/>
        </w:rPr>
        <w:t>.-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16"/>
          <w:szCs w:val="18"/>
          <w:shd w:val="clear" w:color="auto" w:fill="auto"/>
          <w:vertAlign w:val="baseline"/>
          <w:lang w:val="en-US" w:eastAsia="zh-CN" w:bidi="en-US"/>
        </w:rPr>
        <w:t>X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sz w:val="16"/>
          <w:szCs w:val="18"/>
          <w:shd w:val="clear" w:color="auto" w:fill="auto"/>
          <w:vertAlign w:val="baseline"/>
          <w:lang w:val="en-US" w:eastAsia="de-DE" w:bidi="en-US"/>
        </w:rPr>
        <w:t>.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16"/>
          <w:szCs w:val="18"/>
          <w:shd w:val="clear" w:color="auto" w:fill="auto"/>
          <w:vertAlign w:val="baseline"/>
          <w:lang w:val="en-US" w:eastAsia="zh-CN" w:bidi="en-US"/>
        </w:rPr>
        <w:t>W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sz w:val="16"/>
          <w:szCs w:val="18"/>
          <w:shd w:val="clear" w:color="auto" w:fill="auto"/>
          <w:vertAlign w:val="baseline"/>
          <w:lang w:val="en-US" w:eastAsia="de-DE" w:bidi="en-US"/>
        </w:rPr>
        <w:t>.)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16"/>
          <w:szCs w:val="18"/>
          <w:shd w:val="clear" w:color="auto" w:fill="auto"/>
          <w:vertAlign w:val="baseline"/>
          <w:lang w:val="en-US" w:eastAsia="zh-CN" w:bidi="en-US"/>
        </w:rPr>
        <w:t>;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000000"/>
          <w:spacing w:val="0"/>
          <w:sz w:val="16"/>
          <w:szCs w:val="18"/>
          <w:shd w:val="clear" w:color="auto" w:fill="auto"/>
          <w:vertAlign w:val="baseline"/>
          <w:lang w:val="en-US" w:eastAsia="de-DE" w:bidi="en-US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sz w:val="16"/>
          <w:szCs w:val="18"/>
          <w:lang w:val="en-US" w:eastAsia="zh-CN" w:bidi="en-US"/>
        </w:rPr>
        <w:fldChar w:fldCharType="begin"/>
      </w:r>
      <w:r>
        <w:rPr>
          <w:rFonts w:hint="default" w:ascii="Times New Roman" w:hAnsi="Times New Roman" w:eastAsia="宋体" w:cs="Times New Roman"/>
          <w:color w:val="000000"/>
          <w:sz w:val="16"/>
          <w:szCs w:val="18"/>
          <w:lang w:val="en-US" w:eastAsia="zh-CN" w:bidi="en-US"/>
        </w:rPr>
        <w:instrText xml:space="preserve"> HYPERLINK "mailto:yangzaihua008@126.com(Z.-H.Y.)" </w:instrText>
      </w:r>
      <w:r>
        <w:rPr>
          <w:rFonts w:hint="default" w:ascii="Times New Roman" w:hAnsi="Times New Roman" w:eastAsia="宋体" w:cs="Times New Roman"/>
          <w:color w:val="000000"/>
          <w:sz w:val="16"/>
          <w:szCs w:val="18"/>
          <w:lang w:val="en-US" w:eastAsia="zh-CN" w:bidi="en-US"/>
        </w:rPr>
        <w:fldChar w:fldCharType="separate"/>
      </w:r>
      <w:r>
        <w:rPr>
          <w:rStyle w:val="8"/>
          <w:rFonts w:hint="default" w:ascii="Times New Roman" w:hAnsi="Times New Roman" w:eastAsia="宋体" w:cs="Times New Roman"/>
          <w:kern w:val="2"/>
          <w:sz w:val="16"/>
          <w:szCs w:val="18"/>
          <w:lang w:val="en-US" w:eastAsia="zh-CN" w:bidi="en-US"/>
        </w:rPr>
        <w:t>yangzaihua008@126.com</w:t>
      </w:r>
      <w:r>
        <w:rPr>
          <w:rStyle w:val="8"/>
          <w:rFonts w:hint="default" w:ascii="Times New Roman" w:hAnsi="Times New Roman" w:eastAsia="Times New Roman" w:cs="Times New Roman"/>
          <w:i w:val="0"/>
          <w:iCs w:val="0"/>
          <w:caps w:val="0"/>
          <w:spacing w:val="0"/>
          <w:kern w:val="2"/>
          <w:sz w:val="16"/>
          <w:szCs w:val="18"/>
          <w:shd w:val="clear" w:color="auto" w:fill="auto"/>
          <w:vertAlign w:val="baseline"/>
          <w:lang w:val="en-US" w:eastAsia="de-DE" w:bidi="en-US"/>
        </w:rPr>
        <w:t>(</w:t>
      </w:r>
      <w:r>
        <w:rPr>
          <w:rStyle w:val="8"/>
          <w:rFonts w:hint="default" w:ascii="Times New Roman" w:hAnsi="Times New Roman" w:eastAsia="宋体" w:cs="Times New Roman"/>
          <w:i w:val="0"/>
          <w:iCs w:val="0"/>
          <w:caps w:val="0"/>
          <w:spacing w:val="0"/>
          <w:kern w:val="2"/>
          <w:sz w:val="16"/>
          <w:szCs w:val="18"/>
          <w:shd w:val="clear" w:color="auto" w:fill="auto"/>
          <w:vertAlign w:val="baseline"/>
          <w:lang w:val="en-US" w:eastAsia="zh-CN" w:bidi="en-US"/>
        </w:rPr>
        <w:t>Z</w:t>
      </w:r>
      <w:r>
        <w:rPr>
          <w:rStyle w:val="8"/>
          <w:rFonts w:hint="default" w:ascii="Times New Roman" w:hAnsi="Times New Roman" w:eastAsia="Times New Roman" w:cs="Times New Roman"/>
          <w:i w:val="0"/>
          <w:iCs w:val="0"/>
          <w:caps w:val="0"/>
          <w:spacing w:val="0"/>
          <w:kern w:val="2"/>
          <w:sz w:val="16"/>
          <w:szCs w:val="18"/>
          <w:shd w:val="clear" w:color="auto" w:fill="auto"/>
          <w:vertAlign w:val="baseline"/>
          <w:lang w:val="en-US" w:eastAsia="de-DE" w:bidi="en-US"/>
        </w:rPr>
        <w:t>.-</w:t>
      </w:r>
      <w:r>
        <w:rPr>
          <w:rStyle w:val="8"/>
          <w:rFonts w:hint="default" w:ascii="Times New Roman" w:hAnsi="Times New Roman" w:eastAsia="宋体" w:cs="Times New Roman"/>
          <w:i w:val="0"/>
          <w:iCs w:val="0"/>
          <w:caps w:val="0"/>
          <w:spacing w:val="0"/>
          <w:kern w:val="2"/>
          <w:sz w:val="16"/>
          <w:szCs w:val="18"/>
          <w:shd w:val="clear" w:color="auto" w:fill="auto"/>
          <w:vertAlign w:val="baseline"/>
          <w:lang w:val="en-US" w:eastAsia="zh-CN" w:bidi="en-US"/>
        </w:rPr>
        <w:t>H</w:t>
      </w:r>
      <w:r>
        <w:rPr>
          <w:rStyle w:val="8"/>
          <w:rFonts w:hint="default" w:ascii="Times New Roman" w:hAnsi="Times New Roman" w:eastAsia="Times New Roman" w:cs="Times New Roman"/>
          <w:i w:val="0"/>
          <w:iCs w:val="0"/>
          <w:caps w:val="0"/>
          <w:spacing w:val="0"/>
          <w:kern w:val="2"/>
          <w:sz w:val="16"/>
          <w:szCs w:val="18"/>
          <w:shd w:val="clear" w:color="auto" w:fill="auto"/>
          <w:vertAlign w:val="baseline"/>
          <w:lang w:val="en-US" w:eastAsia="de-DE" w:bidi="en-US"/>
        </w:rPr>
        <w:t>.</w:t>
      </w:r>
      <w:r>
        <w:rPr>
          <w:rStyle w:val="8"/>
          <w:rFonts w:hint="default" w:ascii="Times New Roman" w:hAnsi="Times New Roman" w:eastAsia="宋体" w:cs="Times New Roman"/>
          <w:i w:val="0"/>
          <w:iCs w:val="0"/>
          <w:caps w:val="0"/>
          <w:spacing w:val="0"/>
          <w:kern w:val="2"/>
          <w:sz w:val="16"/>
          <w:szCs w:val="18"/>
          <w:shd w:val="clear" w:color="auto" w:fill="auto"/>
          <w:vertAlign w:val="baseline"/>
          <w:lang w:val="en-US" w:eastAsia="zh-CN" w:bidi="en-US"/>
        </w:rPr>
        <w:t>Y</w:t>
      </w:r>
      <w:r>
        <w:rPr>
          <w:rStyle w:val="8"/>
          <w:rFonts w:hint="default" w:ascii="Times New Roman" w:hAnsi="Times New Roman" w:eastAsia="Times New Roman" w:cs="Times New Roman"/>
          <w:i w:val="0"/>
          <w:iCs w:val="0"/>
          <w:caps w:val="0"/>
          <w:spacing w:val="0"/>
          <w:kern w:val="2"/>
          <w:sz w:val="16"/>
          <w:szCs w:val="18"/>
          <w:shd w:val="clear" w:color="auto" w:fill="auto"/>
          <w:vertAlign w:val="baseline"/>
          <w:lang w:val="en-US" w:eastAsia="de-DE" w:bidi="en-US"/>
        </w:rPr>
        <w:t>.)</w:t>
      </w:r>
      <w:r>
        <w:rPr>
          <w:rFonts w:hint="default" w:ascii="Times New Roman" w:hAnsi="Times New Roman" w:eastAsia="宋体" w:cs="Times New Roman"/>
          <w:color w:val="000000"/>
          <w:sz w:val="16"/>
          <w:szCs w:val="18"/>
          <w:lang w:val="en-US" w:eastAsia="zh-CN" w:bidi="en-US"/>
        </w:rPr>
        <w:fldChar w:fldCharType="end"/>
      </w:r>
    </w:p>
    <w:p w14:paraId="7393577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jc w:val="left"/>
        <w:textAlignment w:val="baseline"/>
        <w:rPr>
          <w:rFonts w:hint="default" w:ascii="Times New Roman" w:hAnsi="Times New Roman" w:eastAsia="宋体" w:cs="Times New Roman"/>
          <w:color w:val="000000"/>
          <w:sz w:val="16"/>
          <w:szCs w:val="18"/>
          <w:lang w:val="en-US" w:eastAsia="de-DE" w:bidi="en-US"/>
        </w:rPr>
      </w:pPr>
      <w:r>
        <w:rPr>
          <w:rFonts w:hint="eastAsia" w:ascii="Times New Roman" w:hAnsi="Times New Roman" w:cs="Times New Roman"/>
          <w:color w:val="000000"/>
          <w:sz w:val="16"/>
          <w:szCs w:val="18"/>
          <w:vertAlign w:val="superscript"/>
          <w:lang w:val="en-US" w:eastAsia="zh-CN" w:bidi="en-US"/>
        </w:rPr>
        <w:t xml:space="preserve"># </w:t>
      </w:r>
      <w:r>
        <w:rPr>
          <w:rFonts w:hint="eastAsia" w:ascii="Times New Roman" w:hAnsi="Times New Roman"/>
          <w:color w:val="000000"/>
          <w:sz w:val="16"/>
          <w:szCs w:val="18"/>
          <w:lang w:bidi="en-US"/>
        </w:rPr>
        <w:t>These two authors contributed equally to this work.</w:t>
      </w:r>
    </w:p>
    <w:p w14:paraId="269175EE">
      <w:pPr>
        <w:pStyle w:val="2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18" w:lineRule="atLeast"/>
        <w:ind w:left="0" w:leftChars="0" w:firstLine="0" w:firstLineChars="0"/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</w:rPr>
        <w:t>Supplementary Table S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</w:rPr>
        <w:t>. Model performance metrics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"/>
        <w:gridCol w:w="1016"/>
        <w:gridCol w:w="984"/>
        <w:gridCol w:w="1293"/>
        <w:gridCol w:w="2023"/>
        <w:gridCol w:w="2172"/>
      </w:tblGrid>
      <w:tr w14:paraId="01D9C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  <w:vAlign w:val="center"/>
          </w:tcPr>
          <w:p w14:paraId="6496E7C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Model</w:t>
            </w:r>
          </w:p>
        </w:tc>
        <w:tc>
          <w:tcPr>
            <w:tcW w:w="1016" w:type="dxa"/>
            <w:vAlign w:val="center"/>
          </w:tcPr>
          <w:p w14:paraId="1EFC9D7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AUC</w:t>
            </w:r>
          </w:p>
        </w:tc>
        <w:tc>
          <w:tcPr>
            <w:tcW w:w="984" w:type="dxa"/>
            <w:vAlign w:val="center"/>
          </w:tcPr>
          <w:p w14:paraId="3AEAACF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TSS</w:t>
            </w:r>
          </w:p>
        </w:tc>
        <w:tc>
          <w:tcPr>
            <w:tcW w:w="1293" w:type="dxa"/>
            <w:vAlign w:val="center"/>
          </w:tcPr>
          <w:p w14:paraId="0EE9EFC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Boyce Index</w:t>
            </w:r>
          </w:p>
        </w:tc>
        <w:tc>
          <w:tcPr>
            <w:tcW w:w="2023" w:type="dxa"/>
            <w:vAlign w:val="center"/>
          </w:tcPr>
          <w:p w14:paraId="4EAE9E2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Optimal Threshold</w:t>
            </w:r>
          </w:p>
        </w:tc>
        <w:tc>
          <w:tcPr>
            <w:tcW w:w="2172" w:type="dxa"/>
            <w:vAlign w:val="center"/>
          </w:tcPr>
          <w:p w14:paraId="7525943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Performance Rating</w:t>
            </w:r>
          </w:p>
        </w:tc>
      </w:tr>
      <w:tr w14:paraId="3C404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  <w:vAlign w:val="center"/>
          </w:tcPr>
          <w:p w14:paraId="006DD78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MaxEnt</w:t>
            </w:r>
          </w:p>
        </w:tc>
        <w:tc>
          <w:tcPr>
            <w:tcW w:w="1016" w:type="dxa"/>
            <w:vAlign w:val="center"/>
          </w:tcPr>
          <w:p w14:paraId="01940EA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0.9586</w:t>
            </w:r>
          </w:p>
        </w:tc>
        <w:tc>
          <w:tcPr>
            <w:tcW w:w="984" w:type="dxa"/>
            <w:vAlign w:val="center"/>
          </w:tcPr>
          <w:p w14:paraId="20DEC79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0.8701</w:t>
            </w:r>
          </w:p>
        </w:tc>
        <w:tc>
          <w:tcPr>
            <w:tcW w:w="1293" w:type="dxa"/>
            <w:vAlign w:val="center"/>
          </w:tcPr>
          <w:p w14:paraId="1AC71EB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0.90</w:t>
            </w:r>
          </w:p>
        </w:tc>
        <w:tc>
          <w:tcPr>
            <w:tcW w:w="2023" w:type="dxa"/>
            <w:vAlign w:val="center"/>
          </w:tcPr>
          <w:p w14:paraId="03377BC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0.2002</w:t>
            </w:r>
          </w:p>
        </w:tc>
        <w:tc>
          <w:tcPr>
            <w:tcW w:w="2172" w:type="dxa"/>
            <w:vAlign w:val="center"/>
          </w:tcPr>
          <w:p w14:paraId="086261E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Excellent</w:t>
            </w:r>
          </w:p>
        </w:tc>
      </w:tr>
      <w:tr w14:paraId="3F9E4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  <w:vAlign w:val="center"/>
          </w:tcPr>
          <w:p w14:paraId="4FB0967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BRT</w:t>
            </w:r>
          </w:p>
        </w:tc>
        <w:tc>
          <w:tcPr>
            <w:tcW w:w="1016" w:type="dxa"/>
            <w:vAlign w:val="center"/>
          </w:tcPr>
          <w:p w14:paraId="65F5F6C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0.9805</w:t>
            </w:r>
          </w:p>
        </w:tc>
        <w:tc>
          <w:tcPr>
            <w:tcW w:w="984" w:type="dxa"/>
            <w:vAlign w:val="center"/>
          </w:tcPr>
          <w:p w14:paraId="0E9FDE4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0.8945</w:t>
            </w:r>
          </w:p>
        </w:tc>
        <w:tc>
          <w:tcPr>
            <w:tcW w:w="1293" w:type="dxa"/>
            <w:vAlign w:val="center"/>
          </w:tcPr>
          <w:p w14:paraId="6CB3FD0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-</w:t>
            </w:r>
          </w:p>
        </w:tc>
        <w:tc>
          <w:tcPr>
            <w:tcW w:w="2023" w:type="dxa"/>
            <w:vAlign w:val="center"/>
          </w:tcPr>
          <w:p w14:paraId="01D365B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0.0490</w:t>
            </w:r>
          </w:p>
        </w:tc>
        <w:tc>
          <w:tcPr>
            <w:tcW w:w="2172" w:type="dxa"/>
            <w:vAlign w:val="center"/>
          </w:tcPr>
          <w:p w14:paraId="136796A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Excellent</w:t>
            </w:r>
          </w:p>
        </w:tc>
      </w:tr>
      <w:tr w14:paraId="42894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  <w:vAlign w:val="center"/>
          </w:tcPr>
          <w:p w14:paraId="28344B0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Difference</w:t>
            </w:r>
          </w:p>
        </w:tc>
        <w:tc>
          <w:tcPr>
            <w:tcW w:w="1016" w:type="dxa"/>
            <w:vAlign w:val="center"/>
          </w:tcPr>
          <w:p w14:paraId="143E28A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0.0219</w:t>
            </w:r>
          </w:p>
        </w:tc>
        <w:tc>
          <w:tcPr>
            <w:tcW w:w="984" w:type="dxa"/>
            <w:vAlign w:val="center"/>
          </w:tcPr>
          <w:p w14:paraId="02F0BB3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0.0244</w:t>
            </w:r>
          </w:p>
        </w:tc>
        <w:tc>
          <w:tcPr>
            <w:tcW w:w="1293" w:type="dxa"/>
            <w:vAlign w:val="center"/>
          </w:tcPr>
          <w:p w14:paraId="3C65EE1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-</w:t>
            </w:r>
          </w:p>
        </w:tc>
        <w:tc>
          <w:tcPr>
            <w:tcW w:w="2023" w:type="dxa"/>
            <w:vAlign w:val="center"/>
          </w:tcPr>
          <w:p w14:paraId="16AAAE3C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-</w:t>
            </w:r>
          </w:p>
        </w:tc>
        <w:tc>
          <w:tcPr>
            <w:tcW w:w="2172" w:type="dxa"/>
            <w:vAlign w:val="center"/>
          </w:tcPr>
          <w:p w14:paraId="1D1FDFC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Highly Consistent</w:t>
            </w:r>
          </w:p>
        </w:tc>
      </w:tr>
    </w:tbl>
    <w:p w14:paraId="0223416C">
      <w:pPr>
        <w:ind w:left="0" w:leftChars="0" w:firstLine="0" w:firstLineChars="0"/>
      </w:pPr>
      <w:r>
        <w:rPr>
          <w:rFonts w:hint="eastAsia"/>
        </w:rPr>
        <w:t xml:space="preserve">Supplementary Table </w:t>
      </w:r>
      <w:r>
        <w:rPr>
          <w:rFonts w:hint="eastAsia"/>
          <w:lang w:val="en-US" w:eastAsia="zh-CN"/>
        </w:rPr>
        <w:t>S2</w:t>
      </w:r>
      <w:r>
        <w:rPr>
          <w:rFonts w:hint="eastAsia"/>
        </w:rPr>
        <w:t>. Bioclimatic variables retained after VIF screening (VIF &lt; 10) for modeling</w:t>
      </w:r>
      <w:r>
        <w:rPr>
          <w:rFonts w:hint="eastAsia"/>
          <w:i/>
          <w:iCs/>
        </w:rPr>
        <w:t xml:space="preserve"> Xylosandrus crassiusculus</w:t>
      </w:r>
      <w:r>
        <w:rPr>
          <w:rFonts w:hint="eastAsia"/>
        </w:rPr>
        <w:t xml:space="preserve"> distribution.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8"/>
        <w:gridCol w:w="2906"/>
        <w:gridCol w:w="700"/>
        <w:gridCol w:w="915"/>
        <w:gridCol w:w="1346"/>
        <w:gridCol w:w="1257"/>
      </w:tblGrid>
      <w:tr w14:paraId="0037B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8" w:type="dxa"/>
            <w:vAlign w:val="center"/>
          </w:tcPr>
          <w:p w14:paraId="0831BCB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Variable</w:t>
            </w:r>
          </w:p>
        </w:tc>
        <w:tc>
          <w:tcPr>
            <w:tcW w:w="2906" w:type="dxa"/>
            <w:vAlign w:val="center"/>
          </w:tcPr>
          <w:p w14:paraId="5E91228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Description</w:t>
            </w:r>
          </w:p>
        </w:tc>
        <w:tc>
          <w:tcPr>
            <w:tcW w:w="700" w:type="dxa"/>
            <w:vAlign w:val="center"/>
          </w:tcPr>
          <w:p w14:paraId="41504F6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Unit</w:t>
            </w:r>
          </w:p>
        </w:tc>
        <w:tc>
          <w:tcPr>
            <w:tcW w:w="915" w:type="dxa"/>
            <w:vAlign w:val="center"/>
          </w:tcPr>
          <w:p w14:paraId="427697F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VIF Value</w:t>
            </w:r>
          </w:p>
        </w:tc>
        <w:tc>
          <w:tcPr>
            <w:tcW w:w="1346" w:type="dxa"/>
            <w:vAlign w:val="center"/>
          </w:tcPr>
          <w:p w14:paraId="139AD6C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Contribution (%)</w:t>
            </w:r>
          </w:p>
        </w:tc>
        <w:tc>
          <w:tcPr>
            <w:tcW w:w="1257" w:type="dxa"/>
            <w:vAlign w:val="center"/>
          </w:tcPr>
          <w:p w14:paraId="2A29967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Response Curve</w:t>
            </w:r>
          </w:p>
        </w:tc>
      </w:tr>
      <w:tr w14:paraId="3CDA9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8" w:type="dxa"/>
            <w:vAlign w:val="center"/>
          </w:tcPr>
          <w:p w14:paraId="080074B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Bio18</w:t>
            </w:r>
          </w:p>
        </w:tc>
        <w:tc>
          <w:tcPr>
            <w:tcW w:w="2906" w:type="dxa"/>
            <w:vAlign w:val="center"/>
          </w:tcPr>
          <w:p w14:paraId="21A0C0D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Precipitation of Warmest Quarter</w:t>
            </w:r>
          </w:p>
        </w:tc>
        <w:tc>
          <w:tcPr>
            <w:tcW w:w="700" w:type="dxa"/>
            <w:vAlign w:val="center"/>
          </w:tcPr>
          <w:p w14:paraId="4F656E8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mm</w:t>
            </w:r>
          </w:p>
        </w:tc>
        <w:tc>
          <w:tcPr>
            <w:tcW w:w="915" w:type="dxa"/>
            <w:vAlign w:val="center"/>
          </w:tcPr>
          <w:p w14:paraId="06ED377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15"/>
                <w:szCs w:val="15"/>
                <w:shd w:val="clear" w:fill="FFFFFF"/>
              </w:rPr>
              <w:t>5.39</w:t>
            </w:r>
          </w:p>
        </w:tc>
        <w:tc>
          <w:tcPr>
            <w:tcW w:w="1346" w:type="dxa"/>
            <w:vAlign w:val="center"/>
          </w:tcPr>
          <w:p w14:paraId="78B6077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39.17</w:t>
            </w:r>
          </w:p>
        </w:tc>
        <w:tc>
          <w:tcPr>
            <w:tcW w:w="1257" w:type="dxa"/>
            <w:vAlign w:val="center"/>
          </w:tcPr>
          <w:p w14:paraId="140FDEE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Yes (a)</w:t>
            </w:r>
          </w:p>
        </w:tc>
      </w:tr>
      <w:tr w14:paraId="19AF1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8" w:type="dxa"/>
            <w:vAlign w:val="center"/>
          </w:tcPr>
          <w:p w14:paraId="1F26244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Bio14</w:t>
            </w:r>
          </w:p>
        </w:tc>
        <w:tc>
          <w:tcPr>
            <w:tcW w:w="2906" w:type="dxa"/>
            <w:vAlign w:val="center"/>
          </w:tcPr>
          <w:p w14:paraId="4104A1A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Precipitation of Driest Month</w:t>
            </w:r>
          </w:p>
        </w:tc>
        <w:tc>
          <w:tcPr>
            <w:tcW w:w="700" w:type="dxa"/>
            <w:vAlign w:val="center"/>
          </w:tcPr>
          <w:p w14:paraId="2985056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mm</w:t>
            </w:r>
          </w:p>
        </w:tc>
        <w:tc>
          <w:tcPr>
            <w:tcW w:w="915" w:type="dxa"/>
            <w:vAlign w:val="center"/>
          </w:tcPr>
          <w:p w14:paraId="77213F3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15"/>
                <w:szCs w:val="15"/>
                <w:shd w:val="clear" w:fill="FFFFFF"/>
              </w:rPr>
              <w:t>3.49</w:t>
            </w:r>
          </w:p>
        </w:tc>
        <w:tc>
          <w:tcPr>
            <w:tcW w:w="1346" w:type="dxa"/>
            <w:vAlign w:val="center"/>
          </w:tcPr>
          <w:p w14:paraId="717D9FE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28.47</w:t>
            </w:r>
          </w:p>
        </w:tc>
        <w:tc>
          <w:tcPr>
            <w:tcW w:w="1257" w:type="dxa"/>
            <w:vAlign w:val="center"/>
          </w:tcPr>
          <w:p w14:paraId="4CCA2AA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Yes (b)</w:t>
            </w:r>
          </w:p>
        </w:tc>
      </w:tr>
      <w:tr w14:paraId="679C5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8" w:type="dxa"/>
            <w:vAlign w:val="center"/>
          </w:tcPr>
          <w:p w14:paraId="183FCE9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Bio9</w:t>
            </w:r>
          </w:p>
        </w:tc>
        <w:tc>
          <w:tcPr>
            <w:tcW w:w="2906" w:type="dxa"/>
            <w:vAlign w:val="center"/>
          </w:tcPr>
          <w:p w14:paraId="097190D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Mean Temperature of Driest Quarter</w:t>
            </w:r>
          </w:p>
        </w:tc>
        <w:tc>
          <w:tcPr>
            <w:tcW w:w="700" w:type="dxa"/>
            <w:vAlign w:val="center"/>
          </w:tcPr>
          <w:p w14:paraId="7B0E208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°C</w:t>
            </w:r>
          </w:p>
        </w:tc>
        <w:tc>
          <w:tcPr>
            <w:tcW w:w="915" w:type="dxa"/>
            <w:vAlign w:val="center"/>
          </w:tcPr>
          <w:p w14:paraId="0C3EEFC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15"/>
                <w:szCs w:val="15"/>
                <w:shd w:val="clear" w:fill="FFFFFF"/>
              </w:rPr>
              <w:t>7.77</w:t>
            </w:r>
          </w:p>
        </w:tc>
        <w:tc>
          <w:tcPr>
            <w:tcW w:w="1346" w:type="dxa"/>
            <w:vAlign w:val="center"/>
          </w:tcPr>
          <w:p w14:paraId="20988CA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11.60</w:t>
            </w:r>
          </w:p>
        </w:tc>
        <w:tc>
          <w:tcPr>
            <w:tcW w:w="1257" w:type="dxa"/>
            <w:vAlign w:val="center"/>
          </w:tcPr>
          <w:p w14:paraId="6E0266C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Yes (c)</w:t>
            </w:r>
          </w:p>
        </w:tc>
      </w:tr>
      <w:tr w14:paraId="63C7F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8" w:type="dxa"/>
            <w:vAlign w:val="center"/>
          </w:tcPr>
          <w:p w14:paraId="7129C9A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Bio4</w:t>
            </w:r>
          </w:p>
        </w:tc>
        <w:tc>
          <w:tcPr>
            <w:tcW w:w="2906" w:type="dxa"/>
            <w:vAlign w:val="center"/>
          </w:tcPr>
          <w:p w14:paraId="756F52A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Temperature Seasonality</w:t>
            </w:r>
          </w:p>
        </w:tc>
        <w:tc>
          <w:tcPr>
            <w:tcW w:w="700" w:type="dxa"/>
            <w:vAlign w:val="center"/>
          </w:tcPr>
          <w:p w14:paraId="54249B9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-</w:t>
            </w:r>
          </w:p>
        </w:tc>
        <w:tc>
          <w:tcPr>
            <w:tcW w:w="915" w:type="dxa"/>
            <w:vAlign w:val="center"/>
          </w:tcPr>
          <w:p w14:paraId="4F0E35D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15"/>
                <w:szCs w:val="15"/>
                <w:shd w:val="clear" w:fill="FFFFFF"/>
              </w:rPr>
              <w:t>4.01</w:t>
            </w:r>
          </w:p>
        </w:tc>
        <w:tc>
          <w:tcPr>
            <w:tcW w:w="1346" w:type="dxa"/>
            <w:vAlign w:val="center"/>
          </w:tcPr>
          <w:p w14:paraId="6F23461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7.72</w:t>
            </w:r>
          </w:p>
        </w:tc>
        <w:tc>
          <w:tcPr>
            <w:tcW w:w="1257" w:type="dxa"/>
            <w:vAlign w:val="center"/>
          </w:tcPr>
          <w:p w14:paraId="2462BBA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Yes (d)</w:t>
            </w:r>
          </w:p>
        </w:tc>
      </w:tr>
      <w:tr w14:paraId="5B194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8" w:type="dxa"/>
            <w:vAlign w:val="center"/>
          </w:tcPr>
          <w:p w14:paraId="4D5E1A2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Bio2</w:t>
            </w:r>
          </w:p>
        </w:tc>
        <w:tc>
          <w:tcPr>
            <w:tcW w:w="2906" w:type="dxa"/>
            <w:vAlign w:val="center"/>
          </w:tcPr>
          <w:p w14:paraId="7A60CD5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Mean Diurnal Range</w:t>
            </w:r>
          </w:p>
        </w:tc>
        <w:tc>
          <w:tcPr>
            <w:tcW w:w="700" w:type="dxa"/>
            <w:vAlign w:val="center"/>
          </w:tcPr>
          <w:p w14:paraId="438B103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°C</w:t>
            </w:r>
          </w:p>
        </w:tc>
        <w:tc>
          <w:tcPr>
            <w:tcW w:w="915" w:type="dxa"/>
            <w:vAlign w:val="center"/>
          </w:tcPr>
          <w:p w14:paraId="53C2AE5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15"/>
                <w:szCs w:val="15"/>
                <w:shd w:val="clear" w:fill="FFFFFF"/>
              </w:rPr>
              <w:t>2.18</w:t>
            </w:r>
          </w:p>
        </w:tc>
        <w:tc>
          <w:tcPr>
            <w:tcW w:w="1346" w:type="dxa"/>
            <w:vAlign w:val="center"/>
          </w:tcPr>
          <w:p w14:paraId="2CF51F0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2.09</w:t>
            </w:r>
          </w:p>
        </w:tc>
        <w:tc>
          <w:tcPr>
            <w:tcW w:w="1257" w:type="dxa"/>
            <w:vAlign w:val="center"/>
          </w:tcPr>
          <w:p w14:paraId="3E1A408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Yes (e)</w:t>
            </w:r>
          </w:p>
        </w:tc>
      </w:tr>
      <w:tr w14:paraId="30428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8" w:type="dxa"/>
            <w:vAlign w:val="center"/>
          </w:tcPr>
          <w:p w14:paraId="06D9D48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Bio8</w:t>
            </w:r>
          </w:p>
        </w:tc>
        <w:tc>
          <w:tcPr>
            <w:tcW w:w="2906" w:type="dxa"/>
            <w:vAlign w:val="center"/>
          </w:tcPr>
          <w:p w14:paraId="48C7D2A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Mean Temperature of Wettest Quarter</w:t>
            </w:r>
          </w:p>
        </w:tc>
        <w:tc>
          <w:tcPr>
            <w:tcW w:w="700" w:type="dxa"/>
            <w:vAlign w:val="center"/>
          </w:tcPr>
          <w:p w14:paraId="6DE21AA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°C</w:t>
            </w:r>
          </w:p>
        </w:tc>
        <w:tc>
          <w:tcPr>
            <w:tcW w:w="915" w:type="dxa"/>
            <w:vAlign w:val="center"/>
          </w:tcPr>
          <w:p w14:paraId="78BEE85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15"/>
                <w:szCs w:val="15"/>
                <w:shd w:val="clear" w:fill="FFFFFF"/>
              </w:rPr>
              <w:t>5.45</w:t>
            </w:r>
          </w:p>
        </w:tc>
        <w:tc>
          <w:tcPr>
            <w:tcW w:w="1346" w:type="dxa"/>
            <w:vAlign w:val="center"/>
          </w:tcPr>
          <w:p w14:paraId="368D691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1.52</w:t>
            </w:r>
          </w:p>
        </w:tc>
        <w:tc>
          <w:tcPr>
            <w:tcW w:w="1257" w:type="dxa"/>
            <w:vAlign w:val="center"/>
          </w:tcPr>
          <w:p w14:paraId="2CB738F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No</w:t>
            </w:r>
          </w:p>
        </w:tc>
      </w:tr>
      <w:tr w14:paraId="4893E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8" w:type="dxa"/>
            <w:vAlign w:val="center"/>
          </w:tcPr>
          <w:p w14:paraId="1689B5E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Bio13</w:t>
            </w:r>
          </w:p>
        </w:tc>
        <w:tc>
          <w:tcPr>
            <w:tcW w:w="2906" w:type="dxa"/>
            <w:vAlign w:val="center"/>
          </w:tcPr>
          <w:p w14:paraId="3875CB6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Precipitation of Wettest Month</w:t>
            </w:r>
          </w:p>
        </w:tc>
        <w:tc>
          <w:tcPr>
            <w:tcW w:w="700" w:type="dxa"/>
            <w:vAlign w:val="center"/>
          </w:tcPr>
          <w:p w14:paraId="2FAA118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mm</w:t>
            </w:r>
          </w:p>
        </w:tc>
        <w:tc>
          <w:tcPr>
            <w:tcW w:w="915" w:type="dxa"/>
            <w:vAlign w:val="center"/>
          </w:tcPr>
          <w:p w14:paraId="3552426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15"/>
                <w:szCs w:val="15"/>
                <w:shd w:val="clear" w:fill="FFFFFF"/>
              </w:rPr>
              <w:t>6.20</w:t>
            </w:r>
          </w:p>
        </w:tc>
        <w:tc>
          <w:tcPr>
            <w:tcW w:w="1346" w:type="dxa"/>
            <w:vAlign w:val="center"/>
          </w:tcPr>
          <w:p w14:paraId="488B93C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1.21</w:t>
            </w:r>
          </w:p>
        </w:tc>
        <w:tc>
          <w:tcPr>
            <w:tcW w:w="1257" w:type="dxa"/>
            <w:vAlign w:val="center"/>
          </w:tcPr>
          <w:p w14:paraId="6D5983F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No</w:t>
            </w:r>
          </w:p>
        </w:tc>
      </w:tr>
      <w:tr w14:paraId="36970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8" w:type="dxa"/>
            <w:vAlign w:val="center"/>
          </w:tcPr>
          <w:p w14:paraId="5CF3EBF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Bio15</w:t>
            </w:r>
          </w:p>
        </w:tc>
        <w:tc>
          <w:tcPr>
            <w:tcW w:w="2906" w:type="dxa"/>
            <w:vAlign w:val="center"/>
          </w:tcPr>
          <w:p w14:paraId="08EB11D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Precipitation Seasonality</w:t>
            </w:r>
          </w:p>
        </w:tc>
        <w:tc>
          <w:tcPr>
            <w:tcW w:w="700" w:type="dxa"/>
            <w:vAlign w:val="center"/>
          </w:tcPr>
          <w:p w14:paraId="5D5E1ED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-</w:t>
            </w:r>
          </w:p>
        </w:tc>
        <w:tc>
          <w:tcPr>
            <w:tcW w:w="915" w:type="dxa"/>
            <w:vAlign w:val="center"/>
          </w:tcPr>
          <w:p w14:paraId="532B710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15"/>
                <w:szCs w:val="15"/>
                <w:shd w:val="clear" w:fill="FFFFFF"/>
              </w:rPr>
              <w:t>2.17</w:t>
            </w:r>
          </w:p>
        </w:tc>
        <w:tc>
          <w:tcPr>
            <w:tcW w:w="1346" w:type="dxa"/>
            <w:vAlign w:val="center"/>
          </w:tcPr>
          <w:p w14:paraId="17B33BE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0.82</w:t>
            </w:r>
          </w:p>
        </w:tc>
        <w:tc>
          <w:tcPr>
            <w:tcW w:w="1257" w:type="dxa"/>
            <w:vAlign w:val="center"/>
          </w:tcPr>
          <w:p w14:paraId="4C65734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No</w:t>
            </w:r>
          </w:p>
        </w:tc>
      </w:tr>
      <w:tr w14:paraId="18614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8" w:type="dxa"/>
            <w:vAlign w:val="center"/>
          </w:tcPr>
          <w:p w14:paraId="152A3AC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Bio19</w:t>
            </w:r>
          </w:p>
        </w:tc>
        <w:tc>
          <w:tcPr>
            <w:tcW w:w="2906" w:type="dxa"/>
            <w:vAlign w:val="center"/>
          </w:tcPr>
          <w:p w14:paraId="12FE544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Precipitation of Coldest Quarter</w:t>
            </w:r>
          </w:p>
        </w:tc>
        <w:tc>
          <w:tcPr>
            <w:tcW w:w="700" w:type="dxa"/>
            <w:vAlign w:val="center"/>
          </w:tcPr>
          <w:p w14:paraId="378340E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mm</w:t>
            </w:r>
          </w:p>
        </w:tc>
        <w:tc>
          <w:tcPr>
            <w:tcW w:w="915" w:type="dxa"/>
            <w:vAlign w:val="center"/>
          </w:tcPr>
          <w:p w14:paraId="76DF870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15"/>
                <w:szCs w:val="15"/>
                <w:shd w:val="clear" w:fill="FFFFFF"/>
              </w:rPr>
              <w:t>3.43</w:t>
            </w:r>
          </w:p>
        </w:tc>
        <w:tc>
          <w:tcPr>
            <w:tcW w:w="1346" w:type="dxa"/>
            <w:vAlign w:val="center"/>
          </w:tcPr>
          <w:p w14:paraId="5906E23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0.51</w:t>
            </w:r>
          </w:p>
        </w:tc>
        <w:tc>
          <w:tcPr>
            <w:tcW w:w="1257" w:type="dxa"/>
            <w:vAlign w:val="center"/>
          </w:tcPr>
          <w:p w14:paraId="068AAED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No</w:t>
            </w:r>
          </w:p>
        </w:tc>
      </w:tr>
    </w:tbl>
    <w:p w14:paraId="4093FFE4">
      <w:pPr>
        <w:pStyle w:val="2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18" w:lineRule="atLeast"/>
        <w:ind w:left="0" w:leftChars="0" w:firstLine="0" w:firstLineChars="0"/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</w:rPr>
        <w:t>Supplementary Table S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</w:rPr>
        <w:t>. Variable importance under future climate scenarios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bookmarkStart w:id="0" w:name="_GoBack"/>
      <w:bookmarkEnd w:id="0"/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</w:rPr>
        <w:t>(2061-2080)</w:t>
      </w:r>
    </w:p>
    <w:tbl>
      <w:tblPr>
        <w:tblStyle w:val="5"/>
        <w:tblpPr w:leftFromText="180" w:rightFromText="180" w:vertAnchor="text" w:horzAnchor="page" w:tblpXSpec="center" w:tblpY="279"/>
        <w:tblOverlap w:val="never"/>
        <w:tblW w:w="81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1254"/>
        <w:gridCol w:w="898"/>
        <w:gridCol w:w="835"/>
        <w:gridCol w:w="822"/>
        <w:gridCol w:w="682"/>
        <w:gridCol w:w="850"/>
        <w:gridCol w:w="772"/>
        <w:gridCol w:w="1126"/>
      </w:tblGrid>
      <w:tr w14:paraId="25E39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90" w:type="dxa"/>
            <w:vAlign w:val="center"/>
          </w:tcPr>
          <w:p w14:paraId="5DF2F8F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Variable</w:t>
            </w:r>
          </w:p>
        </w:tc>
        <w:tc>
          <w:tcPr>
            <w:tcW w:w="1254" w:type="dxa"/>
            <w:vAlign w:val="center"/>
          </w:tcPr>
          <w:p w14:paraId="213F0B9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Description</w:t>
            </w:r>
          </w:p>
        </w:tc>
        <w:tc>
          <w:tcPr>
            <w:tcW w:w="898" w:type="dxa"/>
            <w:vAlign w:val="center"/>
          </w:tcPr>
          <w:p w14:paraId="4173D67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BCC_SSP245</w:t>
            </w:r>
          </w:p>
        </w:tc>
        <w:tc>
          <w:tcPr>
            <w:tcW w:w="835" w:type="dxa"/>
            <w:vAlign w:val="center"/>
          </w:tcPr>
          <w:p w14:paraId="440EEFD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BCC_SSP585</w:t>
            </w:r>
          </w:p>
        </w:tc>
        <w:tc>
          <w:tcPr>
            <w:tcW w:w="822" w:type="dxa"/>
            <w:vAlign w:val="center"/>
          </w:tcPr>
          <w:p w14:paraId="5A5AA15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MIROC_SSP245</w:t>
            </w:r>
          </w:p>
        </w:tc>
        <w:tc>
          <w:tcPr>
            <w:tcW w:w="682" w:type="dxa"/>
            <w:vAlign w:val="center"/>
          </w:tcPr>
          <w:p w14:paraId="0AFBD54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MIROC_SSP585</w:t>
            </w:r>
          </w:p>
        </w:tc>
        <w:tc>
          <w:tcPr>
            <w:tcW w:w="850" w:type="dxa"/>
            <w:vAlign w:val="center"/>
          </w:tcPr>
          <w:p w14:paraId="7F60B25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MRI_SSP245</w:t>
            </w:r>
          </w:p>
        </w:tc>
        <w:tc>
          <w:tcPr>
            <w:tcW w:w="772" w:type="dxa"/>
            <w:vAlign w:val="center"/>
          </w:tcPr>
          <w:p w14:paraId="70475DD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MRI_SSP585</w:t>
            </w:r>
          </w:p>
        </w:tc>
        <w:tc>
          <w:tcPr>
            <w:tcW w:w="1126" w:type="dxa"/>
            <w:vAlign w:val="center"/>
          </w:tcPr>
          <w:p w14:paraId="10D401A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Mean ± SD</w:t>
            </w:r>
          </w:p>
        </w:tc>
      </w:tr>
      <w:tr w14:paraId="550AA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dxa"/>
            <w:vAlign w:val="center"/>
          </w:tcPr>
          <w:p w14:paraId="6970854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Bio18</w:t>
            </w:r>
          </w:p>
        </w:tc>
        <w:tc>
          <w:tcPr>
            <w:tcW w:w="1254" w:type="dxa"/>
            <w:vAlign w:val="center"/>
          </w:tcPr>
          <w:p w14:paraId="18502C5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Precipitation of Warmest Quarter</w:t>
            </w:r>
          </w:p>
        </w:tc>
        <w:tc>
          <w:tcPr>
            <w:tcW w:w="898" w:type="dxa"/>
            <w:vAlign w:val="center"/>
          </w:tcPr>
          <w:p w14:paraId="0C61A30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46.28</w:t>
            </w:r>
          </w:p>
        </w:tc>
        <w:tc>
          <w:tcPr>
            <w:tcW w:w="835" w:type="dxa"/>
            <w:vAlign w:val="center"/>
          </w:tcPr>
          <w:p w14:paraId="644B734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20.90</w:t>
            </w:r>
          </w:p>
        </w:tc>
        <w:tc>
          <w:tcPr>
            <w:tcW w:w="822" w:type="dxa"/>
            <w:vAlign w:val="center"/>
          </w:tcPr>
          <w:p w14:paraId="31AAA0F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41.95</w:t>
            </w:r>
          </w:p>
        </w:tc>
        <w:tc>
          <w:tcPr>
            <w:tcW w:w="682" w:type="dxa"/>
            <w:vAlign w:val="center"/>
          </w:tcPr>
          <w:p w14:paraId="65730B3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41.84</w:t>
            </w:r>
          </w:p>
        </w:tc>
        <w:tc>
          <w:tcPr>
            <w:tcW w:w="850" w:type="dxa"/>
            <w:vAlign w:val="center"/>
          </w:tcPr>
          <w:p w14:paraId="19A4C69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43.05</w:t>
            </w:r>
          </w:p>
        </w:tc>
        <w:tc>
          <w:tcPr>
            <w:tcW w:w="772" w:type="dxa"/>
            <w:vAlign w:val="center"/>
          </w:tcPr>
          <w:p w14:paraId="0786B32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41.02</w:t>
            </w:r>
          </w:p>
        </w:tc>
        <w:tc>
          <w:tcPr>
            <w:tcW w:w="1126" w:type="dxa"/>
            <w:vAlign w:val="center"/>
          </w:tcPr>
          <w:p w14:paraId="1ADE3E6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39.17 ± 9.35</w:t>
            </w:r>
          </w:p>
        </w:tc>
      </w:tr>
      <w:tr w14:paraId="08AE7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dxa"/>
            <w:vAlign w:val="center"/>
          </w:tcPr>
          <w:p w14:paraId="6E7EB04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Bio14</w:t>
            </w:r>
          </w:p>
        </w:tc>
        <w:tc>
          <w:tcPr>
            <w:tcW w:w="1254" w:type="dxa"/>
            <w:vAlign w:val="center"/>
          </w:tcPr>
          <w:p w14:paraId="18268CD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Precipitation of Driest Month</w:t>
            </w:r>
          </w:p>
        </w:tc>
        <w:tc>
          <w:tcPr>
            <w:tcW w:w="898" w:type="dxa"/>
            <w:vAlign w:val="center"/>
          </w:tcPr>
          <w:p w14:paraId="45D669E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25.91</w:t>
            </w:r>
          </w:p>
        </w:tc>
        <w:tc>
          <w:tcPr>
            <w:tcW w:w="835" w:type="dxa"/>
            <w:vAlign w:val="center"/>
          </w:tcPr>
          <w:p w14:paraId="2AAB3AF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35.58</w:t>
            </w:r>
          </w:p>
        </w:tc>
        <w:tc>
          <w:tcPr>
            <w:tcW w:w="822" w:type="dxa"/>
            <w:vAlign w:val="center"/>
          </w:tcPr>
          <w:p w14:paraId="72F1210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29.49</w:t>
            </w:r>
          </w:p>
        </w:tc>
        <w:tc>
          <w:tcPr>
            <w:tcW w:w="682" w:type="dxa"/>
            <w:vAlign w:val="center"/>
          </w:tcPr>
          <w:p w14:paraId="4924D40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27.57</w:t>
            </w:r>
          </w:p>
        </w:tc>
        <w:tc>
          <w:tcPr>
            <w:tcW w:w="850" w:type="dxa"/>
            <w:vAlign w:val="center"/>
          </w:tcPr>
          <w:p w14:paraId="1628FF9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26.43</w:t>
            </w:r>
          </w:p>
        </w:tc>
        <w:tc>
          <w:tcPr>
            <w:tcW w:w="772" w:type="dxa"/>
            <w:vAlign w:val="center"/>
          </w:tcPr>
          <w:p w14:paraId="3924BB4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25.83</w:t>
            </w:r>
          </w:p>
        </w:tc>
        <w:tc>
          <w:tcPr>
            <w:tcW w:w="1126" w:type="dxa"/>
            <w:vAlign w:val="center"/>
          </w:tcPr>
          <w:p w14:paraId="095BDAD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28.47 ± 3.68</w:t>
            </w:r>
          </w:p>
        </w:tc>
      </w:tr>
      <w:tr w14:paraId="06CF8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dxa"/>
            <w:vAlign w:val="center"/>
          </w:tcPr>
          <w:p w14:paraId="4A3FF76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Bio9</w:t>
            </w:r>
          </w:p>
        </w:tc>
        <w:tc>
          <w:tcPr>
            <w:tcW w:w="1254" w:type="dxa"/>
            <w:vAlign w:val="center"/>
          </w:tcPr>
          <w:p w14:paraId="7959893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Mean Temperature of Driest Quarter</w:t>
            </w:r>
          </w:p>
        </w:tc>
        <w:tc>
          <w:tcPr>
            <w:tcW w:w="898" w:type="dxa"/>
            <w:vAlign w:val="center"/>
          </w:tcPr>
          <w:p w14:paraId="086B651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10.03</w:t>
            </w:r>
          </w:p>
        </w:tc>
        <w:tc>
          <w:tcPr>
            <w:tcW w:w="835" w:type="dxa"/>
            <w:vAlign w:val="center"/>
          </w:tcPr>
          <w:p w14:paraId="5B8DC67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11.93</w:t>
            </w:r>
          </w:p>
        </w:tc>
        <w:tc>
          <w:tcPr>
            <w:tcW w:w="822" w:type="dxa"/>
            <w:vAlign w:val="center"/>
          </w:tcPr>
          <w:p w14:paraId="604F821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9.76</w:t>
            </w:r>
          </w:p>
        </w:tc>
        <w:tc>
          <w:tcPr>
            <w:tcW w:w="682" w:type="dxa"/>
            <w:vAlign w:val="center"/>
          </w:tcPr>
          <w:p w14:paraId="2E00CBE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11.68</w:t>
            </w:r>
          </w:p>
        </w:tc>
        <w:tc>
          <w:tcPr>
            <w:tcW w:w="850" w:type="dxa"/>
            <w:vAlign w:val="center"/>
          </w:tcPr>
          <w:p w14:paraId="0E0A10E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13.10</w:t>
            </w:r>
          </w:p>
        </w:tc>
        <w:tc>
          <w:tcPr>
            <w:tcW w:w="772" w:type="dxa"/>
            <w:vAlign w:val="center"/>
          </w:tcPr>
          <w:p w14:paraId="4FF170D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13.09</w:t>
            </w:r>
          </w:p>
        </w:tc>
        <w:tc>
          <w:tcPr>
            <w:tcW w:w="1126" w:type="dxa"/>
            <w:vAlign w:val="center"/>
          </w:tcPr>
          <w:p w14:paraId="708A14B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11.60 ± 1.45</w:t>
            </w:r>
          </w:p>
        </w:tc>
      </w:tr>
      <w:tr w14:paraId="2FD8B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dxa"/>
            <w:vAlign w:val="center"/>
          </w:tcPr>
          <w:p w14:paraId="09A3054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Bio4</w:t>
            </w:r>
          </w:p>
        </w:tc>
        <w:tc>
          <w:tcPr>
            <w:tcW w:w="1254" w:type="dxa"/>
            <w:vAlign w:val="center"/>
          </w:tcPr>
          <w:p w14:paraId="4ADCFBC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Temperature Seasonality</w:t>
            </w:r>
          </w:p>
        </w:tc>
        <w:tc>
          <w:tcPr>
            <w:tcW w:w="898" w:type="dxa"/>
            <w:vAlign w:val="center"/>
          </w:tcPr>
          <w:p w14:paraId="3B3E3B2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7.93</w:t>
            </w:r>
          </w:p>
        </w:tc>
        <w:tc>
          <w:tcPr>
            <w:tcW w:w="835" w:type="dxa"/>
            <w:vAlign w:val="center"/>
          </w:tcPr>
          <w:p w14:paraId="3F68332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7.07</w:t>
            </w:r>
          </w:p>
        </w:tc>
        <w:tc>
          <w:tcPr>
            <w:tcW w:w="822" w:type="dxa"/>
            <w:vAlign w:val="center"/>
          </w:tcPr>
          <w:p w14:paraId="62C6DCF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7.78</w:t>
            </w:r>
          </w:p>
        </w:tc>
        <w:tc>
          <w:tcPr>
            <w:tcW w:w="682" w:type="dxa"/>
            <w:vAlign w:val="center"/>
          </w:tcPr>
          <w:p w14:paraId="7DD2FAD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8.74</w:t>
            </w:r>
          </w:p>
        </w:tc>
        <w:tc>
          <w:tcPr>
            <w:tcW w:w="850" w:type="dxa"/>
            <w:vAlign w:val="center"/>
          </w:tcPr>
          <w:p w14:paraId="433EBBC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7.03</w:t>
            </w:r>
          </w:p>
        </w:tc>
        <w:tc>
          <w:tcPr>
            <w:tcW w:w="772" w:type="dxa"/>
            <w:vAlign w:val="center"/>
          </w:tcPr>
          <w:p w14:paraId="7592411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7.79</w:t>
            </w:r>
          </w:p>
        </w:tc>
        <w:tc>
          <w:tcPr>
            <w:tcW w:w="1126" w:type="dxa"/>
            <w:vAlign w:val="center"/>
          </w:tcPr>
          <w:p w14:paraId="07C33CD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7.72 ± 0.56</w:t>
            </w:r>
          </w:p>
        </w:tc>
      </w:tr>
      <w:tr w14:paraId="6F970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dxa"/>
            <w:vAlign w:val="center"/>
          </w:tcPr>
          <w:p w14:paraId="3EE1326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Bio19</w:t>
            </w:r>
          </w:p>
        </w:tc>
        <w:tc>
          <w:tcPr>
            <w:tcW w:w="1254" w:type="dxa"/>
            <w:vAlign w:val="center"/>
          </w:tcPr>
          <w:p w14:paraId="6059EA7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Precipitation of Coldest Quarter</w:t>
            </w:r>
          </w:p>
        </w:tc>
        <w:tc>
          <w:tcPr>
            <w:tcW w:w="898" w:type="dxa"/>
            <w:vAlign w:val="center"/>
          </w:tcPr>
          <w:p w14:paraId="08246CE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4.13</w:t>
            </w:r>
          </w:p>
        </w:tc>
        <w:tc>
          <w:tcPr>
            <w:tcW w:w="835" w:type="dxa"/>
            <w:vAlign w:val="center"/>
          </w:tcPr>
          <w:p w14:paraId="1040719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9.79</w:t>
            </w:r>
          </w:p>
        </w:tc>
        <w:tc>
          <w:tcPr>
            <w:tcW w:w="822" w:type="dxa"/>
            <w:vAlign w:val="center"/>
          </w:tcPr>
          <w:p w14:paraId="5EA0110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4.43</w:t>
            </w:r>
          </w:p>
        </w:tc>
        <w:tc>
          <w:tcPr>
            <w:tcW w:w="682" w:type="dxa"/>
            <w:vAlign w:val="center"/>
          </w:tcPr>
          <w:p w14:paraId="6A1C626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4.27</w:t>
            </w:r>
          </w:p>
        </w:tc>
        <w:tc>
          <w:tcPr>
            <w:tcW w:w="850" w:type="dxa"/>
            <w:vAlign w:val="center"/>
          </w:tcPr>
          <w:p w14:paraId="234AB3F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3.95</w:t>
            </w:r>
          </w:p>
        </w:tc>
        <w:tc>
          <w:tcPr>
            <w:tcW w:w="772" w:type="dxa"/>
            <w:vAlign w:val="center"/>
          </w:tcPr>
          <w:p w14:paraId="19A4B27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4.33</w:t>
            </w:r>
          </w:p>
        </w:tc>
        <w:tc>
          <w:tcPr>
            <w:tcW w:w="1126" w:type="dxa"/>
            <w:vAlign w:val="center"/>
          </w:tcPr>
          <w:p w14:paraId="130091F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5.15 ± 2.28</w:t>
            </w:r>
          </w:p>
        </w:tc>
      </w:tr>
      <w:tr w14:paraId="2A745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dxa"/>
            <w:vAlign w:val="center"/>
          </w:tcPr>
          <w:p w14:paraId="2465806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Bio2</w:t>
            </w:r>
          </w:p>
        </w:tc>
        <w:tc>
          <w:tcPr>
            <w:tcW w:w="1254" w:type="dxa"/>
            <w:vAlign w:val="center"/>
          </w:tcPr>
          <w:p w14:paraId="544F96B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Mean Diurnal Range</w:t>
            </w:r>
          </w:p>
        </w:tc>
        <w:tc>
          <w:tcPr>
            <w:tcW w:w="898" w:type="dxa"/>
            <w:vAlign w:val="center"/>
          </w:tcPr>
          <w:p w14:paraId="0D1638C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2.13</w:t>
            </w:r>
          </w:p>
        </w:tc>
        <w:tc>
          <w:tcPr>
            <w:tcW w:w="835" w:type="dxa"/>
            <w:vAlign w:val="center"/>
          </w:tcPr>
          <w:p w14:paraId="3C3B772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3.04</w:t>
            </w:r>
          </w:p>
        </w:tc>
        <w:tc>
          <w:tcPr>
            <w:tcW w:w="822" w:type="dxa"/>
            <w:vAlign w:val="center"/>
          </w:tcPr>
          <w:p w14:paraId="3E8514B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2.22</w:t>
            </w:r>
          </w:p>
        </w:tc>
        <w:tc>
          <w:tcPr>
            <w:tcW w:w="682" w:type="dxa"/>
            <w:vAlign w:val="center"/>
          </w:tcPr>
          <w:p w14:paraId="70D206E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1.65</w:t>
            </w:r>
          </w:p>
        </w:tc>
        <w:tc>
          <w:tcPr>
            <w:tcW w:w="850" w:type="dxa"/>
            <w:vAlign w:val="center"/>
          </w:tcPr>
          <w:p w14:paraId="2F70F86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2.21</w:t>
            </w:r>
          </w:p>
        </w:tc>
        <w:tc>
          <w:tcPr>
            <w:tcW w:w="772" w:type="dxa"/>
            <w:vAlign w:val="center"/>
          </w:tcPr>
          <w:p w14:paraId="51A8965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1.28</w:t>
            </w:r>
          </w:p>
        </w:tc>
        <w:tc>
          <w:tcPr>
            <w:tcW w:w="1126" w:type="dxa"/>
            <w:vAlign w:val="center"/>
          </w:tcPr>
          <w:p w14:paraId="7F54168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2.09 ± 0.60</w:t>
            </w:r>
          </w:p>
        </w:tc>
      </w:tr>
      <w:tr w14:paraId="551C8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dxa"/>
            <w:vAlign w:val="center"/>
          </w:tcPr>
          <w:p w14:paraId="2E86985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Bio8</w:t>
            </w:r>
          </w:p>
        </w:tc>
        <w:tc>
          <w:tcPr>
            <w:tcW w:w="1254" w:type="dxa"/>
            <w:vAlign w:val="center"/>
          </w:tcPr>
          <w:p w14:paraId="20FC0C0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Mean Temperature of Wettest Quarter</w:t>
            </w:r>
          </w:p>
        </w:tc>
        <w:tc>
          <w:tcPr>
            <w:tcW w:w="898" w:type="dxa"/>
            <w:vAlign w:val="center"/>
          </w:tcPr>
          <w:p w14:paraId="44A7C2D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1.78</w:t>
            </w:r>
          </w:p>
        </w:tc>
        <w:tc>
          <w:tcPr>
            <w:tcW w:w="835" w:type="dxa"/>
            <w:vAlign w:val="center"/>
          </w:tcPr>
          <w:p w14:paraId="182E0E6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1.30</w:t>
            </w:r>
          </w:p>
        </w:tc>
        <w:tc>
          <w:tcPr>
            <w:tcW w:w="822" w:type="dxa"/>
            <w:vAlign w:val="center"/>
          </w:tcPr>
          <w:p w14:paraId="536DD45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2.90</w:t>
            </w:r>
          </w:p>
        </w:tc>
        <w:tc>
          <w:tcPr>
            <w:tcW w:w="682" w:type="dxa"/>
            <w:vAlign w:val="center"/>
          </w:tcPr>
          <w:p w14:paraId="57E204F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2.60</w:t>
            </w:r>
          </w:p>
        </w:tc>
        <w:tc>
          <w:tcPr>
            <w:tcW w:w="850" w:type="dxa"/>
            <w:vAlign w:val="center"/>
          </w:tcPr>
          <w:p w14:paraId="360F2A5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2.70</w:t>
            </w:r>
          </w:p>
        </w:tc>
        <w:tc>
          <w:tcPr>
            <w:tcW w:w="772" w:type="dxa"/>
            <w:vAlign w:val="center"/>
          </w:tcPr>
          <w:p w14:paraId="147F66E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2.94</w:t>
            </w:r>
          </w:p>
        </w:tc>
        <w:tc>
          <w:tcPr>
            <w:tcW w:w="1126" w:type="dxa"/>
            <w:vAlign w:val="center"/>
          </w:tcPr>
          <w:p w14:paraId="495A5F2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2.37 ± 0.66</w:t>
            </w:r>
          </w:p>
        </w:tc>
      </w:tr>
      <w:tr w14:paraId="168C0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dxa"/>
            <w:vAlign w:val="center"/>
          </w:tcPr>
          <w:p w14:paraId="273E1BB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Bio13</w:t>
            </w:r>
          </w:p>
        </w:tc>
        <w:tc>
          <w:tcPr>
            <w:tcW w:w="1254" w:type="dxa"/>
            <w:vAlign w:val="center"/>
          </w:tcPr>
          <w:p w14:paraId="14F3802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Precipitation of Wettest Month</w:t>
            </w:r>
          </w:p>
        </w:tc>
        <w:tc>
          <w:tcPr>
            <w:tcW w:w="898" w:type="dxa"/>
            <w:vAlign w:val="center"/>
          </w:tcPr>
          <w:p w14:paraId="16B6C0B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1.10</w:t>
            </w:r>
          </w:p>
        </w:tc>
        <w:tc>
          <w:tcPr>
            <w:tcW w:w="835" w:type="dxa"/>
            <w:vAlign w:val="center"/>
          </w:tcPr>
          <w:p w14:paraId="297B4E3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10.16</w:t>
            </w:r>
          </w:p>
        </w:tc>
        <w:tc>
          <w:tcPr>
            <w:tcW w:w="822" w:type="dxa"/>
            <w:vAlign w:val="center"/>
          </w:tcPr>
          <w:p w14:paraId="0619027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1.29</w:t>
            </w:r>
          </w:p>
        </w:tc>
        <w:tc>
          <w:tcPr>
            <w:tcW w:w="682" w:type="dxa"/>
            <w:vAlign w:val="center"/>
          </w:tcPr>
          <w:p w14:paraId="098BC27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1.55</w:t>
            </w:r>
          </w:p>
        </w:tc>
        <w:tc>
          <w:tcPr>
            <w:tcW w:w="850" w:type="dxa"/>
            <w:vAlign w:val="center"/>
          </w:tcPr>
          <w:p w14:paraId="3DEEA15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1.42</w:t>
            </w:r>
          </w:p>
        </w:tc>
        <w:tc>
          <w:tcPr>
            <w:tcW w:w="772" w:type="dxa"/>
            <w:vAlign w:val="center"/>
          </w:tcPr>
          <w:p w14:paraId="089FFF3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3.64</w:t>
            </w:r>
          </w:p>
        </w:tc>
        <w:tc>
          <w:tcPr>
            <w:tcW w:w="1126" w:type="dxa"/>
            <w:vAlign w:val="center"/>
          </w:tcPr>
          <w:p w14:paraId="2C6040B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3.19 ± 3.56</w:t>
            </w:r>
          </w:p>
        </w:tc>
      </w:tr>
      <w:tr w14:paraId="647BF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dxa"/>
            <w:vAlign w:val="center"/>
          </w:tcPr>
          <w:p w14:paraId="6320729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Bio15</w:t>
            </w:r>
          </w:p>
        </w:tc>
        <w:tc>
          <w:tcPr>
            <w:tcW w:w="1254" w:type="dxa"/>
            <w:vAlign w:val="center"/>
          </w:tcPr>
          <w:p w14:paraId="68AFC14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Precipitation Seasonality</w:t>
            </w:r>
          </w:p>
        </w:tc>
        <w:tc>
          <w:tcPr>
            <w:tcW w:w="898" w:type="dxa"/>
            <w:vAlign w:val="center"/>
          </w:tcPr>
          <w:p w14:paraId="0401DF1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0.72</w:t>
            </w:r>
          </w:p>
        </w:tc>
        <w:tc>
          <w:tcPr>
            <w:tcW w:w="835" w:type="dxa"/>
            <w:vAlign w:val="center"/>
          </w:tcPr>
          <w:p w14:paraId="451CFEC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0.22</w:t>
            </w:r>
          </w:p>
        </w:tc>
        <w:tc>
          <w:tcPr>
            <w:tcW w:w="822" w:type="dxa"/>
            <w:vAlign w:val="center"/>
          </w:tcPr>
          <w:p w14:paraId="70F2E2F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0.19</w:t>
            </w:r>
          </w:p>
        </w:tc>
        <w:tc>
          <w:tcPr>
            <w:tcW w:w="682" w:type="dxa"/>
            <w:vAlign w:val="center"/>
          </w:tcPr>
          <w:p w14:paraId="2A0B6D3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0.09</w:t>
            </w:r>
          </w:p>
        </w:tc>
        <w:tc>
          <w:tcPr>
            <w:tcW w:w="850" w:type="dxa"/>
            <w:vAlign w:val="center"/>
          </w:tcPr>
          <w:p w14:paraId="2D2AD3D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0.11</w:t>
            </w:r>
          </w:p>
        </w:tc>
        <w:tc>
          <w:tcPr>
            <w:tcW w:w="772" w:type="dxa"/>
            <w:vAlign w:val="center"/>
          </w:tcPr>
          <w:p w14:paraId="0F41E4C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0.08</w:t>
            </w:r>
          </w:p>
        </w:tc>
        <w:tc>
          <w:tcPr>
            <w:tcW w:w="1126" w:type="dxa"/>
            <w:vAlign w:val="center"/>
          </w:tcPr>
          <w:p w14:paraId="3DCC1F0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15"/>
                <w:szCs w:val="15"/>
                <w:lang w:val="en-US" w:eastAsia="zh-CN" w:bidi="ar"/>
              </w:rPr>
              <w:t>0.24 ± 0.24</w:t>
            </w:r>
          </w:p>
        </w:tc>
      </w:tr>
    </w:tbl>
    <w:p w14:paraId="7934ABF9">
      <w:pPr>
        <w:ind w:left="0" w:leftChars="0" w:firstLine="0" w:firstLineChars="0"/>
      </w:pPr>
      <w:r>
        <w:rPr>
          <w:rFonts w:hint="eastAsia"/>
        </w:rPr>
        <w:t xml:space="preserve">Supplementary Figure </w:t>
      </w:r>
      <w:r>
        <w:rPr>
          <w:rFonts w:hint="eastAsia" w:ascii="Times New Roman" w:eastAsia="宋体"/>
          <w:lang w:val="en-US" w:eastAsia="zh-CN"/>
        </w:rPr>
        <w:t>1</w:t>
      </w:r>
      <w:r>
        <w:rPr>
          <w:rFonts w:hint="eastAsia"/>
        </w:rPr>
        <w:t>. Model performance evaluation for the MaxEnt model predicting Xylosandrus crassiusculus distribution.</w:t>
      </w:r>
    </w:p>
    <w:p w14:paraId="3981B860">
      <w:pPr>
        <w:ind w:left="0" w:leftChars="0" w:firstLine="0" w:firstLineChars="0"/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4310" cy="3390265"/>
            <wp:effectExtent l="0" t="0" r="8890" b="635"/>
            <wp:docPr id="2" name="图片 2" descr="Xylosandrus_crassiusculus_r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Xylosandrus_crassiusculus_ro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754C9">
      <w:pPr>
        <w:ind w:left="0" w:leftChars="0" w:firstLine="0" w:firstLineChars="0"/>
      </w:pPr>
      <w:r>
        <w:rPr>
          <w:rFonts w:hint="eastAsia"/>
        </w:rPr>
        <w:t xml:space="preserve">Supplementary Figure 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 xml:space="preserve">. Response curves for the top five environmental variables influencing the distribution of Xylosandrus crassiusculus. </w:t>
      </w:r>
    </w:p>
    <w:p w14:paraId="0C386BAE">
      <w:pPr>
        <w:ind w:left="0" w:leftChars="0" w:firstLine="0" w:firstLineChars="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2245" cy="2682875"/>
            <wp:effectExtent l="0" t="0" r="8255" b="9525"/>
            <wp:docPr id="1" name="图片 1" descr="环境响应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环境响应图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6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2D359"/>
    <w:p w14:paraId="7EB811DC"/>
    <w:p w14:paraId="7FCEE8CD"/>
    <w:p w14:paraId="274BD76B"/>
    <w:p w14:paraId="038E4006"/>
    <w:p w14:paraId="180C11D9">
      <w:pPr>
        <w:ind w:left="0" w:leftChars="0" w:firstLine="0" w:firstLineChars="0"/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53372D"/>
    <w:rsid w:val="00103F10"/>
    <w:rsid w:val="0048109F"/>
    <w:rsid w:val="00FA3A47"/>
    <w:rsid w:val="01375B07"/>
    <w:rsid w:val="025911E0"/>
    <w:rsid w:val="048B6237"/>
    <w:rsid w:val="04F7478B"/>
    <w:rsid w:val="06401F28"/>
    <w:rsid w:val="068320B6"/>
    <w:rsid w:val="06EA00F8"/>
    <w:rsid w:val="08155486"/>
    <w:rsid w:val="08894ECC"/>
    <w:rsid w:val="08DE2797"/>
    <w:rsid w:val="08EE7769"/>
    <w:rsid w:val="099828BF"/>
    <w:rsid w:val="0BB9039F"/>
    <w:rsid w:val="0E1A6AEF"/>
    <w:rsid w:val="0EE61960"/>
    <w:rsid w:val="109028EF"/>
    <w:rsid w:val="113A46DF"/>
    <w:rsid w:val="115470D2"/>
    <w:rsid w:val="1168783A"/>
    <w:rsid w:val="13274F6E"/>
    <w:rsid w:val="13BA5A93"/>
    <w:rsid w:val="14776EC6"/>
    <w:rsid w:val="15C900B1"/>
    <w:rsid w:val="15EB77E1"/>
    <w:rsid w:val="15FF6E67"/>
    <w:rsid w:val="17183CD2"/>
    <w:rsid w:val="176B0941"/>
    <w:rsid w:val="17E01616"/>
    <w:rsid w:val="18DC5086"/>
    <w:rsid w:val="19150E6E"/>
    <w:rsid w:val="198B2392"/>
    <w:rsid w:val="1B544A4C"/>
    <w:rsid w:val="1BAE54A5"/>
    <w:rsid w:val="1F395611"/>
    <w:rsid w:val="1FBE52E4"/>
    <w:rsid w:val="1FC634AB"/>
    <w:rsid w:val="1FE85484"/>
    <w:rsid w:val="20084951"/>
    <w:rsid w:val="21234C8E"/>
    <w:rsid w:val="216C7887"/>
    <w:rsid w:val="21F328D7"/>
    <w:rsid w:val="234966EF"/>
    <w:rsid w:val="23D15375"/>
    <w:rsid w:val="24240399"/>
    <w:rsid w:val="24DF49BE"/>
    <w:rsid w:val="26E543BC"/>
    <w:rsid w:val="271654D7"/>
    <w:rsid w:val="27F90294"/>
    <w:rsid w:val="281923EE"/>
    <w:rsid w:val="28797FCE"/>
    <w:rsid w:val="2B7C329C"/>
    <w:rsid w:val="2C6E6908"/>
    <w:rsid w:val="2CDB5E25"/>
    <w:rsid w:val="2CF20F16"/>
    <w:rsid w:val="2D8808EB"/>
    <w:rsid w:val="2E6E54DB"/>
    <w:rsid w:val="2EB553BD"/>
    <w:rsid w:val="2FF55EFA"/>
    <w:rsid w:val="302A5E40"/>
    <w:rsid w:val="30453143"/>
    <w:rsid w:val="3048454B"/>
    <w:rsid w:val="328A44C2"/>
    <w:rsid w:val="329847CC"/>
    <w:rsid w:val="32B32C51"/>
    <w:rsid w:val="330436D9"/>
    <w:rsid w:val="33E6309C"/>
    <w:rsid w:val="348C6DDE"/>
    <w:rsid w:val="34C80FF5"/>
    <w:rsid w:val="36A25ACE"/>
    <w:rsid w:val="399C6CA9"/>
    <w:rsid w:val="3B3B4744"/>
    <w:rsid w:val="3C0A2954"/>
    <w:rsid w:val="3DF14043"/>
    <w:rsid w:val="3FD419D1"/>
    <w:rsid w:val="3FE80554"/>
    <w:rsid w:val="40812417"/>
    <w:rsid w:val="40834BAC"/>
    <w:rsid w:val="420C2FB3"/>
    <w:rsid w:val="426A0211"/>
    <w:rsid w:val="426D2458"/>
    <w:rsid w:val="42E6004F"/>
    <w:rsid w:val="436F34C7"/>
    <w:rsid w:val="448D5495"/>
    <w:rsid w:val="44B24867"/>
    <w:rsid w:val="44C4108B"/>
    <w:rsid w:val="453900BB"/>
    <w:rsid w:val="466B4D8B"/>
    <w:rsid w:val="46CB42AD"/>
    <w:rsid w:val="46F9677A"/>
    <w:rsid w:val="48350FC6"/>
    <w:rsid w:val="49311793"/>
    <w:rsid w:val="4AD03080"/>
    <w:rsid w:val="4B2F23F1"/>
    <w:rsid w:val="4BC00D2E"/>
    <w:rsid w:val="4C5E4470"/>
    <w:rsid w:val="4C9D7976"/>
    <w:rsid w:val="4D0B556E"/>
    <w:rsid w:val="4DD51738"/>
    <w:rsid w:val="4F625BAA"/>
    <w:rsid w:val="4F6D1A01"/>
    <w:rsid w:val="4FD73C21"/>
    <w:rsid w:val="50074049"/>
    <w:rsid w:val="50725CE4"/>
    <w:rsid w:val="56696276"/>
    <w:rsid w:val="56AB4896"/>
    <w:rsid w:val="574C154F"/>
    <w:rsid w:val="589B3CEE"/>
    <w:rsid w:val="59CF05E7"/>
    <w:rsid w:val="5B9C0834"/>
    <w:rsid w:val="5C151938"/>
    <w:rsid w:val="5C5B1D4D"/>
    <w:rsid w:val="5C760E11"/>
    <w:rsid w:val="5CCB4224"/>
    <w:rsid w:val="5F97705A"/>
    <w:rsid w:val="60D00C71"/>
    <w:rsid w:val="61037677"/>
    <w:rsid w:val="61484873"/>
    <w:rsid w:val="62326FF0"/>
    <w:rsid w:val="62C55E1C"/>
    <w:rsid w:val="6316644B"/>
    <w:rsid w:val="63C20E62"/>
    <w:rsid w:val="64637765"/>
    <w:rsid w:val="648F710F"/>
    <w:rsid w:val="64DA410E"/>
    <w:rsid w:val="65D92D68"/>
    <w:rsid w:val="676925AA"/>
    <w:rsid w:val="677B7738"/>
    <w:rsid w:val="68126A13"/>
    <w:rsid w:val="6944278C"/>
    <w:rsid w:val="697225D6"/>
    <w:rsid w:val="6A3F31FB"/>
    <w:rsid w:val="6A590919"/>
    <w:rsid w:val="6C0E0D4E"/>
    <w:rsid w:val="6CC21B2C"/>
    <w:rsid w:val="6D303EA5"/>
    <w:rsid w:val="6FA32EA1"/>
    <w:rsid w:val="70066A7F"/>
    <w:rsid w:val="70494349"/>
    <w:rsid w:val="729C45AE"/>
    <w:rsid w:val="73A24078"/>
    <w:rsid w:val="73C1082E"/>
    <w:rsid w:val="73FC7067"/>
    <w:rsid w:val="744D7D16"/>
    <w:rsid w:val="74AD5F88"/>
    <w:rsid w:val="75411F16"/>
    <w:rsid w:val="7553372D"/>
    <w:rsid w:val="7B56459E"/>
    <w:rsid w:val="7B610B63"/>
    <w:rsid w:val="7D426C7B"/>
    <w:rsid w:val="7E3D100A"/>
    <w:rsid w:val="7F0451DB"/>
    <w:rsid w:val="7F820807"/>
    <w:rsid w:val="7FFB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qFormat/>
    <w:uiPriority w:val="99"/>
    <w:pPr>
      <w:widowControl w:val="0"/>
      <w:spacing w:beforeAutospacing="1" w:afterAutospacing="1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qFormat/>
    <w:uiPriority w:val="0"/>
    <w:rPr>
      <w:color w:val="0000FF"/>
      <w:u w:val="single"/>
    </w:rPr>
  </w:style>
  <w:style w:type="paragraph" w:customStyle="1" w:styleId="9">
    <w:name w:val="MDPI_1.3_authornames"/>
    <w:next w:val="1"/>
    <w:qFormat/>
    <w:uiPriority w:val="0"/>
    <w:pPr>
      <w:adjustRightInd w:val="0"/>
      <w:snapToGrid w:val="0"/>
      <w:spacing w:after="360" w:line="260" w:lineRule="atLeast"/>
    </w:pPr>
    <w:rPr>
      <w:rFonts w:ascii="Palatino Linotype" w:hAnsi="Palatino Linotype" w:eastAsia="Times New Roman" w:cs="Times New Roman"/>
      <w:b/>
      <w:color w:val="000000"/>
      <w:szCs w:val="22"/>
      <w:lang w:val="en-US" w:eastAsia="de-DE" w:bidi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tiff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318</Words>
  <Characters>1785</Characters>
  <Lines>0</Lines>
  <Paragraphs>0</Paragraphs>
  <TotalTime>33</TotalTime>
  <ScaleCrop>false</ScaleCrop>
  <LinksUpToDate>false</LinksUpToDate>
  <CharactersWithSpaces>1925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2026-03-24T11:47:00Z</dcterms:created>
  <dc:creator>微信用户</dc:creator>
  <cp:lastModifiedBy>微信用户</cp:lastModifiedBy>
  <dcterms:modified xsi:type="dcterms:W3CDTF">2026-06-24T11:19:20Z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2FA01AA5594A423C92596F8E7D776F7B_11</vt:lpwstr>
  </property>
  <property fmtid="{D5CDD505-2E9C-101B-9397-08002B2CF9AE}" pid="4" name="KSOTemplateDocerSaveRecord">
    <vt:lpwstr>eyJoZGlkIjoiMjJjMmMyYjU0NjU1OGYwY2QyMDk1ZWRiODFkYWQxYmUiLCJ1c2VySWQiOiIxMjYwOTI1MDQxIn0=</vt:lpwstr>
  </property>
</Properties>
</file>