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59DA" w:rsidRDefault="00162A61">
      <w:pPr>
        <w:rPr>
          <w:noProof/>
          <w:lang w:eastAsia="is-IS"/>
        </w:rPr>
      </w:pPr>
      <w:bookmarkStart w:id="0" w:name="_GoBack"/>
      <w:bookmarkEnd w:id="0"/>
      <w:r>
        <w:rPr>
          <w:noProof/>
          <w:lang w:val="en-US"/>
        </w:rPr>
        <w:drawing>
          <wp:inline distT="0" distB="0" distL="0" distR="0">
            <wp:extent cx="5190392" cy="4407877"/>
            <wp:effectExtent l="0" t="0" r="0" b="0"/>
            <wp:docPr id="2" name="Boxplots.png"/>
            <wp:cNvGraphicFramePr/>
            <a:graphic xmlns:a="http://schemas.openxmlformats.org/drawingml/2006/main">
              <a:graphicData uri="http://schemas.openxmlformats.org/drawingml/2006/picture">
                <pic:pic xmlns:pic="http://schemas.openxmlformats.org/drawingml/2006/picture">
                  <pic:nvPicPr>
                    <pic:cNvPr id="2" name="Boxplots.png"/>
                    <pic:cNvPicPr/>
                  </pic:nvPicPr>
                  <pic:blipFill>
                    <a:blip r:embed="rId5">
                      <a:extLst>
                        <a:ext uri="{28A0092B-C50C-407E-A947-70E740481C1C}">
                          <a14:useLocalDpi xmlns:a14="http://schemas.microsoft.com/office/drawing/2010/main" val="0"/>
                        </a:ext>
                      </a:extLst>
                    </a:blip>
                    <a:stretch>
                      <a:fillRect/>
                    </a:stretch>
                  </pic:blipFill>
                  <pic:spPr>
                    <a:xfrm>
                      <a:off x="0" y="0"/>
                      <a:ext cx="5193792" cy="4407408"/>
                    </a:xfrm>
                    <a:prstGeom prst="rect">
                      <a:avLst/>
                    </a:prstGeom>
                  </pic:spPr>
                </pic:pic>
              </a:graphicData>
            </a:graphic>
          </wp:inline>
        </w:drawing>
      </w:r>
    </w:p>
    <w:p w:rsidR="00162A61" w:rsidRDefault="00162A61" w:rsidP="003B56F0">
      <w:pPr>
        <w:spacing w:after="0" w:line="240" w:lineRule="auto"/>
        <w:rPr>
          <w:b/>
        </w:rPr>
      </w:pPr>
    </w:p>
    <w:p w:rsidR="00162A61" w:rsidRDefault="00162A61" w:rsidP="003B56F0">
      <w:pPr>
        <w:spacing w:after="0" w:line="240" w:lineRule="auto"/>
        <w:rPr>
          <w:b/>
        </w:rPr>
      </w:pPr>
    </w:p>
    <w:p w:rsidR="00B627C2" w:rsidRDefault="00B627C2" w:rsidP="003B56F0">
      <w:pPr>
        <w:spacing w:after="0" w:line="240" w:lineRule="auto"/>
      </w:pPr>
      <w:r w:rsidRPr="00B627C2">
        <w:rPr>
          <w:b/>
        </w:rPr>
        <w:t xml:space="preserve">Fig. </w:t>
      </w:r>
      <w:r>
        <w:rPr>
          <w:b/>
        </w:rPr>
        <w:t>S1</w:t>
      </w:r>
      <w:r w:rsidRPr="00B627C2">
        <w:rPr>
          <w:b/>
        </w:rPr>
        <w:t xml:space="preserve"> </w:t>
      </w:r>
      <w:r w:rsidR="003D43CB" w:rsidRPr="003D43CB">
        <w:t>Boxplots presenting distributions of CSF measures between CSF profile groups.</w:t>
      </w:r>
      <w:r w:rsidR="003D43CB">
        <w:t xml:space="preserve"> Levels of CSF a) NFL, b) YKL-40, c) S100B and d) GFAP by CSF profile groups. </w:t>
      </w:r>
      <w:r w:rsidR="003D43CB" w:rsidRPr="003D43CB">
        <w:rPr>
          <w:i/>
        </w:rPr>
        <w:t>NS.</w:t>
      </w:r>
      <w:r w:rsidR="003D43CB">
        <w:t xml:space="preserve"> No significance (p&gt;0.05)</w:t>
      </w:r>
    </w:p>
    <w:p w:rsidR="00B627C2" w:rsidRDefault="00B627C2">
      <w:pPr>
        <w:rPr>
          <w:noProof/>
          <w:lang w:eastAsia="is-IS"/>
        </w:rPr>
      </w:pPr>
    </w:p>
    <w:p w:rsidR="00BE4CFD" w:rsidRDefault="00BE4CFD"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4806CC" w:rsidRPr="00DB02B8" w:rsidRDefault="004806CC" w:rsidP="004806CC">
      <w:proofErr w:type="spellStart"/>
      <w:r>
        <w:rPr>
          <w:b/>
        </w:rPr>
        <w:lastRenderedPageBreak/>
        <w:t>Table</w:t>
      </w:r>
      <w:proofErr w:type="spellEnd"/>
      <w:r>
        <w:rPr>
          <w:b/>
        </w:rPr>
        <w:t xml:space="preserve"> S1</w:t>
      </w:r>
      <w:r w:rsidR="00F06841">
        <w:t xml:space="preserve"> </w:t>
      </w:r>
      <w:proofErr w:type="spellStart"/>
      <w:r w:rsidR="00FB65DE">
        <w:t>Accuracy</w:t>
      </w:r>
      <w:proofErr w:type="spellEnd"/>
      <w:r w:rsidR="00FB65DE">
        <w:t xml:space="preserve"> in </w:t>
      </w:r>
      <w:proofErr w:type="spellStart"/>
      <w:r w:rsidR="00FB65DE">
        <w:t>distinguishing</w:t>
      </w:r>
      <w:proofErr w:type="spellEnd"/>
      <w:r w:rsidR="00FB65DE">
        <w:t xml:space="preserve"> </w:t>
      </w:r>
      <w:proofErr w:type="spellStart"/>
      <w:r w:rsidRPr="00DB02B8">
        <w:t>between</w:t>
      </w:r>
      <w:proofErr w:type="spellEnd"/>
      <w:r w:rsidRPr="00DB02B8">
        <w:t xml:space="preserve"> AD and </w:t>
      </w:r>
      <w:proofErr w:type="spellStart"/>
      <w:r w:rsidRPr="00DB02B8">
        <w:t>non-AD</w:t>
      </w:r>
      <w:proofErr w:type="spellEnd"/>
      <w:r w:rsidRPr="00DB02B8">
        <w:t xml:space="preserve"> CSF </w:t>
      </w:r>
      <w:proofErr w:type="spellStart"/>
      <w:r w:rsidRPr="00DB02B8">
        <w:t>profiles</w:t>
      </w:r>
      <w:proofErr w:type="spellEnd"/>
      <w:r w:rsidR="00F06841">
        <w:t xml:space="preserve"> – Univariable ROC analyses stratified by gender</w:t>
      </w:r>
    </w:p>
    <w:tbl>
      <w:tblPr>
        <w:tblStyle w:val="TableGrid"/>
        <w:tblW w:w="0" w:type="auto"/>
        <w:tblLook w:val="04A0" w:firstRow="1" w:lastRow="0" w:firstColumn="1" w:lastColumn="0" w:noHBand="0" w:noVBand="1"/>
      </w:tblPr>
      <w:tblGrid>
        <w:gridCol w:w="259"/>
        <w:gridCol w:w="263"/>
        <w:gridCol w:w="2629"/>
        <w:gridCol w:w="1311"/>
        <w:gridCol w:w="1573"/>
        <w:gridCol w:w="1507"/>
        <w:gridCol w:w="1520"/>
      </w:tblGrid>
      <w:tr w:rsidR="004806CC" w:rsidRPr="00DB02B8" w:rsidTr="00A51CE0">
        <w:tc>
          <w:tcPr>
            <w:tcW w:w="261" w:type="dxa"/>
            <w:tcBorders>
              <w:left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left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left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977" w:type="dxa"/>
            <w:gridSpan w:val="2"/>
            <w:tcBorders>
              <w:left w:val="single" w:sz="4" w:space="0" w:color="FFFFFF" w:themeColor="background1"/>
              <w:right w:val="single" w:sz="4" w:space="0" w:color="FFFFFF" w:themeColor="background1"/>
            </w:tcBorders>
          </w:tcPr>
          <w:p w:rsidR="004806CC" w:rsidRPr="00DB02B8" w:rsidRDefault="004806CC" w:rsidP="00A51CE0">
            <w:pPr>
              <w:jc w:val="center"/>
              <w:rPr>
                <w:rFonts w:cstheme="minorHAnsi"/>
                <w:b/>
                <w:sz w:val="20"/>
                <w:szCs w:val="20"/>
              </w:rPr>
            </w:pPr>
            <w:r>
              <w:rPr>
                <w:rFonts w:cstheme="minorHAnsi"/>
                <w:b/>
                <w:sz w:val="20"/>
                <w:szCs w:val="20"/>
              </w:rPr>
              <w:t>Males, n=33</w:t>
            </w:r>
          </w:p>
        </w:tc>
        <w:tc>
          <w:tcPr>
            <w:tcW w:w="3130" w:type="dxa"/>
            <w:gridSpan w:val="2"/>
            <w:tcBorders>
              <w:left w:val="single" w:sz="4" w:space="0" w:color="FFFFFF" w:themeColor="background1"/>
              <w:right w:val="single" w:sz="4" w:space="0" w:color="FFFFFF" w:themeColor="background1"/>
            </w:tcBorders>
          </w:tcPr>
          <w:p w:rsidR="004806CC" w:rsidRPr="00DB02B8" w:rsidRDefault="004806CC" w:rsidP="00A51CE0">
            <w:pPr>
              <w:jc w:val="center"/>
              <w:rPr>
                <w:rFonts w:cstheme="minorHAnsi"/>
                <w:b/>
                <w:sz w:val="20"/>
                <w:szCs w:val="20"/>
              </w:rPr>
            </w:pPr>
            <w:r>
              <w:rPr>
                <w:rFonts w:cstheme="minorHAnsi"/>
                <w:b/>
                <w:sz w:val="20"/>
                <w:szCs w:val="20"/>
              </w:rPr>
              <w:t>Females, n=19</w:t>
            </w:r>
          </w:p>
        </w:tc>
      </w:tr>
      <w:tr w:rsidR="004806CC" w:rsidRPr="00DB02B8" w:rsidTr="00A51CE0">
        <w:tc>
          <w:tcPr>
            <w:tcW w:w="261" w:type="dxa"/>
            <w:tcBorders>
              <w:left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left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left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1356" w:type="dxa"/>
            <w:tcBorders>
              <w:left w:val="single" w:sz="4" w:space="0" w:color="FFFFFF" w:themeColor="background1"/>
              <w:right w:val="single" w:sz="4" w:space="0" w:color="FFFFFF" w:themeColor="background1"/>
            </w:tcBorders>
          </w:tcPr>
          <w:p w:rsidR="004806CC" w:rsidRPr="00DB02B8" w:rsidRDefault="004806CC" w:rsidP="00A51CE0">
            <w:pPr>
              <w:jc w:val="center"/>
              <w:rPr>
                <w:rFonts w:cstheme="minorHAnsi"/>
                <w:b/>
                <w:sz w:val="20"/>
                <w:szCs w:val="20"/>
              </w:rPr>
            </w:pPr>
            <w:r w:rsidRPr="00DB02B8">
              <w:rPr>
                <w:rFonts w:cstheme="minorHAnsi"/>
                <w:b/>
                <w:sz w:val="20"/>
                <w:szCs w:val="20"/>
              </w:rPr>
              <w:t>AUC</w:t>
            </w:r>
          </w:p>
        </w:tc>
        <w:tc>
          <w:tcPr>
            <w:tcW w:w="1621" w:type="dxa"/>
            <w:tcBorders>
              <w:left w:val="single" w:sz="4" w:space="0" w:color="FFFFFF" w:themeColor="background1"/>
              <w:right w:val="single" w:sz="4" w:space="0" w:color="FFFFFF" w:themeColor="background1"/>
            </w:tcBorders>
          </w:tcPr>
          <w:p w:rsidR="004806CC" w:rsidRPr="00DB02B8" w:rsidRDefault="004806CC" w:rsidP="00A51CE0">
            <w:pPr>
              <w:jc w:val="center"/>
              <w:rPr>
                <w:rFonts w:cstheme="minorHAnsi"/>
                <w:b/>
                <w:sz w:val="20"/>
                <w:szCs w:val="20"/>
              </w:rPr>
            </w:pPr>
            <w:r w:rsidRPr="00DB02B8">
              <w:rPr>
                <w:rFonts w:cstheme="minorHAnsi"/>
                <w:b/>
                <w:sz w:val="20"/>
                <w:szCs w:val="20"/>
              </w:rPr>
              <w:t>95% CI (AUC)*</w:t>
            </w:r>
          </w:p>
        </w:tc>
        <w:tc>
          <w:tcPr>
            <w:tcW w:w="1565" w:type="dxa"/>
            <w:tcBorders>
              <w:left w:val="single" w:sz="4" w:space="0" w:color="FFFFFF" w:themeColor="background1"/>
              <w:right w:val="single" w:sz="4" w:space="0" w:color="FFFFFF" w:themeColor="background1"/>
            </w:tcBorders>
          </w:tcPr>
          <w:p w:rsidR="004806CC" w:rsidRPr="00771936" w:rsidRDefault="004806CC" w:rsidP="00A51CE0">
            <w:pPr>
              <w:jc w:val="center"/>
              <w:rPr>
                <w:b/>
                <w:sz w:val="20"/>
                <w:szCs w:val="20"/>
              </w:rPr>
            </w:pPr>
            <w:r w:rsidRPr="00771936">
              <w:rPr>
                <w:b/>
                <w:sz w:val="20"/>
                <w:szCs w:val="20"/>
              </w:rPr>
              <w:t>AUC</w:t>
            </w:r>
          </w:p>
        </w:tc>
        <w:tc>
          <w:tcPr>
            <w:tcW w:w="1565" w:type="dxa"/>
            <w:tcBorders>
              <w:left w:val="single" w:sz="4" w:space="0" w:color="FFFFFF" w:themeColor="background1"/>
              <w:right w:val="single" w:sz="4" w:space="0" w:color="FFFFFF" w:themeColor="background1"/>
            </w:tcBorders>
          </w:tcPr>
          <w:p w:rsidR="004806CC" w:rsidRPr="00771936" w:rsidRDefault="004806CC" w:rsidP="00A51CE0">
            <w:pPr>
              <w:jc w:val="center"/>
              <w:rPr>
                <w:b/>
                <w:sz w:val="20"/>
                <w:szCs w:val="20"/>
              </w:rPr>
            </w:pPr>
            <w:r w:rsidRPr="00771936">
              <w:rPr>
                <w:b/>
                <w:sz w:val="20"/>
                <w:szCs w:val="20"/>
              </w:rPr>
              <w:t>95% CI (AUC)*</w:t>
            </w:r>
          </w:p>
        </w:tc>
      </w:tr>
      <w:tr w:rsidR="004806CC" w:rsidRPr="00DB02B8" w:rsidTr="00A51CE0">
        <w:tc>
          <w:tcPr>
            <w:tcW w:w="3243"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i/>
                <w:sz w:val="20"/>
                <w:szCs w:val="20"/>
              </w:rPr>
            </w:pPr>
            <w:r w:rsidRPr="00DB02B8">
              <w:rPr>
                <w:rFonts w:cstheme="minorHAnsi"/>
                <w:i/>
                <w:sz w:val="20"/>
                <w:szCs w:val="20"/>
              </w:rPr>
              <w:t xml:space="preserve">CSF measuresᵃ </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GFAP (ng/ml)</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0.58</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0.38-0.79</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Default="004806CC" w:rsidP="00A51CE0">
            <w:pPr>
              <w:jc w:val="center"/>
              <w:rPr>
                <w:rFonts w:cstheme="minorHAnsi"/>
                <w:sz w:val="20"/>
                <w:szCs w:val="20"/>
              </w:rPr>
            </w:pPr>
            <w:r>
              <w:rPr>
                <w:rFonts w:cstheme="minorHAnsi"/>
                <w:sz w:val="20"/>
                <w:szCs w:val="20"/>
              </w:rPr>
              <w:t>0.76</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Default="004806CC" w:rsidP="00A51CE0">
            <w:pPr>
              <w:jc w:val="center"/>
              <w:rPr>
                <w:rFonts w:cstheme="minorHAnsi"/>
                <w:sz w:val="20"/>
                <w:szCs w:val="20"/>
              </w:rPr>
            </w:pPr>
            <w:r>
              <w:rPr>
                <w:rFonts w:cstheme="minorHAnsi"/>
                <w:sz w:val="20"/>
                <w:szCs w:val="20"/>
              </w:rPr>
              <w:t>0.54-0.99</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YKL-40 (ng/ml)</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0.48</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0.28-0.69</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Default="004806CC" w:rsidP="00A51CE0">
            <w:pPr>
              <w:jc w:val="center"/>
              <w:rPr>
                <w:rFonts w:cstheme="minorHAnsi"/>
                <w:sz w:val="20"/>
                <w:szCs w:val="20"/>
              </w:rPr>
            </w:pPr>
            <w:r>
              <w:rPr>
                <w:rFonts w:cstheme="minorHAnsi"/>
                <w:sz w:val="20"/>
                <w:szCs w:val="20"/>
              </w:rPr>
              <w:t>0.89</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Default="004806CC" w:rsidP="00A51CE0">
            <w:pPr>
              <w:jc w:val="center"/>
              <w:rPr>
                <w:rFonts w:cstheme="minorHAnsi"/>
                <w:sz w:val="20"/>
                <w:szCs w:val="20"/>
              </w:rPr>
            </w:pPr>
            <w:r>
              <w:rPr>
                <w:rFonts w:cstheme="minorHAnsi"/>
                <w:sz w:val="20"/>
                <w:szCs w:val="20"/>
              </w:rPr>
              <w:t>0.64-1.00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NFL (ng/ml)</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0.50</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0.29-0.71</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Default="004806CC" w:rsidP="00A51CE0">
            <w:pPr>
              <w:jc w:val="center"/>
              <w:rPr>
                <w:rFonts w:cstheme="minorHAnsi"/>
                <w:sz w:val="20"/>
                <w:szCs w:val="20"/>
              </w:rPr>
            </w:pPr>
            <w:r>
              <w:rPr>
                <w:rFonts w:cstheme="minorHAnsi"/>
                <w:sz w:val="20"/>
                <w:szCs w:val="20"/>
              </w:rPr>
              <w:t>0.86</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Default="004806CC" w:rsidP="00A51CE0">
            <w:pPr>
              <w:jc w:val="center"/>
              <w:rPr>
                <w:rFonts w:cstheme="minorHAnsi"/>
                <w:sz w:val="20"/>
                <w:szCs w:val="20"/>
              </w:rPr>
            </w:pPr>
            <w:r>
              <w:rPr>
                <w:rFonts w:cstheme="minorHAnsi"/>
                <w:sz w:val="20"/>
                <w:szCs w:val="20"/>
              </w:rPr>
              <w:t>0.68-0.98</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S100B (</w:t>
            </w:r>
            <w:proofErr w:type="spellStart"/>
            <w:r w:rsidRPr="00DB02B8">
              <w:rPr>
                <w:rFonts w:cstheme="minorHAnsi"/>
                <w:sz w:val="20"/>
                <w:szCs w:val="20"/>
              </w:rPr>
              <w:t>pg</w:t>
            </w:r>
            <w:proofErr w:type="spellEnd"/>
            <w:r w:rsidRPr="00DB02B8">
              <w:rPr>
                <w:rFonts w:cstheme="minorHAnsi"/>
                <w:sz w:val="20"/>
                <w:szCs w:val="20"/>
              </w:rPr>
              <w:t>/ml)</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0.61</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0.46-0.77</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Default="004806CC" w:rsidP="00A51CE0">
            <w:pPr>
              <w:jc w:val="center"/>
              <w:rPr>
                <w:rFonts w:cstheme="minorHAnsi"/>
                <w:sz w:val="20"/>
                <w:szCs w:val="20"/>
              </w:rPr>
            </w:pPr>
            <w:r>
              <w:rPr>
                <w:rFonts w:cstheme="minorHAnsi"/>
                <w:sz w:val="20"/>
                <w:szCs w:val="20"/>
              </w:rPr>
              <w:t>0.72</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Default="004806CC" w:rsidP="00A51CE0">
            <w:pPr>
              <w:jc w:val="center"/>
              <w:rPr>
                <w:rFonts w:cstheme="minorHAnsi"/>
                <w:sz w:val="20"/>
                <w:szCs w:val="20"/>
              </w:rPr>
            </w:pPr>
            <w:r>
              <w:rPr>
                <w:rFonts w:cstheme="minorHAnsi"/>
                <w:sz w:val="20"/>
                <w:szCs w:val="20"/>
              </w:rPr>
              <w:t>0.46-0.98</w:t>
            </w:r>
          </w:p>
        </w:tc>
      </w:tr>
      <w:tr w:rsidR="004806CC" w:rsidRPr="00DB02B8" w:rsidTr="00A51CE0">
        <w:tc>
          <w:tcPr>
            <w:tcW w:w="3243"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i/>
                <w:sz w:val="20"/>
                <w:szCs w:val="20"/>
              </w:rPr>
            </w:pPr>
            <w:r w:rsidRPr="00DB02B8">
              <w:rPr>
                <w:rFonts w:cstheme="minorHAnsi"/>
                <w:i/>
                <w:sz w:val="20"/>
                <w:szCs w:val="20"/>
              </w:rPr>
              <w:t>Cognitive domains</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i/>
                <w:sz w:val="20"/>
                <w:szCs w:val="20"/>
              </w:rPr>
            </w:pPr>
          </w:p>
        </w:tc>
        <w:tc>
          <w:tcPr>
            <w:tcW w:w="2982"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i/>
                <w:sz w:val="20"/>
                <w:szCs w:val="20"/>
              </w:rPr>
            </w:pPr>
            <w:r w:rsidRPr="00DB02B8">
              <w:rPr>
                <w:rFonts w:cstheme="minorHAnsi"/>
                <w:i/>
                <w:sz w:val="20"/>
                <w:szCs w:val="20"/>
              </w:rPr>
              <w:t>Verbal episodic memory</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Composite z-score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0.74</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0.56-0.92</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0.93</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0.82-1.00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RAVLT delayed recall,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0.73</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0.54-0.91</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0.93</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0.81-1.00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Story delayed recall,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0.72</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0.53-0.90</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0.85</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0.66-1.00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RAVLT immediate recall,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0.64</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0.44-0.83</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0.90</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0.77-1.00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RAVLT recognition-</w:t>
            </w:r>
            <w:proofErr w:type="spellStart"/>
            <w:r w:rsidRPr="00DB02B8">
              <w:rPr>
                <w:rFonts w:cstheme="minorHAnsi"/>
                <w:sz w:val="20"/>
                <w:szCs w:val="20"/>
              </w:rPr>
              <w:t>fp</w:t>
            </w:r>
            <w:proofErr w:type="spellEnd"/>
            <w:r w:rsidRPr="00DB02B8">
              <w:rPr>
                <w:rFonts w:cstheme="minorHAnsi"/>
                <w:sz w:val="20"/>
                <w:szCs w:val="20"/>
              </w:rPr>
              <w:t>,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0.67</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0.48-0.86</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0.86</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0.69-1.00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Story immediate recall,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0.71</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0.53-0.89</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0.78</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0.57-0.99</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i/>
                <w:sz w:val="20"/>
                <w:szCs w:val="20"/>
              </w:rPr>
            </w:pPr>
          </w:p>
        </w:tc>
        <w:tc>
          <w:tcPr>
            <w:tcW w:w="2982"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i/>
                <w:sz w:val="20"/>
                <w:szCs w:val="20"/>
              </w:rPr>
              <w:t>Non-verbal episodic memory</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Composite z-score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0.55</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0.34-0.75</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0.83</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0.61-1.00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ROCF immediate recall,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0.56</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0.35-0.76</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0.83</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0.63-1.00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ROCF delayed recall,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0.55</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0.34-0.75</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0.81</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0.56-1.00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i/>
                <w:sz w:val="20"/>
                <w:szCs w:val="20"/>
              </w:rPr>
            </w:pPr>
          </w:p>
        </w:tc>
        <w:tc>
          <w:tcPr>
            <w:tcW w:w="2982"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i/>
                <w:sz w:val="20"/>
                <w:szCs w:val="20"/>
              </w:rPr>
              <w:t>Executive functions</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Composite z-score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0.56</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0.36-0.76</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0.78</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0.57-1.00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TMT-B, sec.</w:t>
            </w:r>
            <w:r w:rsidRPr="00DB02B8">
              <w:rPr>
                <w:rFonts w:cstheme="minorHAnsi"/>
                <w:i/>
                <w:sz w:val="20"/>
                <w:szCs w:val="20"/>
              </w:rPr>
              <w:t>ᵃ</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0.53</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0.33-0.74</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0.81</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0.58-1.00</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DSST, score</w:t>
            </w:r>
            <w:r w:rsidRPr="00DB02B8">
              <w:rPr>
                <w:rFonts w:cstheme="minorHAnsi"/>
                <w:i/>
                <w:sz w:val="20"/>
                <w:szCs w:val="20"/>
              </w:rPr>
              <w:t>ᵃ</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0.65</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0.46-0.85</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0.49</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0.20-0.78</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Stroop 4</w:t>
            </w:r>
            <w:r w:rsidRPr="00DB02B8">
              <w:rPr>
                <w:rFonts w:cstheme="minorHAnsi"/>
                <w:sz w:val="20"/>
                <w:szCs w:val="20"/>
                <w:vertAlign w:val="superscript"/>
              </w:rPr>
              <w:t>th</w:t>
            </w:r>
            <w:r w:rsidRPr="00DB02B8">
              <w:rPr>
                <w:rFonts w:cstheme="minorHAnsi"/>
                <w:sz w:val="20"/>
                <w:szCs w:val="20"/>
              </w:rPr>
              <w:t>/3</w:t>
            </w:r>
            <w:r w:rsidRPr="00DB02B8">
              <w:rPr>
                <w:rFonts w:cstheme="minorHAnsi"/>
                <w:sz w:val="20"/>
                <w:szCs w:val="20"/>
                <w:vertAlign w:val="superscript"/>
              </w:rPr>
              <w:t>rd</w:t>
            </w:r>
            <w:r w:rsidRPr="00DB02B8">
              <w:rPr>
                <w:rFonts w:cstheme="minorHAnsi"/>
                <w:sz w:val="20"/>
                <w:szCs w:val="20"/>
              </w:rPr>
              <w:t xml:space="preserve"> part, sec.</w:t>
            </w:r>
            <w:r w:rsidRPr="00DB02B8">
              <w:rPr>
                <w:rFonts w:cstheme="minorHAnsi"/>
                <w:i/>
                <w:sz w:val="20"/>
                <w:szCs w:val="20"/>
              </w:rPr>
              <w:t xml:space="preserve"> ᵃ</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0.45</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0.24-0.65</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0.72</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0.48-0.96</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i/>
                <w:sz w:val="20"/>
                <w:szCs w:val="20"/>
              </w:rPr>
            </w:pPr>
          </w:p>
        </w:tc>
        <w:tc>
          <w:tcPr>
            <w:tcW w:w="2982"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i/>
                <w:sz w:val="20"/>
                <w:szCs w:val="20"/>
              </w:rPr>
              <w:t>Language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Composite z-score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0.60</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0.40-0.80</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0.58</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0.29-0.87</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Verbal fluency animals,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0.65</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0.46-0.84</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0.70</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0.44-0.97</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Verbal fluency H+S, 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0.45</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0.25-0.66</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0.57</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0.30-0.85</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i/>
                <w:sz w:val="20"/>
                <w:szCs w:val="20"/>
              </w:rPr>
            </w:pPr>
          </w:p>
        </w:tc>
        <w:tc>
          <w:tcPr>
            <w:tcW w:w="2982"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i/>
                <w:sz w:val="20"/>
                <w:szCs w:val="20"/>
              </w:rPr>
              <w:t>Processing speed</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Composite z-score</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0.55</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0.34-0.75</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0.43</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0.15-0.71</w:t>
            </w:r>
          </w:p>
        </w:tc>
      </w:tr>
      <w:tr w:rsidR="004806CC" w:rsidRPr="00DB02B8" w:rsidTr="00A51CE0">
        <w:tc>
          <w:tcPr>
            <w:tcW w:w="2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TMT-A, sec.</w:t>
            </w:r>
            <w:r w:rsidRPr="00DB02B8">
              <w:rPr>
                <w:rFonts w:cstheme="minorHAnsi"/>
                <w:i/>
                <w:sz w:val="20"/>
                <w:szCs w:val="20"/>
              </w:rPr>
              <w:t xml:space="preserve"> ᵃ</w:t>
            </w:r>
          </w:p>
        </w:tc>
        <w:tc>
          <w:tcPr>
            <w:tcW w:w="13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0.53</w:t>
            </w:r>
          </w:p>
        </w:tc>
        <w:tc>
          <w:tcPr>
            <w:tcW w:w="16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0.33-0.74</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0.72</w:t>
            </w:r>
          </w:p>
        </w:tc>
        <w:tc>
          <w:tcPr>
            <w:tcW w:w="1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0.48-0.96</w:t>
            </w:r>
          </w:p>
        </w:tc>
      </w:tr>
      <w:tr w:rsidR="004806CC" w:rsidRPr="00DB02B8" w:rsidTr="00A51CE0">
        <w:tc>
          <w:tcPr>
            <w:tcW w:w="26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4806CC" w:rsidRPr="00DB02B8" w:rsidRDefault="004806CC" w:rsidP="00A51CE0">
            <w:pPr>
              <w:rPr>
                <w:rFonts w:cstheme="minorHAnsi"/>
                <w:sz w:val="20"/>
                <w:szCs w:val="20"/>
              </w:rPr>
            </w:pPr>
          </w:p>
        </w:tc>
        <w:tc>
          <w:tcPr>
            <w:tcW w:w="26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4806CC" w:rsidRPr="00DB02B8" w:rsidRDefault="004806CC" w:rsidP="00A51CE0">
            <w:pPr>
              <w:rPr>
                <w:rFonts w:cstheme="minorHAnsi"/>
                <w:sz w:val="20"/>
                <w:szCs w:val="20"/>
              </w:rPr>
            </w:pPr>
          </w:p>
        </w:tc>
        <w:tc>
          <w:tcPr>
            <w:tcW w:w="271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4806CC" w:rsidRPr="00DB02B8" w:rsidRDefault="004806CC" w:rsidP="00A51CE0">
            <w:pPr>
              <w:rPr>
                <w:rFonts w:cstheme="minorHAnsi"/>
                <w:sz w:val="20"/>
                <w:szCs w:val="20"/>
              </w:rPr>
            </w:pPr>
            <w:r w:rsidRPr="00DB02B8">
              <w:rPr>
                <w:rFonts w:cstheme="minorHAnsi"/>
                <w:sz w:val="20"/>
                <w:szCs w:val="20"/>
              </w:rPr>
              <w:t>Stroop test – part I, sec.</w:t>
            </w:r>
            <w:r w:rsidRPr="00DB02B8">
              <w:rPr>
                <w:rFonts w:cstheme="minorHAnsi"/>
                <w:i/>
                <w:sz w:val="20"/>
                <w:szCs w:val="20"/>
              </w:rPr>
              <w:t xml:space="preserve"> ᵃ</w:t>
            </w:r>
          </w:p>
        </w:tc>
        <w:tc>
          <w:tcPr>
            <w:tcW w:w="1356"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0.57</w:t>
            </w:r>
          </w:p>
        </w:tc>
        <w:tc>
          <w:tcPr>
            <w:tcW w:w="162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0.36-0.77</w:t>
            </w:r>
          </w:p>
        </w:tc>
        <w:tc>
          <w:tcPr>
            <w:tcW w:w="156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0.53</w:t>
            </w:r>
          </w:p>
        </w:tc>
        <w:tc>
          <w:tcPr>
            <w:tcW w:w="156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4806CC" w:rsidRPr="00DB02B8" w:rsidRDefault="004806CC" w:rsidP="00A51CE0">
            <w:pPr>
              <w:jc w:val="center"/>
              <w:rPr>
                <w:rFonts w:cstheme="minorHAnsi"/>
                <w:sz w:val="20"/>
                <w:szCs w:val="20"/>
              </w:rPr>
            </w:pPr>
            <w:r>
              <w:rPr>
                <w:rFonts w:cstheme="minorHAnsi"/>
                <w:sz w:val="20"/>
                <w:szCs w:val="20"/>
              </w:rPr>
              <w:t>0.24-0.82</w:t>
            </w:r>
          </w:p>
        </w:tc>
      </w:tr>
    </w:tbl>
    <w:p w:rsidR="004806CC" w:rsidRPr="00DB02B8" w:rsidRDefault="004806CC" w:rsidP="004806CC">
      <w:pPr>
        <w:spacing w:after="0"/>
        <w:rPr>
          <w:sz w:val="16"/>
          <w:szCs w:val="16"/>
        </w:rPr>
      </w:pPr>
      <w:r w:rsidRPr="00DB02B8">
        <w:rPr>
          <w:i/>
          <w:sz w:val="16"/>
          <w:szCs w:val="16"/>
        </w:rPr>
        <w:t>Abbreviations: AD</w:t>
      </w:r>
      <w:r w:rsidRPr="00DB02B8">
        <w:rPr>
          <w:sz w:val="16"/>
          <w:szCs w:val="16"/>
        </w:rPr>
        <w:t xml:space="preserve"> Alzheimer’s disease, </w:t>
      </w:r>
      <w:r w:rsidRPr="00DB02B8">
        <w:rPr>
          <w:i/>
          <w:sz w:val="16"/>
          <w:szCs w:val="16"/>
        </w:rPr>
        <w:t xml:space="preserve">AUC </w:t>
      </w:r>
      <w:r w:rsidRPr="00DB02B8">
        <w:rPr>
          <w:sz w:val="16"/>
          <w:szCs w:val="16"/>
        </w:rPr>
        <w:t>Area under curve</w:t>
      </w:r>
      <w:r w:rsidRPr="00DB02B8">
        <w:rPr>
          <w:i/>
          <w:sz w:val="16"/>
          <w:szCs w:val="16"/>
        </w:rPr>
        <w:t>, CI</w:t>
      </w:r>
      <w:r w:rsidRPr="00DB02B8">
        <w:rPr>
          <w:sz w:val="16"/>
          <w:szCs w:val="16"/>
        </w:rPr>
        <w:t xml:space="preserve"> Confidence Intervals, </w:t>
      </w:r>
      <w:r w:rsidRPr="00DB02B8">
        <w:rPr>
          <w:i/>
          <w:sz w:val="16"/>
          <w:szCs w:val="16"/>
        </w:rPr>
        <w:t>CSF</w:t>
      </w:r>
      <w:r w:rsidRPr="00DB02B8">
        <w:rPr>
          <w:sz w:val="16"/>
          <w:szCs w:val="16"/>
        </w:rPr>
        <w:t xml:space="preserve"> Cerebrospinal fluid, </w:t>
      </w:r>
      <w:r>
        <w:rPr>
          <w:sz w:val="16"/>
          <w:szCs w:val="16"/>
        </w:rPr>
        <w:t xml:space="preserve"> </w:t>
      </w:r>
      <w:r w:rsidRPr="00DB02B8">
        <w:rPr>
          <w:i/>
          <w:sz w:val="16"/>
          <w:szCs w:val="16"/>
        </w:rPr>
        <w:t>DDST</w:t>
      </w:r>
      <w:r w:rsidRPr="00DB02B8">
        <w:t xml:space="preserve"> </w:t>
      </w:r>
      <w:r w:rsidRPr="00DB02B8">
        <w:rPr>
          <w:sz w:val="16"/>
          <w:szCs w:val="16"/>
        </w:rPr>
        <w:t xml:space="preserve">Digit symbol substitution test, </w:t>
      </w:r>
      <w:r w:rsidRPr="00DB02B8">
        <w:rPr>
          <w:i/>
          <w:sz w:val="16"/>
          <w:szCs w:val="16"/>
        </w:rPr>
        <w:t>fp</w:t>
      </w:r>
      <w:r w:rsidRPr="00DB02B8">
        <w:rPr>
          <w:sz w:val="16"/>
          <w:szCs w:val="16"/>
        </w:rPr>
        <w:t xml:space="preserve"> false positives,</w:t>
      </w:r>
      <w:r w:rsidRPr="00DB02B8">
        <w:rPr>
          <w:i/>
          <w:sz w:val="16"/>
          <w:szCs w:val="16"/>
        </w:rPr>
        <w:t xml:space="preserve"> RAVLT Rey Auditory-Verbal Learning Test, ROCF</w:t>
      </w:r>
      <w:r w:rsidRPr="00DB02B8">
        <w:t xml:space="preserve"> </w:t>
      </w:r>
      <w:r w:rsidRPr="00DB02B8">
        <w:rPr>
          <w:sz w:val="16"/>
          <w:szCs w:val="16"/>
        </w:rPr>
        <w:t xml:space="preserve">Rey–Osterrieth complex figure, </w:t>
      </w:r>
      <w:r w:rsidRPr="00DB02B8">
        <w:rPr>
          <w:i/>
          <w:sz w:val="16"/>
          <w:szCs w:val="16"/>
        </w:rPr>
        <w:t xml:space="preserve">SE </w:t>
      </w:r>
      <w:r w:rsidRPr="00DB02B8">
        <w:rPr>
          <w:sz w:val="16"/>
          <w:szCs w:val="16"/>
        </w:rPr>
        <w:t>Sensitivity</w:t>
      </w:r>
      <w:r w:rsidRPr="00DB02B8">
        <w:rPr>
          <w:i/>
          <w:sz w:val="16"/>
          <w:szCs w:val="16"/>
        </w:rPr>
        <w:t xml:space="preserve">, SP </w:t>
      </w:r>
      <w:r w:rsidRPr="00DB02B8">
        <w:rPr>
          <w:sz w:val="16"/>
          <w:szCs w:val="16"/>
        </w:rPr>
        <w:t xml:space="preserve">Specificity, </w:t>
      </w:r>
      <w:r w:rsidRPr="00DB02B8">
        <w:rPr>
          <w:i/>
          <w:sz w:val="16"/>
          <w:szCs w:val="16"/>
        </w:rPr>
        <w:t>TMT</w:t>
      </w:r>
      <w:r w:rsidRPr="00DB02B8">
        <w:rPr>
          <w:sz w:val="16"/>
          <w:szCs w:val="16"/>
        </w:rPr>
        <w:t xml:space="preserve"> Trail Making Test</w:t>
      </w:r>
    </w:p>
    <w:p w:rsidR="004806CC" w:rsidRPr="004806CC" w:rsidRDefault="004806CC" w:rsidP="004806CC">
      <w:pPr>
        <w:spacing w:after="0"/>
        <w:rPr>
          <w:sz w:val="16"/>
          <w:szCs w:val="16"/>
        </w:rPr>
      </w:pPr>
      <w:r w:rsidRPr="00DB02B8">
        <w:rPr>
          <w:sz w:val="16"/>
          <w:szCs w:val="16"/>
        </w:rPr>
        <w:t>AUC is the probability that a randomly selected pair of subjects from each CSF profile group is correctly classified,</w:t>
      </w:r>
      <w:r>
        <w:rPr>
          <w:sz w:val="16"/>
          <w:szCs w:val="16"/>
        </w:rPr>
        <w:t xml:space="preserve"> </w:t>
      </w:r>
      <w:r w:rsidRPr="00DB02B8">
        <w:rPr>
          <w:sz w:val="16"/>
          <w:szCs w:val="16"/>
        </w:rPr>
        <w:t>*Confidence intervals calculated with DeLong method</w:t>
      </w:r>
      <w:r w:rsidRPr="00DB02B8">
        <w:rPr>
          <w:i/>
          <w:sz w:val="16"/>
          <w:szCs w:val="16"/>
        </w:rPr>
        <w:t xml:space="preserve">, </w:t>
      </w:r>
      <w:r w:rsidRPr="00DB02B8">
        <w:rPr>
          <w:rFonts w:cstheme="minorHAnsi"/>
          <w:sz w:val="16"/>
          <w:szCs w:val="16"/>
        </w:rPr>
        <w:t>ᵅ</w:t>
      </w:r>
      <w:r w:rsidRPr="00DB02B8">
        <w:rPr>
          <w:sz w:val="16"/>
          <w:szCs w:val="16"/>
        </w:rPr>
        <w:t>Values are natural log-transformed</w:t>
      </w:r>
    </w:p>
    <w:p w:rsidR="004806CC" w:rsidRPr="00DB02B8" w:rsidRDefault="004806CC" w:rsidP="004806CC">
      <w:pPr>
        <w:spacing w:after="0"/>
        <w:rPr>
          <w:i/>
          <w:sz w:val="16"/>
          <w:szCs w:val="16"/>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162A61" w:rsidRDefault="00162A61" w:rsidP="00F21E42">
      <w:pPr>
        <w:rPr>
          <w:b/>
        </w:rPr>
      </w:pPr>
    </w:p>
    <w:p w:rsidR="00240FA9" w:rsidRDefault="00240FA9" w:rsidP="00F21E42">
      <w:pPr>
        <w:rPr>
          <w:b/>
        </w:rPr>
      </w:pPr>
    </w:p>
    <w:p w:rsidR="00240FA9" w:rsidRDefault="003D43CB" w:rsidP="00F21E42">
      <w:pPr>
        <w:rPr>
          <w:b/>
        </w:rPr>
      </w:pPr>
      <w:r w:rsidRPr="003D43CB">
        <w:rPr>
          <w:b/>
          <w:noProof/>
          <w:lang w:val="en-US"/>
        </w:rPr>
        <w:drawing>
          <wp:inline distT="0" distB="0" distL="0" distR="0">
            <wp:extent cx="5760720" cy="5760720"/>
            <wp:effectExtent l="0" t="0" r="0" b="0"/>
            <wp:docPr id="3" name="Picture 3" descr="C:\Users\udt1\Dropbox\The Icelandic MCI Research\R software\Syntax\Figure3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dt1\Dropbox\The Icelandic MCI Research\R software\Syntax\Figure3b.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rsidR="00240FA9" w:rsidRDefault="00240FA9" w:rsidP="00F21E42">
      <w:pPr>
        <w:rPr>
          <w:b/>
        </w:rPr>
      </w:pPr>
    </w:p>
    <w:p w:rsidR="0042183A" w:rsidRPr="00CC578D" w:rsidRDefault="0042183A" w:rsidP="00F21E42">
      <w:r w:rsidRPr="0042183A">
        <w:rPr>
          <w:b/>
        </w:rPr>
        <w:t xml:space="preserve">Fig. </w:t>
      </w:r>
      <w:r w:rsidR="00CC6151">
        <w:rPr>
          <w:b/>
        </w:rPr>
        <w:t>S</w:t>
      </w:r>
      <w:r w:rsidR="004D7ADA">
        <w:rPr>
          <w:b/>
        </w:rPr>
        <w:t>2</w:t>
      </w:r>
      <w:r w:rsidRPr="0042183A">
        <w:rPr>
          <w:b/>
        </w:rPr>
        <w:t xml:space="preserve"> </w:t>
      </w:r>
      <w:r w:rsidRPr="0042183A">
        <w:t xml:space="preserve">Pearson‘s correlations </w:t>
      </w:r>
      <w:r w:rsidR="00B3705B">
        <w:t>between levels of CSF NFL</w:t>
      </w:r>
      <w:r w:rsidRPr="0042183A">
        <w:t xml:space="preserve"> </w:t>
      </w:r>
      <w:r w:rsidR="002D17FE">
        <w:t xml:space="preserve">with a) </w:t>
      </w:r>
      <w:r w:rsidR="00CC6151">
        <w:t>RAVLT immediate recall</w:t>
      </w:r>
      <w:r w:rsidR="002D17FE">
        <w:t>,</w:t>
      </w:r>
      <w:r w:rsidR="00B3705B">
        <w:t xml:space="preserve"> </w:t>
      </w:r>
      <w:r w:rsidR="002D17FE">
        <w:t xml:space="preserve">b) </w:t>
      </w:r>
      <w:r w:rsidR="00CC6151">
        <w:t>RAVLT delayed recall</w:t>
      </w:r>
      <w:r w:rsidR="002D17FE">
        <w:t xml:space="preserve">, c) RAVLT recognition – fp, d) Story immediate recall and e) Story delayed recall </w:t>
      </w:r>
      <w:r w:rsidR="00AD3D41">
        <w:t xml:space="preserve">by CSF </w:t>
      </w:r>
      <w:r w:rsidRPr="0042183A">
        <w:t>profile. *Cognitive domains were adjusted for c</w:t>
      </w:r>
      <w:r w:rsidR="00885DF3">
        <w:t>ovariates (age and education)</w:t>
      </w:r>
    </w:p>
    <w:p w:rsidR="00B627C2" w:rsidRDefault="00B627C2">
      <w:pPr>
        <w:rPr>
          <w:noProof/>
          <w:lang w:eastAsia="is-IS"/>
        </w:rPr>
      </w:pPr>
    </w:p>
    <w:p w:rsidR="00B627C2" w:rsidRDefault="00B627C2">
      <w:pPr>
        <w:rPr>
          <w:noProof/>
          <w:lang w:eastAsia="is-IS"/>
        </w:rPr>
      </w:pPr>
    </w:p>
    <w:p w:rsidR="00885DF3" w:rsidRDefault="00B3705B">
      <w:r>
        <w:rPr>
          <w:noProof/>
          <w:lang w:val="en-US"/>
        </w:rPr>
        <w:lastRenderedPageBreak/>
        <w:drawing>
          <wp:inline distT="0" distB="0" distL="0" distR="0">
            <wp:extent cx="5716800" cy="5738400"/>
            <wp:effectExtent l="0" t="0" r="0" b="0"/>
            <wp:docPr id="4" name="Figure4b.png"/>
            <wp:cNvGraphicFramePr/>
            <a:graphic xmlns:a="http://schemas.openxmlformats.org/drawingml/2006/main">
              <a:graphicData uri="http://schemas.openxmlformats.org/drawingml/2006/picture">
                <pic:pic xmlns:pic="http://schemas.openxmlformats.org/drawingml/2006/picture">
                  <pic:nvPicPr>
                    <pic:cNvPr id="4" name="Figure4b.png"/>
                    <pic:cNvPicPr/>
                  </pic:nvPicPr>
                  <pic:blipFill>
                    <a:blip r:embed="rId7">
                      <a:extLst>
                        <a:ext uri="{28A0092B-C50C-407E-A947-70E740481C1C}">
                          <a14:useLocalDpi xmlns:a14="http://schemas.microsoft.com/office/drawing/2010/main" val="0"/>
                        </a:ext>
                      </a:extLst>
                    </a:blip>
                    <a:stretch>
                      <a:fillRect/>
                    </a:stretch>
                  </pic:blipFill>
                  <pic:spPr>
                    <a:xfrm>
                      <a:off x="0" y="0"/>
                      <a:ext cx="5716800" cy="5738400"/>
                    </a:xfrm>
                    <a:prstGeom prst="rect">
                      <a:avLst/>
                    </a:prstGeom>
                  </pic:spPr>
                </pic:pic>
              </a:graphicData>
            </a:graphic>
          </wp:inline>
        </w:drawing>
      </w:r>
    </w:p>
    <w:p w:rsidR="00B3705B" w:rsidRDefault="00885DF3" w:rsidP="00885DF3">
      <w:pPr>
        <w:spacing w:after="0" w:line="240" w:lineRule="auto"/>
      </w:pPr>
      <w:r w:rsidRPr="0042183A">
        <w:rPr>
          <w:b/>
        </w:rPr>
        <w:t xml:space="preserve">Fig. </w:t>
      </w:r>
      <w:r>
        <w:rPr>
          <w:b/>
        </w:rPr>
        <w:t>S</w:t>
      </w:r>
      <w:r w:rsidR="007B7CAD">
        <w:rPr>
          <w:b/>
        </w:rPr>
        <w:t>3</w:t>
      </w:r>
      <w:r w:rsidRPr="0042183A">
        <w:rPr>
          <w:b/>
        </w:rPr>
        <w:t xml:space="preserve"> </w:t>
      </w:r>
      <w:proofErr w:type="spellStart"/>
      <w:r w:rsidRPr="0042183A">
        <w:t>Pearson</w:t>
      </w:r>
      <w:proofErr w:type="spellEnd"/>
      <w:r w:rsidRPr="0042183A">
        <w:t xml:space="preserve">‘s </w:t>
      </w:r>
      <w:proofErr w:type="spellStart"/>
      <w:r w:rsidRPr="0042183A">
        <w:t>correlations</w:t>
      </w:r>
      <w:proofErr w:type="spellEnd"/>
      <w:r w:rsidRPr="0042183A">
        <w:t xml:space="preserve"> </w:t>
      </w:r>
      <w:proofErr w:type="spellStart"/>
      <w:r w:rsidRPr="0042183A">
        <w:t>between</w:t>
      </w:r>
      <w:proofErr w:type="spellEnd"/>
      <w:r w:rsidRPr="0042183A">
        <w:t xml:space="preserve"> </w:t>
      </w:r>
      <w:proofErr w:type="spellStart"/>
      <w:r w:rsidRPr="0042183A">
        <w:t>levels</w:t>
      </w:r>
      <w:proofErr w:type="spellEnd"/>
      <w:r w:rsidRPr="0042183A">
        <w:t xml:space="preserve"> </w:t>
      </w:r>
      <w:r>
        <w:t xml:space="preserve">of CSF GFAP </w:t>
      </w:r>
      <w:proofErr w:type="spellStart"/>
      <w:r>
        <w:t>with</w:t>
      </w:r>
      <w:proofErr w:type="spellEnd"/>
      <w:r>
        <w:t xml:space="preserve"> </w:t>
      </w:r>
      <w:r w:rsidR="00B3705B">
        <w:t>a</w:t>
      </w:r>
      <w:r>
        <w:t xml:space="preserve">) TMT-A, </w:t>
      </w:r>
      <w:r w:rsidR="00B3705B">
        <w:t>b</w:t>
      </w:r>
      <w:r>
        <w:t xml:space="preserve">) Stroop, part I, </w:t>
      </w:r>
    </w:p>
    <w:p w:rsidR="00885DF3" w:rsidRDefault="00B3705B" w:rsidP="00885DF3">
      <w:pPr>
        <w:spacing w:after="0" w:line="240" w:lineRule="auto"/>
      </w:pPr>
      <w:r>
        <w:t>c</w:t>
      </w:r>
      <w:r w:rsidR="00885DF3">
        <w:t xml:space="preserve">) TMT-B, </w:t>
      </w:r>
      <w:r>
        <w:t>d</w:t>
      </w:r>
      <w:r w:rsidR="00885DF3">
        <w:t xml:space="preserve">) DSST and </w:t>
      </w:r>
      <w:r>
        <w:t>e</w:t>
      </w:r>
      <w:r w:rsidR="00885DF3">
        <w:t>) Stroop, part 4</w:t>
      </w:r>
      <w:r w:rsidR="00885DF3" w:rsidRPr="005803DE">
        <w:rPr>
          <w:vertAlign w:val="superscript"/>
        </w:rPr>
        <w:t>th</w:t>
      </w:r>
      <w:r w:rsidR="00885DF3">
        <w:t>/3</w:t>
      </w:r>
      <w:r w:rsidR="00885DF3" w:rsidRPr="005803DE">
        <w:rPr>
          <w:vertAlign w:val="superscript"/>
        </w:rPr>
        <w:t>rd</w:t>
      </w:r>
      <w:r w:rsidR="00885DF3">
        <w:t xml:space="preserve"> by CSF profile</w:t>
      </w:r>
      <w:r w:rsidR="00885DF3" w:rsidRPr="0042183A">
        <w:t>. *Cognitive domains were adjusted for</w:t>
      </w:r>
      <w:r w:rsidR="00885DF3">
        <w:t xml:space="preserve"> covariates (age and education)</w:t>
      </w:r>
      <w:r>
        <w:t xml:space="preserve"> </w:t>
      </w:r>
    </w:p>
    <w:p w:rsidR="009D3100" w:rsidRDefault="005D1826" w:rsidP="00885DF3">
      <w:pPr>
        <w:spacing w:after="0" w:line="240" w:lineRule="auto"/>
      </w:pPr>
      <w:r>
        <w:rPr>
          <w:noProof/>
          <w:lang w:val="en-US"/>
        </w:rPr>
        <w:lastRenderedPageBreak/>
        <w:drawing>
          <wp:inline distT="0" distB="0" distL="0" distR="0">
            <wp:extent cx="4881600" cy="6919200"/>
            <wp:effectExtent l="0" t="0" r="0" b="0"/>
            <wp:docPr id="6" name="Figure5.png"/>
            <wp:cNvGraphicFramePr/>
            <a:graphic xmlns:a="http://schemas.openxmlformats.org/drawingml/2006/main">
              <a:graphicData uri="http://schemas.openxmlformats.org/drawingml/2006/picture">
                <pic:pic xmlns:pic="http://schemas.openxmlformats.org/drawingml/2006/picture">
                  <pic:nvPicPr>
                    <pic:cNvPr id="6" name="Figure5.png"/>
                    <pic:cNvPicPr/>
                  </pic:nvPicPr>
                  <pic:blipFill>
                    <a:blip r:embed="rId8">
                      <a:extLst>
                        <a:ext uri="{28A0092B-C50C-407E-A947-70E740481C1C}">
                          <a14:useLocalDpi xmlns:a14="http://schemas.microsoft.com/office/drawing/2010/main" val="0"/>
                        </a:ext>
                      </a:extLst>
                    </a:blip>
                    <a:stretch>
                      <a:fillRect/>
                    </a:stretch>
                  </pic:blipFill>
                  <pic:spPr>
                    <a:xfrm>
                      <a:off x="0" y="0"/>
                      <a:ext cx="4881600" cy="6919200"/>
                    </a:xfrm>
                    <a:prstGeom prst="rect">
                      <a:avLst/>
                    </a:prstGeom>
                  </pic:spPr>
                </pic:pic>
              </a:graphicData>
            </a:graphic>
          </wp:inline>
        </w:drawing>
      </w:r>
    </w:p>
    <w:p w:rsidR="009D3100" w:rsidRDefault="009D3100" w:rsidP="00885DF3">
      <w:pPr>
        <w:spacing w:after="0" w:line="240" w:lineRule="auto"/>
      </w:pPr>
    </w:p>
    <w:p w:rsidR="004F0938" w:rsidRDefault="004F0938" w:rsidP="004F0938">
      <w:pPr>
        <w:spacing w:line="360" w:lineRule="auto"/>
      </w:pPr>
      <w:r w:rsidRPr="00DB02B8">
        <w:rPr>
          <w:b/>
        </w:rPr>
        <w:t xml:space="preserve">Fig. </w:t>
      </w:r>
      <w:r>
        <w:rPr>
          <w:b/>
        </w:rPr>
        <w:t>S</w:t>
      </w:r>
      <w:r w:rsidR="007B7CAD">
        <w:rPr>
          <w:b/>
        </w:rPr>
        <w:t>4</w:t>
      </w:r>
      <w:r w:rsidRPr="00DB02B8">
        <w:rPr>
          <w:b/>
        </w:rPr>
        <w:t xml:space="preserve"> </w:t>
      </w:r>
      <w:proofErr w:type="spellStart"/>
      <w:r w:rsidR="00423F01">
        <w:t>Pearson</w:t>
      </w:r>
      <w:proofErr w:type="spellEnd"/>
      <w:r w:rsidRPr="00DB02B8">
        <w:t xml:space="preserve">‘s </w:t>
      </w:r>
      <w:proofErr w:type="spellStart"/>
      <w:r w:rsidRPr="00DB02B8">
        <w:t>correlations</w:t>
      </w:r>
      <w:proofErr w:type="spellEnd"/>
      <w:r w:rsidRPr="00DB02B8">
        <w:t xml:space="preserve"> </w:t>
      </w:r>
      <w:proofErr w:type="spellStart"/>
      <w:r w:rsidRPr="00DB02B8">
        <w:t>between</w:t>
      </w:r>
      <w:proofErr w:type="spellEnd"/>
      <w:r>
        <w:t xml:space="preserve"> </w:t>
      </w:r>
      <w:r w:rsidRPr="00DB02B8">
        <w:t>CSF</w:t>
      </w:r>
      <w:r>
        <w:t xml:space="preserve"> levels of</w:t>
      </w:r>
      <w:r w:rsidRPr="00DB02B8">
        <w:t xml:space="preserve"> NF</w:t>
      </w:r>
      <w:r>
        <w:t>L</w:t>
      </w:r>
      <w:r w:rsidRPr="00DB02B8">
        <w:t xml:space="preserve"> and verbal </w:t>
      </w:r>
      <w:proofErr w:type="spellStart"/>
      <w:r w:rsidRPr="00DB02B8">
        <w:t>episodic</w:t>
      </w:r>
      <w:proofErr w:type="spellEnd"/>
      <w:r w:rsidRPr="00DB02B8">
        <w:t xml:space="preserve"> </w:t>
      </w:r>
      <w:proofErr w:type="spellStart"/>
      <w:r w:rsidRPr="00DB02B8">
        <w:t>memory</w:t>
      </w:r>
      <w:proofErr w:type="spellEnd"/>
      <w:r w:rsidRPr="00DB02B8">
        <w:t xml:space="preserve"> (a,b), </w:t>
      </w:r>
      <w:proofErr w:type="spellStart"/>
      <w:r w:rsidRPr="00DB02B8">
        <w:t>T-tau</w:t>
      </w:r>
      <w:proofErr w:type="spellEnd"/>
      <w:r>
        <w:t xml:space="preserve"> </w:t>
      </w:r>
      <w:r w:rsidRPr="00DB02B8">
        <w:t xml:space="preserve">and verbal </w:t>
      </w:r>
      <w:proofErr w:type="spellStart"/>
      <w:r w:rsidRPr="00DB02B8">
        <w:t>episodic</w:t>
      </w:r>
      <w:proofErr w:type="spellEnd"/>
      <w:r w:rsidRPr="00DB02B8">
        <w:t xml:space="preserve"> </w:t>
      </w:r>
      <w:proofErr w:type="spellStart"/>
      <w:r w:rsidRPr="00DB02B8">
        <w:t>memory</w:t>
      </w:r>
      <w:proofErr w:type="spellEnd"/>
      <w:r w:rsidRPr="00DB02B8">
        <w:t xml:space="preserve"> (c,d), GFAP and processing speed (e,f) and</w:t>
      </w:r>
      <w:r>
        <w:t xml:space="preserve"> GFAP</w:t>
      </w:r>
      <w:r w:rsidRPr="00DB02B8">
        <w:t xml:space="preserve"> and </w:t>
      </w:r>
      <w:r>
        <w:t>executive functions</w:t>
      </w:r>
      <w:r w:rsidRPr="00DB02B8">
        <w:t xml:space="preserve"> (g,h) within the whole cohort and by CSF profile. *Cognitive domains were </w:t>
      </w:r>
      <w:r>
        <w:t xml:space="preserve">not </w:t>
      </w:r>
      <w:r w:rsidRPr="00DB02B8">
        <w:t>adjusted for</w:t>
      </w:r>
      <w:r>
        <w:t xml:space="preserve"> covariates (age and education)</w:t>
      </w:r>
    </w:p>
    <w:p w:rsidR="009D3100" w:rsidRDefault="009D3100" w:rsidP="00885DF3">
      <w:pPr>
        <w:spacing w:after="0" w:line="240" w:lineRule="auto"/>
      </w:pPr>
    </w:p>
    <w:p w:rsidR="00C0085B" w:rsidRDefault="00C0085B" w:rsidP="00885DF3">
      <w:pPr>
        <w:spacing w:after="0" w:line="240" w:lineRule="auto"/>
      </w:pPr>
    </w:p>
    <w:p w:rsidR="005D1826" w:rsidRDefault="005D1826" w:rsidP="00885DF3">
      <w:pPr>
        <w:spacing w:after="0" w:line="240" w:lineRule="auto"/>
        <w:rPr>
          <w:b/>
        </w:rPr>
      </w:pPr>
    </w:p>
    <w:p w:rsidR="005D1826" w:rsidRDefault="005D1826" w:rsidP="00885DF3">
      <w:pPr>
        <w:spacing w:after="0" w:line="240" w:lineRule="auto"/>
        <w:rPr>
          <w:b/>
        </w:rPr>
      </w:pPr>
    </w:p>
    <w:p w:rsidR="00EA2EB8" w:rsidRPr="0042183A" w:rsidRDefault="00EA2EB8" w:rsidP="00885DF3">
      <w:pPr>
        <w:spacing w:after="0" w:line="240" w:lineRule="auto"/>
      </w:pPr>
      <w:r w:rsidRPr="00EA2EB8">
        <w:rPr>
          <w:b/>
        </w:rPr>
        <w:t>Table S2.</w:t>
      </w:r>
      <w:r>
        <w:t xml:space="preserve"> Pearson‘</w:t>
      </w:r>
      <w:r w:rsidR="0007082F">
        <w:t xml:space="preserve">s </w:t>
      </w:r>
      <w:r>
        <w:t xml:space="preserve">correlations </w:t>
      </w:r>
      <w:r w:rsidR="0007082F">
        <w:t xml:space="preserve">between CSF markers, age, education and </w:t>
      </w:r>
      <w:r>
        <w:t>compozite z-sco</w:t>
      </w:r>
      <w:r w:rsidR="00F06841">
        <w:t>res for each cognitive domain</w:t>
      </w:r>
    </w:p>
    <w:tbl>
      <w:tblPr>
        <w:tblStyle w:val="TableGrid"/>
        <w:tblW w:w="0" w:type="auto"/>
        <w:tblInd w:w="-185" w:type="dxa"/>
        <w:tblLayout w:type="fixed"/>
        <w:tblLook w:val="04A0" w:firstRow="1" w:lastRow="0" w:firstColumn="1" w:lastColumn="0" w:noHBand="0" w:noVBand="1"/>
      </w:tblPr>
      <w:tblGrid>
        <w:gridCol w:w="990"/>
        <w:gridCol w:w="810"/>
        <w:gridCol w:w="720"/>
        <w:gridCol w:w="810"/>
        <w:gridCol w:w="720"/>
        <w:gridCol w:w="810"/>
        <w:gridCol w:w="720"/>
        <w:gridCol w:w="810"/>
        <w:gridCol w:w="720"/>
        <w:gridCol w:w="810"/>
        <w:gridCol w:w="787"/>
      </w:tblGrid>
      <w:tr w:rsidR="00EA2EB8" w:rsidTr="0007082F">
        <w:tc>
          <w:tcPr>
            <w:tcW w:w="990" w:type="dxa"/>
            <w:tcBorders>
              <w:left w:val="single" w:sz="4" w:space="0" w:color="FFFFFF" w:themeColor="background1"/>
              <w:bottom w:val="single" w:sz="4" w:space="0" w:color="FFFFFF" w:themeColor="background1"/>
            </w:tcBorders>
          </w:tcPr>
          <w:p w:rsidR="00EA2EB8" w:rsidRDefault="00EA2EB8" w:rsidP="009E1851">
            <w:pPr>
              <w:jc w:val="center"/>
            </w:pPr>
          </w:p>
        </w:tc>
        <w:tc>
          <w:tcPr>
            <w:tcW w:w="1530" w:type="dxa"/>
            <w:gridSpan w:val="2"/>
            <w:tcBorders>
              <w:bottom w:val="single" w:sz="4" w:space="0" w:color="FFFFFF" w:themeColor="background1"/>
            </w:tcBorders>
          </w:tcPr>
          <w:p w:rsidR="00EA2EB8" w:rsidRDefault="00EA2EB8" w:rsidP="009E1851">
            <w:pPr>
              <w:jc w:val="center"/>
            </w:pPr>
            <w:r>
              <w:t>Verbal episodic memory</w:t>
            </w:r>
          </w:p>
        </w:tc>
        <w:tc>
          <w:tcPr>
            <w:tcW w:w="1530" w:type="dxa"/>
            <w:gridSpan w:val="2"/>
            <w:tcBorders>
              <w:bottom w:val="single" w:sz="4" w:space="0" w:color="FFFFFF" w:themeColor="background1"/>
            </w:tcBorders>
          </w:tcPr>
          <w:p w:rsidR="00EA2EB8" w:rsidRDefault="00EA2EB8" w:rsidP="009E1851">
            <w:pPr>
              <w:jc w:val="center"/>
            </w:pPr>
            <w:r>
              <w:t>Non-verbal episodic memory</w:t>
            </w:r>
          </w:p>
          <w:p w:rsidR="00EA2EB8" w:rsidRDefault="00EA2EB8" w:rsidP="009E1851">
            <w:pPr>
              <w:jc w:val="center"/>
            </w:pPr>
          </w:p>
        </w:tc>
        <w:tc>
          <w:tcPr>
            <w:tcW w:w="1530" w:type="dxa"/>
            <w:gridSpan w:val="2"/>
            <w:tcBorders>
              <w:bottom w:val="single" w:sz="4" w:space="0" w:color="FFFFFF" w:themeColor="background1"/>
            </w:tcBorders>
          </w:tcPr>
          <w:p w:rsidR="00EA2EB8" w:rsidRDefault="00EA2EB8" w:rsidP="009E1851">
            <w:pPr>
              <w:jc w:val="center"/>
            </w:pPr>
            <w:r>
              <w:t>Language</w:t>
            </w:r>
          </w:p>
        </w:tc>
        <w:tc>
          <w:tcPr>
            <w:tcW w:w="1530" w:type="dxa"/>
            <w:gridSpan w:val="2"/>
            <w:tcBorders>
              <w:bottom w:val="single" w:sz="4" w:space="0" w:color="FFFFFF" w:themeColor="background1"/>
            </w:tcBorders>
          </w:tcPr>
          <w:p w:rsidR="00EA2EB8" w:rsidRDefault="00EA2EB8" w:rsidP="009E1851">
            <w:pPr>
              <w:jc w:val="center"/>
            </w:pPr>
            <w:r>
              <w:t>Processing</w:t>
            </w:r>
          </w:p>
          <w:p w:rsidR="00EA2EB8" w:rsidRDefault="00EA2EB8" w:rsidP="009E1851">
            <w:pPr>
              <w:jc w:val="center"/>
            </w:pPr>
            <w:r>
              <w:t>speed</w:t>
            </w:r>
          </w:p>
        </w:tc>
        <w:tc>
          <w:tcPr>
            <w:tcW w:w="1597" w:type="dxa"/>
            <w:gridSpan w:val="2"/>
            <w:tcBorders>
              <w:bottom w:val="single" w:sz="4" w:space="0" w:color="FFFFFF" w:themeColor="background1"/>
              <w:right w:val="single" w:sz="4" w:space="0" w:color="FFFFFF" w:themeColor="background1"/>
            </w:tcBorders>
          </w:tcPr>
          <w:p w:rsidR="00EA2EB8" w:rsidRDefault="00EA2EB8" w:rsidP="009E1851">
            <w:pPr>
              <w:jc w:val="center"/>
            </w:pPr>
            <w:r>
              <w:t>Executive functions</w:t>
            </w:r>
          </w:p>
        </w:tc>
      </w:tr>
      <w:tr w:rsidR="00EA2EB8" w:rsidTr="0007082F">
        <w:trPr>
          <w:trHeight w:val="187"/>
        </w:trPr>
        <w:tc>
          <w:tcPr>
            <w:tcW w:w="99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EA2EB8" w:rsidRPr="00CB5D55" w:rsidRDefault="00EA2EB8" w:rsidP="009E1851">
            <w:pPr>
              <w:rPr>
                <w:sz w:val="20"/>
                <w:szCs w:val="20"/>
              </w:rPr>
            </w:pPr>
          </w:p>
        </w:tc>
        <w:tc>
          <w:tcPr>
            <w:tcW w:w="810" w:type="dxa"/>
            <w:tcBorders>
              <w:top w:val="single" w:sz="4" w:space="0" w:color="FFFFFF" w:themeColor="background1"/>
              <w:bottom w:val="single" w:sz="4" w:space="0" w:color="auto"/>
              <w:right w:val="single" w:sz="4" w:space="0" w:color="FFFFFF" w:themeColor="background1"/>
            </w:tcBorders>
          </w:tcPr>
          <w:p w:rsidR="00EA2EB8" w:rsidRPr="0007082F" w:rsidRDefault="00EA2EB8" w:rsidP="009E1851">
            <w:pPr>
              <w:rPr>
                <w:sz w:val="18"/>
                <w:szCs w:val="18"/>
              </w:rPr>
            </w:pPr>
            <w:proofErr w:type="spellStart"/>
            <w:r w:rsidRPr="0007082F">
              <w:rPr>
                <w:sz w:val="18"/>
                <w:szCs w:val="18"/>
              </w:rPr>
              <w:t>Unadj</w:t>
            </w:r>
            <w:proofErr w:type="spellEnd"/>
            <w:r w:rsidRPr="0007082F">
              <w:rPr>
                <w:sz w:val="18"/>
                <w:szCs w:val="18"/>
              </w:rPr>
              <w:t>.</w:t>
            </w:r>
          </w:p>
        </w:tc>
        <w:tc>
          <w:tcPr>
            <w:tcW w:w="720" w:type="dxa"/>
            <w:tcBorders>
              <w:top w:val="single" w:sz="4" w:space="0" w:color="FFFFFF" w:themeColor="background1"/>
              <w:left w:val="single" w:sz="4" w:space="0" w:color="FFFFFF" w:themeColor="background1"/>
              <w:bottom w:val="single" w:sz="4" w:space="0" w:color="auto"/>
            </w:tcBorders>
          </w:tcPr>
          <w:p w:rsidR="00EA2EB8" w:rsidRPr="0007082F" w:rsidRDefault="00EA2EB8" w:rsidP="009E1851">
            <w:pPr>
              <w:rPr>
                <w:sz w:val="18"/>
                <w:szCs w:val="18"/>
              </w:rPr>
            </w:pPr>
            <w:r w:rsidRPr="0007082F">
              <w:rPr>
                <w:sz w:val="18"/>
                <w:szCs w:val="18"/>
              </w:rPr>
              <w:t>Adj.</w:t>
            </w:r>
          </w:p>
        </w:tc>
        <w:tc>
          <w:tcPr>
            <w:tcW w:w="810" w:type="dxa"/>
            <w:tcBorders>
              <w:top w:val="single" w:sz="4" w:space="0" w:color="FFFFFF" w:themeColor="background1"/>
              <w:bottom w:val="single" w:sz="4" w:space="0" w:color="auto"/>
              <w:right w:val="single" w:sz="4" w:space="0" w:color="FFFFFF" w:themeColor="background1"/>
            </w:tcBorders>
          </w:tcPr>
          <w:p w:rsidR="00EA2EB8" w:rsidRPr="0007082F" w:rsidRDefault="00EA2EB8" w:rsidP="009E1851">
            <w:pPr>
              <w:rPr>
                <w:sz w:val="18"/>
                <w:szCs w:val="18"/>
              </w:rPr>
            </w:pPr>
            <w:proofErr w:type="spellStart"/>
            <w:r w:rsidRPr="0007082F">
              <w:rPr>
                <w:sz w:val="18"/>
                <w:szCs w:val="18"/>
              </w:rPr>
              <w:t>Unadj</w:t>
            </w:r>
            <w:proofErr w:type="spellEnd"/>
            <w:r w:rsidRPr="0007082F">
              <w:rPr>
                <w:sz w:val="18"/>
                <w:szCs w:val="18"/>
              </w:rPr>
              <w:t>.</w:t>
            </w:r>
          </w:p>
        </w:tc>
        <w:tc>
          <w:tcPr>
            <w:tcW w:w="720" w:type="dxa"/>
            <w:tcBorders>
              <w:top w:val="single" w:sz="4" w:space="0" w:color="FFFFFF" w:themeColor="background1"/>
              <w:left w:val="single" w:sz="4" w:space="0" w:color="FFFFFF" w:themeColor="background1"/>
              <w:bottom w:val="single" w:sz="4" w:space="0" w:color="auto"/>
            </w:tcBorders>
          </w:tcPr>
          <w:p w:rsidR="00EA2EB8" w:rsidRPr="0007082F" w:rsidRDefault="00EA2EB8" w:rsidP="009E1851">
            <w:pPr>
              <w:rPr>
                <w:sz w:val="18"/>
                <w:szCs w:val="18"/>
              </w:rPr>
            </w:pPr>
            <w:r w:rsidRPr="0007082F">
              <w:rPr>
                <w:sz w:val="18"/>
                <w:szCs w:val="18"/>
              </w:rPr>
              <w:t>Adj.</w:t>
            </w:r>
          </w:p>
        </w:tc>
        <w:tc>
          <w:tcPr>
            <w:tcW w:w="810" w:type="dxa"/>
            <w:tcBorders>
              <w:top w:val="single" w:sz="4" w:space="0" w:color="FFFFFF" w:themeColor="background1"/>
              <w:bottom w:val="single" w:sz="4" w:space="0" w:color="auto"/>
              <w:right w:val="single" w:sz="4" w:space="0" w:color="FFFFFF" w:themeColor="background1"/>
            </w:tcBorders>
          </w:tcPr>
          <w:p w:rsidR="00EA2EB8" w:rsidRPr="0007082F" w:rsidRDefault="00EA2EB8" w:rsidP="009E1851">
            <w:pPr>
              <w:rPr>
                <w:sz w:val="18"/>
                <w:szCs w:val="18"/>
              </w:rPr>
            </w:pPr>
            <w:proofErr w:type="spellStart"/>
            <w:r w:rsidRPr="0007082F">
              <w:rPr>
                <w:sz w:val="18"/>
                <w:szCs w:val="18"/>
              </w:rPr>
              <w:t>Unadj</w:t>
            </w:r>
            <w:proofErr w:type="spellEnd"/>
            <w:r w:rsidRPr="0007082F">
              <w:rPr>
                <w:sz w:val="18"/>
                <w:szCs w:val="18"/>
              </w:rPr>
              <w:t>.</w:t>
            </w:r>
          </w:p>
        </w:tc>
        <w:tc>
          <w:tcPr>
            <w:tcW w:w="720" w:type="dxa"/>
            <w:tcBorders>
              <w:top w:val="single" w:sz="4" w:space="0" w:color="FFFFFF" w:themeColor="background1"/>
              <w:left w:val="single" w:sz="4" w:space="0" w:color="FFFFFF" w:themeColor="background1"/>
              <w:bottom w:val="single" w:sz="4" w:space="0" w:color="auto"/>
            </w:tcBorders>
          </w:tcPr>
          <w:p w:rsidR="00EA2EB8" w:rsidRPr="0007082F" w:rsidRDefault="00EA2EB8" w:rsidP="009E1851">
            <w:pPr>
              <w:rPr>
                <w:sz w:val="18"/>
                <w:szCs w:val="18"/>
              </w:rPr>
            </w:pPr>
            <w:r w:rsidRPr="0007082F">
              <w:rPr>
                <w:sz w:val="18"/>
                <w:szCs w:val="18"/>
              </w:rPr>
              <w:t>Adj.</w:t>
            </w:r>
          </w:p>
        </w:tc>
        <w:tc>
          <w:tcPr>
            <w:tcW w:w="810" w:type="dxa"/>
            <w:tcBorders>
              <w:top w:val="single" w:sz="4" w:space="0" w:color="FFFFFF" w:themeColor="background1"/>
              <w:bottom w:val="single" w:sz="4" w:space="0" w:color="auto"/>
              <w:right w:val="single" w:sz="4" w:space="0" w:color="FFFFFF" w:themeColor="background1"/>
            </w:tcBorders>
          </w:tcPr>
          <w:p w:rsidR="00EA2EB8" w:rsidRPr="0007082F" w:rsidRDefault="00EA2EB8" w:rsidP="009E1851">
            <w:pPr>
              <w:rPr>
                <w:sz w:val="18"/>
                <w:szCs w:val="18"/>
              </w:rPr>
            </w:pPr>
            <w:proofErr w:type="spellStart"/>
            <w:r w:rsidRPr="0007082F">
              <w:rPr>
                <w:sz w:val="18"/>
                <w:szCs w:val="18"/>
              </w:rPr>
              <w:t>Unadj</w:t>
            </w:r>
            <w:proofErr w:type="spellEnd"/>
            <w:r w:rsidRPr="0007082F">
              <w:rPr>
                <w:sz w:val="18"/>
                <w:szCs w:val="18"/>
              </w:rPr>
              <w:t>.</w:t>
            </w:r>
          </w:p>
        </w:tc>
        <w:tc>
          <w:tcPr>
            <w:tcW w:w="720" w:type="dxa"/>
            <w:tcBorders>
              <w:top w:val="single" w:sz="4" w:space="0" w:color="FFFFFF" w:themeColor="background1"/>
              <w:left w:val="single" w:sz="4" w:space="0" w:color="FFFFFF" w:themeColor="background1"/>
              <w:bottom w:val="single" w:sz="4" w:space="0" w:color="auto"/>
            </w:tcBorders>
          </w:tcPr>
          <w:p w:rsidR="00EA2EB8" w:rsidRPr="0007082F" w:rsidRDefault="00EA2EB8" w:rsidP="009E1851">
            <w:pPr>
              <w:rPr>
                <w:sz w:val="18"/>
                <w:szCs w:val="18"/>
              </w:rPr>
            </w:pPr>
            <w:r w:rsidRPr="0007082F">
              <w:rPr>
                <w:sz w:val="18"/>
                <w:szCs w:val="18"/>
              </w:rPr>
              <w:t>Adj.</w:t>
            </w:r>
          </w:p>
        </w:tc>
        <w:tc>
          <w:tcPr>
            <w:tcW w:w="810" w:type="dxa"/>
            <w:tcBorders>
              <w:top w:val="single" w:sz="4" w:space="0" w:color="FFFFFF" w:themeColor="background1"/>
              <w:bottom w:val="single" w:sz="4" w:space="0" w:color="auto"/>
              <w:right w:val="single" w:sz="4" w:space="0" w:color="FFFFFF" w:themeColor="background1"/>
            </w:tcBorders>
          </w:tcPr>
          <w:p w:rsidR="00EA2EB8" w:rsidRPr="0007082F" w:rsidRDefault="00EA2EB8" w:rsidP="009E1851">
            <w:pPr>
              <w:rPr>
                <w:sz w:val="18"/>
                <w:szCs w:val="18"/>
              </w:rPr>
            </w:pPr>
            <w:proofErr w:type="spellStart"/>
            <w:r w:rsidRPr="0007082F">
              <w:rPr>
                <w:sz w:val="18"/>
                <w:szCs w:val="18"/>
              </w:rPr>
              <w:t>Unadj</w:t>
            </w:r>
            <w:proofErr w:type="spellEnd"/>
            <w:r w:rsidRPr="0007082F">
              <w:rPr>
                <w:sz w:val="18"/>
                <w:szCs w:val="18"/>
              </w:rPr>
              <w:t>.</w:t>
            </w:r>
          </w:p>
        </w:tc>
        <w:tc>
          <w:tcPr>
            <w:tcW w:w="7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rsidR="00EA2EB8" w:rsidRPr="0007082F" w:rsidRDefault="00EA2EB8" w:rsidP="009E1851">
            <w:pPr>
              <w:rPr>
                <w:sz w:val="18"/>
                <w:szCs w:val="18"/>
              </w:rPr>
            </w:pPr>
            <w:r w:rsidRPr="0007082F">
              <w:rPr>
                <w:sz w:val="18"/>
                <w:szCs w:val="18"/>
              </w:rPr>
              <w:t>Adj.</w:t>
            </w:r>
          </w:p>
        </w:tc>
      </w:tr>
      <w:tr w:rsidR="00EA2EB8" w:rsidTr="0007082F">
        <w:trPr>
          <w:trHeight w:val="84"/>
        </w:trPr>
        <w:tc>
          <w:tcPr>
            <w:tcW w:w="99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9E1851">
            <w:pPr>
              <w:rPr>
                <w:sz w:val="20"/>
                <w:szCs w:val="20"/>
              </w:rPr>
            </w:pPr>
          </w:p>
        </w:tc>
        <w:tc>
          <w:tcPr>
            <w:tcW w:w="810" w:type="dxa"/>
            <w:tcBorders>
              <w:top w:val="single" w:sz="4" w:space="0" w:color="auto"/>
              <w:bottom w:val="single" w:sz="4" w:space="0" w:color="FFFFFF" w:themeColor="background1"/>
              <w:right w:val="single" w:sz="4" w:space="0" w:color="FFFFFF" w:themeColor="background1"/>
            </w:tcBorders>
          </w:tcPr>
          <w:p w:rsidR="00EA2EB8" w:rsidRPr="00CB5D55" w:rsidRDefault="00EA2EB8" w:rsidP="009E1851">
            <w:pPr>
              <w:rPr>
                <w:sz w:val="20"/>
                <w:szCs w:val="20"/>
              </w:rPr>
            </w:pPr>
          </w:p>
        </w:tc>
        <w:tc>
          <w:tcPr>
            <w:tcW w:w="720" w:type="dxa"/>
            <w:tcBorders>
              <w:top w:val="single" w:sz="4" w:space="0" w:color="auto"/>
              <w:left w:val="single" w:sz="4" w:space="0" w:color="FFFFFF" w:themeColor="background1"/>
              <w:bottom w:val="single" w:sz="4" w:space="0" w:color="FFFFFF" w:themeColor="background1"/>
            </w:tcBorders>
          </w:tcPr>
          <w:p w:rsidR="00EA2EB8" w:rsidRPr="00CB5D55" w:rsidRDefault="00EA2EB8" w:rsidP="009E1851">
            <w:pPr>
              <w:rPr>
                <w:sz w:val="20"/>
                <w:szCs w:val="20"/>
              </w:rPr>
            </w:pPr>
          </w:p>
        </w:tc>
        <w:tc>
          <w:tcPr>
            <w:tcW w:w="810" w:type="dxa"/>
            <w:tcBorders>
              <w:top w:val="single" w:sz="4" w:space="0" w:color="auto"/>
              <w:bottom w:val="single" w:sz="4" w:space="0" w:color="FFFFFF" w:themeColor="background1"/>
              <w:right w:val="single" w:sz="4" w:space="0" w:color="FFFFFF" w:themeColor="background1"/>
            </w:tcBorders>
          </w:tcPr>
          <w:p w:rsidR="00EA2EB8" w:rsidRPr="00CB5D55" w:rsidRDefault="00EA2EB8" w:rsidP="009E1851">
            <w:pPr>
              <w:rPr>
                <w:sz w:val="20"/>
                <w:szCs w:val="20"/>
              </w:rPr>
            </w:pPr>
          </w:p>
        </w:tc>
        <w:tc>
          <w:tcPr>
            <w:tcW w:w="720" w:type="dxa"/>
            <w:tcBorders>
              <w:top w:val="single" w:sz="4" w:space="0" w:color="auto"/>
              <w:left w:val="single" w:sz="4" w:space="0" w:color="FFFFFF" w:themeColor="background1"/>
              <w:bottom w:val="single" w:sz="4" w:space="0" w:color="FFFFFF" w:themeColor="background1"/>
            </w:tcBorders>
          </w:tcPr>
          <w:p w:rsidR="00EA2EB8" w:rsidRPr="00CB5D55" w:rsidRDefault="00EA2EB8" w:rsidP="009E1851">
            <w:pPr>
              <w:rPr>
                <w:sz w:val="20"/>
                <w:szCs w:val="20"/>
              </w:rPr>
            </w:pPr>
          </w:p>
        </w:tc>
        <w:tc>
          <w:tcPr>
            <w:tcW w:w="810" w:type="dxa"/>
            <w:tcBorders>
              <w:top w:val="single" w:sz="4" w:space="0" w:color="auto"/>
              <w:bottom w:val="single" w:sz="4" w:space="0" w:color="FFFFFF" w:themeColor="background1"/>
              <w:right w:val="single" w:sz="4" w:space="0" w:color="FFFFFF" w:themeColor="background1"/>
            </w:tcBorders>
          </w:tcPr>
          <w:p w:rsidR="00EA2EB8" w:rsidRPr="00CB5D55" w:rsidRDefault="00EA2EB8" w:rsidP="009E1851">
            <w:pPr>
              <w:rPr>
                <w:sz w:val="20"/>
                <w:szCs w:val="20"/>
              </w:rPr>
            </w:pPr>
          </w:p>
        </w:tc>
        <w:tc>
          <w:tcPr>
            <w:tcW w:w="720" w:type="dxa"/>
            <w:tcBorders>
              <w:top w:val="single" w:sz="4" w:space="0" w:color="auto"/>
              <w:left w:val="single" w:sz="4" w:space="0" w:color="FFFFFF" w:themeColor="background1"/>
              <w:bottom w:val="single" w:sz="4" w:space="0" w:color="FFFFFF" w:themeColor="background1"/>
            </w:tcBorders>
          </w:tcPr>
          <w:p w:rsidR="00EA2EB8" w:rsidRPr="00CB5D55" w:rsidRDefault="00EA2EB8" w:rsidP="009E1851">
            <w:pPr>
              <w:rPr>
                <w:sz w:val="20"/>
                <w:szCs w:val="20"/>
              </w:rPr>
            </w:pPr>
          </w:p>
        </w:tc>
        <w:tc>
          <w:tcPr>
            <w:tcW w:w="810" w:type="dxa"/>
            <w:tcBorders>
              <w:top w:val="single" w:sz="4" w:space="0" w:color="auto"/>
              <w:bottom w:val="single" w:sz="4" w:space="0" w:color="FFFFFF" w:themeColor="background1"/>
              <w:right w:val="single" w:sz="4" w:space="0" w:color="FFFFFF" w:themeColor="background1"/>
            </w:tcBorders>
          </w:tcPr>
          <w:p w:rsidR="00EA2EB8" w:rsidRPr="00CB5D55" w:rsidRDefault="00EA2EB8" w:rsidP="009E1851">
            <w:pPr>
              <w:rPr>
                <w:sz w:val="20"/>
                <w:szCs w:val="20"/>
              </w:rPr>
            </w:pPr>
          </w:p>
        </w:tc>
        <w:tc>
          <w:tcPr>
            <w:tcW w:w="720" w:type="dxa"/>
            <w:tcBorders>
              <w:top w:val="single" w:sz="4" w:space="0" w:color="auto"/>
              <w:left w:val="single" w:sz="4" w:space="0" w:color="FFFFFF" w:themeColor="background1"/>
              <w:bottom w:val="single" w:sz="4" w:space="0" w:color="FFFFFF" w:themeColor="background1"/>
            </w:tcBorders>
          </w:tcPr>
          <w:p w:rsidR="00EA2EB8" w:rsidRPr="00CB5D55" w:rsidRDefault="00EA2EB8" w:rsidP="009E1851">
            <w:pPr>
              <w:rPr>
                <w:sz w:val="20"/>
                <w:szCs w:val="20"/>
              </w:rPr>
            </w:pPr>
          </w:p>
        </w:tc>
        <w:tc>
          <w:tcPr>
            <w:tcW w:w="810" w:type="dxa"/>
            <w:tcBorders>
              <w:top w:val="single" w:sz="4" w:space="0" w:color="auto"/>
              <w:bottom w:val="single" w:sz="4" w:space="0" w:color="FFFFFF" w:themeColor="background1"/>
              <w:right w:val="single" w:sz="4" w:space="0" w:color="FFFFFF" w:themeColor="background1"/>
            </w:tcBorders>
          </w:tcPr>
          <w:p w:rsidR="00EA2EB8" w:rsidRPr="00CB5D55" w:rsidRDefault="00EA2EB8" w:rsidP="009E1851">
            <w:pPr>
              <w:rPr>
                <w:sz w:val="20"/>
                <w:szCs w:val="20"/>
              </w:rPr>
            </w:pPr>
          </w:p>
        </w:tc>
        <w:tc>
          <w:tcPr>
            <w:tcW w:w="787"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9E1851">
            <w:pPr>
              <w:rPr>
                <w:sz w:val="20"/>
                <w:szCs w:val="20"/>
              </w:rPr>
            </w:pPr>
          </w:p>
        </w:tc>
      </w:tr>
      <w:tr w:rsidR="00EA2EB8" w:rsidTr="0007082F">
        <w:tc>
          <w:tcPr>
            <w:tcW w:w="990" w:type="dxa"/>
            <w:tcBorders>
              <w:top w:val="single" w:sz="4" w:space="0" w:color="FFFFFF" w:themeColor="background1"/>
              <w:left w:val="single" w:sz="4" w:space="0" w:color="FFFFFF" w:themeColor="background1"/>
              <w:bottom w:val="single" w:sz="4" w:space="0" w:color="FFFFFF" w:themeColor="background1"/>
            </w:tcBorders>
          </w:tcPr>
          <w:p w:rsidR="00EA2EB8" w:rsidRPr="0007082F" w:rsidRDefault="00EA2EB8" w:rsidP="00EA2EB8">
            <w:pPr>
              <w:rPr>
                <w:sz w:val="18"/>
                <w:szCs w:val="18"/>
              </w:rPr>
            </w:pPr>
            <w:r w:rsidRPr="0007082F">
              <w:rPr>
                <w:sz w:val="18"/>
                <w:szCs w:val="18"/>
              </w:rPr>
              <w:t>A</w:t>
            </w:r>
            <w:r w:rsidRPr="0007082F">
              <w:rPr>
                <w:rFonts w:cstheme="minorHAnsi"/>
                <w:sz w:val="18"/>
                <w:szCs w:val="18"/>
              </w:rPr>
              <w:t>β</w:t>
            </w:r>
            <w:r w:rsidRPr="0007082F">
              <w:rPr>
                <w:sz w:val="18"/>
                <w:szCs w:val="18"/>
                <w:vertAlign w:val="subscript"/>
              </w:rPr>
              <w:t>42</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w:t>
            </w:r>
            <w:r w:rsidRPr="00CB5D55">
              <w:rPr>
                <w:sz w:val="18"/>
                <w:szCs w:val="18"/>
              </w:rPr>
              <w:t>0.23</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0.22</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0.26</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0.26</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-0.04</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-0.11</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jc w:val="both"/>
              <w:rPr>
                <w:sz w:val="18"/>
                <w:szCs w:val="18"/>
              </w:rPr>
            </w:pPr>
            <w:r>
              <w:rPr>
                <w:sz w:val="18"/>
                <w:szCs w:val="18"/>
              </w:rPr>
              <w:t xml:space="preserve"> 0.15</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0.14</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0.12</w:t>
            </w:r>
          </w:p>
        </w:tc>
        <w:tc>
          <w:tcPr>
            <w:tcW w:w="7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0.08</w:t>
            </w:r>
          </w:p>
        </w:tc>
      </w:tr>
      <w:tr w:rsidR="00EA2EB8" w:rsidTr="0007082F">
        <w:tc>
          <w:tcPr>
            <w:tcW w:w="990" w:type="dxa"/>
            <w:tcBorders>
              <w:top w:val="single" w:sz="4" w:space="0" w:color="FFFFFF" w:themeColor="background1"/>
              <w:left w:val="single" w:sz="4" w:space="0" w:color="FFFFFF" w:themeColor="background1"/>
              <w:bottom w:val="single" w:sz="4" w:space="0" w:color="FFFFFF" w:themeColor="background1"/>
            </w:tcBorders>
          </w:tcPr>
          <w:p w:rsidR="00EA2EB8" w:rsidRPr="0007082F" w:rsidRDefault="00EA2EB8" w:rsidP="00EA2EB8">
            <w:pPr>
              <w:rPr>
                <w:sz w:val="18"/>
                <w:szCs w:val="18"/>
              </w:rPr>
            </w:pPr>
            <w:r w:rsidRPr="0007082F">
              <w:rPr>
                <w:sz w:val="18"/>
                <w:szCs w:val="18"/>
              </w:rPr>
              <w:t>T-tau</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sidRPr="00CB5D55">
              <w:rPr>
                <w:sz w:val="18"/>
                <w:szCs w:val="18"/>
              </w:rPr>
              <w:t>-0.53</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-0.28</w:t>
            </w:r>
            <w:r w:rsidRPr="004522EA">
              <w:rPr>
                <w:sz w:val="18"/>
                <w:szCs w:val="18"/>
                <w:vertAlign w:val="superscript"/>
              </w:rPr>
              <w:t>*</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-0.23</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0.03</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-0.31</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-0.10</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jc w:val="both"/>
              <w:rPr>
                <w:sz w:val="18"/>
                <w:szCs w:val="18"/>
              </w:rPr>
            </w:pPr>
            <w:r>
              <w:rPr>
                <w:sz w:val="18"/>
                <w:szCs w:val="18"/>
              </w:rPr>
              <w:t>-0.06</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0.15</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-0.25</w:t>
            </w:r>
          </w:p>
        </w:tc>
        <w:tc>
          <w:tcPr>
            <w:tcW w:w="7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-0.04</w:t>
            </w:r>
          </w:p>
        </w:tc>
      </w:tr>
      <w:tr w:rsidR="00EA2EB8" w:rsidTr="0007082F">
        <w:tc>
          <w:tcPr>
            <w:tcW w:w="990" w:type="dxa"/>
            <w:tcBorders>
              <w:top w:val="single" w:sz="4" w:space="0" w:color="FFFFFF" w:themeColor="background1"/>
              <w:left w:val="single" w:sz="4" w:space="0" w:color="FFFFFF" w:themeColor="background1"/>
              <w:bottom w:val="single" w:sz="4" w:space="0" w:color="FFFFFF" w:themeColor="background1"/>
            </w:tcBorders>
          </w:tcPr>
          <w:p w:rsidR="00EA2EB8" w:rsidRPr="0007082F" w:rsidRDefault="00EA2EB8" w:rsidP="00EA2EB8">
            <w:pPr>
              <w:rPr>
                <w:sz w:val="18"/>
                <w:szCs w:val="18"/>
              </w:rPr>
            </w:pPr>
            <w:r w:rsidRPr="0007082F">
              <w:rPr>
                <w:sz w:val="18"/>
                <w:szCs w:val="18"/>
              </w:rPr>
              <w:t>NFL</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-0.61</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-0.26</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-0.48</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-0.12</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-0.38</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-0.19</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jc w:val="both"/>
              <w:rPr>
                <w:sz w:val="18"/>
                <w:szCs w:val="18"/>
              </w:rPr>
            </w:pPr>
            <w:r>
              <w:rPr>
                <w:sz w:val="18"/>
                <w:szCs w:val="18"/>
              </w:rPr>
              <w:t>-0.44</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-0.10</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-0.24</w:t>
            </w:r>
          </w:p>
        </w:tc>
        <w:tc>
          <w:tcPr>
            <w:tcW w:w="7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-0.02</w:t>
            </w:r>
          </w:p>
        </w:tc>
      </w:tr>
      <w:tr w:rsidR="00EA2EB8" w:rsidTr="0007082F">
        <w:tc>
          <w:tcPr>
            <w:tcW w:w="990" w:type="dxa"/>
            <w:tcBorders>
              <w:top w:val="single" w:sz="4" w:space="0" w:color="FFFFFF" w:themeColor="background1"/>
              <w:left w:val="single" w:sz="4" w:space="0" w:color="FFFFFF" w:themeColor="background1"/>
              <w:bottom w:val="single" w:sz="4" w:space="0" w:color="FFFFFF" w:themeColor="background1"/>
            </w:tcBorders>
          </w:tcPr>
          <w:p w:rsidR="00EA2EB8" w:rsidRPr="0007082F" w:rsidRDefault="00EA2EB8" w:rsidP="00EA2EB8">
            <w:pPr>
              <w:rPr>
                <w:sz w:val="18"/>
                <w:szCs w:val="18"/>
              </w:rPr>
            </w:pPr>
            <w:r w:rsidRPr="0007082F">
              <w:rPr>
                <w:sz w:val="18"/>
                <w:szCs w:val="18"/>
              </w:rPr>
              <w:t>YKL-40</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-0.30</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0.18</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-0.27</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0.11</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-0.27</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-0.02</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jc w:val="both"/>
              <w:rPr>
                <w:sz w:val="18"/>
                <w:szCs w:val="18"/>
              </w:rPr>
            </w:pPr>
            <w:r>
              <w:rPr>
                <w:sz w:val="18"/>
                <w:szCs w:val="18"/>
              </w:rPr>
              <w:t>-0.33</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-0.02</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-0.21</w:t>
            </w:r>
          </w:p>
        </w:tc>
        <w:tc>
          <w:tcPr>
            <w:tcW w:w="7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0.03</w:t>
            </w:r>
          </w:p>
        </w:tc>
      </w:tr>
      <w:tr w:rsidR="00EA2EB8" w:rsidTr="0007082F">
        <w:tc>
          <w:tcPr>
            <w:tcW w:w="990" w:type="dxa"/>
            <w:tcBorders>
              <w:top w:val="single" w:sz="4" w:space="0" w:color="FFFFFF" w:themeColor="background1"/>
              <w:left w:val="single" w:sz="4" w:space="0" w:color="FFFFFF" w:themeColor="background1"/>
              <w:bottom w:val="single" w:sz="4" w:space="0" w:color="FFFFFF" w:themeColor="background1"/>
            </w:tcBorders>
          </w:tcPr>
          <w:p w:rsidR="00EA2EB8" w:rsidRPr="0007082F" w:rsidRDefault="00EA2EB8" w:rsidP="00EA2EB8">
            <w:pPr>
              <w:rPr>
                <w:sz w:val="18"/>
                <w:szCs w:val="18"/>
              </w:rPr>
            </w:pPr>
            <w:r w:rsidRPr="0007082F">
              <w:rPr>
                <w:sz w:val="18"/>
                <w:szCs w:val="18"/>
              </w:rPr>
              <w:t>S100B</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-0.35</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-0.13</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-0.32</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-0.13</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-0.34</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-0.18</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jc w:val="both"/>
              <w:rPr>
                <w:sz w:val="18"/>
                <w:szCs w:val="18"/>
              </w:rPr>
            </w:pPr>
            <w:r>
              <w:rPr>
                <w:sz w:val="18"/>
                <w:szCs w:val="18"/>
              </w:rPr>
              <w:t>-0.36</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-0.20</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-0.26</w:t>
            </w:r>
          </w:p>
        </w:tc>
        <w:tc>
          <w:tcPr>
            <w:tcW w:w="7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-0.13</w:t>
            </w:r>
          </w:p>
        </w:tc>
      </w:tr>
      <w:tr w:rsidR="00EA2EB8" w:rsidTr="0007082F">
        <w:tc>
          <w:tcPr>
            <w:tcW w:w="990" w:type="dxa"/>
            <w:tcBorders>
              <w:top w:val="single" w:sz="4" w:space="0" w:color="FFFFFF" w:themeColor="background1"/>
              <w:left w:val="single" w:sz="4" w:space="0" w:color="FFFFFF" w:themeColor="background1"/>
              <w:bottom w:val="single" w:sz="4" w:space="0" w:color="FFFFFF" w:themeColor="background1"/>
            </w:tcBorders>
          </w:tcPr>
          <w:p w:rsidR="00EA2EB8" w:rsidRPr="0007082F" w:rsidRDefault="00EA2EB8" w:rsidP="00EA2EB8">
            <w:pPr>
              <w:rPr>
                <w:sz w:val="18"/>
                <w:szCs w:val="18"/>
              </w:rPr>
            </w:pPr>
            <w:r w:rsidRPr="0007082F">
              <w:rPr>
                <w:sz w:val="18"/>
                <w:szCs w:val="18"/>
              </w:rPr>
              <w:t>GFAP</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-0.38</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-0.18</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-0.27</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-0.09</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-0.33</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-0.16</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jc w:val="both"/>
              <w:rPr>
                <w:sz w:val="18"/>
                <w:szCs w:val="18"/>
              </w:rPr>
            </w:pPr>
            <w:r>
              <w:rPr>
                <w:sz w:val="18"/>
                <w:szCs w:val="18"/>
              </w:rPr>
              <w:t>-0.38</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-0.27</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-0.49</w:t>
            </w:r>
            <w:r w:rsidRPr="00F609B6">
              <w:rPr>
                <w:sz w:val="18"/>
                <w:szCs w:val="18"/>
                <w:vertAlign w:val="superscript"/>
              </w:rPr>
              <w:t>***</w:t>
            </w:r>
          </w:p>
        </w:tc>
        <w:tc>
          <w:tcPr>
            <w:tcW w:w="7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-0.37**</w:t>
            </w:r>
          </w:p>
        </w:tc>
      </w:tr>
      <w:tr w:rsidR="00EA2EB8" w:rsidTr="0007082F">
        <w:tc>
          <w:tcPr>
            <w:tcW w:w="990" w:type="dxa"/>
            <w:tcBorders>
              <w:top w:val="single" w:sz="4" w:space="0" w:color="FFFFFF" w:themeColor="background1"/>
              <w:left w:val="single" w:sz="4" w:space="0" w:color="FFFFFF" w:themeColor="background1"/>
              <w:bottom w:val="single" w:sz="4" w:space="0" w:color="FFFFFF" w:themeColor="background1"/>
            </w:tcBorders>
          </w:tcPr>
          <w:p w:rsidR="00EA2EB8" w:rsidRPr="0007082F" w:rsidRDefault="00EA2EB8" w:rsidP="00EA2EB8">
            <w:pPr>
              <w:rPr>
                <w:sz w:val="18"/>
                <w:szCs w:val="18"/>
              </w:rPr>
            </w:pPr>
            <w:r w:rsidRPr="0007082F">
              <w:rPr>
                <w:sz w:val="18"/>
                <w:szCs w:val="18"/>
              </w:rPr>
              <w:t>Age</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-0.66</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0.00</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-0.59</w:t>
            </w:r>
            <w:r w:rsidRPr="00CB5D55">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0.00</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-0.37</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0.00</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jc w:val="both"/>
              <w:rPr>
                <w:sz w:val="18"/>
                <w:szCs w:val="18"/>
              </w:rPr>
            </w:pPr>
            <w:r>
              <w:rPr>
                <w:sz w:val="18"/>
                <w:szCs w:val="18"/>
              </w:rPr>
              <w:t>-0.51</w:t>
            </w:r>
            <w:r w:rsidRPr="00F609B6">
              <w:rPr>
                <w:sz w:val="18"/>
                <w:szCs w:val="18"/>
                <w:vertAlign w:val="superscript"/>
              </w:rPr>
              <w:t>***</w:t>
            </w:r>
          </w:p>
        </w:tc>
        <w:tc>
          <w:tcPr>
            <w:tcW w:w="720" w:type="dxa"/>
            <w:tcBorders>
              <w:top w:val="single" w:sz="4" w:space="0" w:color="FFFFFF" w:themeColor="background1"/>
              <w:left w:val="single" w:sz="4" w:space="0" w:color="FFFFFF" w:themeColor="background1"/>
              <w:bottom w:val="single" w:sz="4" w:space="0" w:color="FFFFFF" w:themeColor="background1"/>
            </w:tcBorders>
          </w:tcPr>
          <w:p w:rsidR="00EA2EB8" w:rsidRPr="00CB5D55" w:rsidRDefault="00EA2EB8" w:rsidP="00EA2EB8">
            <w:pPr>
              <w:rPr>
                <w:sz w:val="18"/>
                <w:szCs w:val="18"/>
              </w:rPr>
            </w:pPr>
            <w:r>
              <w:rPr>
                <w:sz w:val="18"/>
                <w:szCs w:val="18"/>
              </w:rPr>
              <w:t xml:space="preserve"> 0.00</w:t>
            </w:r>
          </w:p>
        </w:tc>
        <w:tc>
          <w:tcPr>
            <w:tcW w:w="810" w:type="dxa"/>
            <w:tcBorders>
              <w:top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-0.37</w:t>
            </w:r>
            <w:r w:rsidRPr="00F609B6">
              <w:rPr>
                <w:sz w:val="18"/>
                <w:szCs w:val="18"/>
                <w:vertAlign w:val="superscript"/>
              </w:rPr>
              <w:t>**</w:t>
            </w:r>
          </w:p>
        </w:tc>
        <w:tc>
          <w:tcPr>
            <w:tcW w:w="7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0.00</w:t>
            </w:r>
          </w:p>
        </w:tc>
      </w:tr>
      <w:tr w:rsidR="00EA2EB8" w:rsidTr="0007082F">
        <w:tc>
          <w:tcPr>
            <w:tcW w:w="990" w:type="dxa"/>
            <w:tcBorders>
              <w:top w:val="single" w:sz="4" w:space="0" w:color="FFFFFF" w:themeColor="background1"/>
              <w:left w:val="single" w:sz="4" w:space="0" w:color="FFFFFF" w:themeColor="background1"/>
            </w:tcBorders>
          </w:tcPr>
          <w:p w:rsidR="00EA2EB8" w:rsidRPr="0007082F" w:rsidRDefault="00EA2EB8" w:rsidP="00EA2EB8">
            <w:pPr>
              <w:rPr>
                <w:sz w:val="18"/>
                <w:szCs w:val="18"/>
              </w:rPr>
            </w:pPr>
            <w:r w:rsidRPr="0007082F">
              <w:rPr>
                <w:sz w:val="18"/>
                <w:szCs w:val="18"/>
              </w:rPr>
              <w:t>Education</w:t>
            </w:r>
          </w:p>
        </w:tc>
        <w:tc>
          <w:tcPr>
            <w:tcW w:w="810" w:type="dxa"/>
            <w:tcBorders>
              <w:top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0.39</w:t>
            </w:r>
            <w:r w:rsidRPr="00CB5D55">
              <w:rPr>
                <w:sz w:val="18"/>
                <w:szCs w:val="18"/>
                <w:vertAlign w:val="superscript"/>
              </w:rPr>
              <w:t>**</w:t>
            </w:r>
          </w:p>
        </w:tc>
        <w:tc>
          <w:tcPr>
            <w:tcW w:w="720" w:type="dxa"/>
            <w:tcBorders>
              <w:top w:val="single" w:sz="4" w:space="0" w:color="FFFFFF" w:themeColor="background1"/>
              <w:left w:val="single" w:sz="4" w:space="0" w:color="FFFFFF" w:themeColor="background1"/>
            </w:tcBorders>
          </w:tcPr>
          <w:p w:rsidR="00EA2EB8" w:rsidRPr="00CB5D55" w:rsidRDefault="00EA2EB8" w:rsidP="00EA2EB8">
            <w:pPr>
              <w:rPr>
                <w:sz w:val="18"/>
                <w:szCs w:val="18"/>
              </w:rPr>
            </w:pPr>
            <w:r>
              <w:rPr>
                <w:sz w:val="18"/>
                <w:szCs w:val="18"/>
              </w:rPr>
              <w:t xml:space="preserve"> 0.00</w:t>
            </w:r>
          </w:p>
        </w:tc>
        <w:tc>
          <w:tcPr>
            <w:tcW w:w="810" w:type="dxa"/>
            <w:tcBorders>
              <w:top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0.16</w:t>
            </w:r>
          </w:p>
        </w:tc>
        <w:tc>
          <w:tcPr>
            <w:tcW w:w="720" w:type="dxa"/>
            <w:tcBorders>
              <w:top w:val="single" w:sz="4" w:space="0" w:color="FFFFFF" w:themeColor="background1"/>
              <w:left w:val="single" w:sz="4" w:space="0" w:color="FFFFFF" w:themeColor="background1"/>
            </w:tcBorders>
          </w:tcPr>
          <w:p w:rsidR="00EA2EB8" w:rsidRPr="00CB5D55" w:rsidRDefault="00EA2EB8" w:rsidP="00EA2EB8">
            <w:pPr>
              <w:rPr>
                <w:sz w:val="18"/>
                <w:szCs w:val="18"/>
              </w:rPr>
            </w:pPr>
            <w:r>
              <w:rPr>
                <w:sz w:val="18"/>
                <w:szCs w:val="18"/>
              </w:rPr>
              <w:t xml:space="preserve"> 0.00</w:t>
            </w:r>
          </w:p>
        </w:tc>
        <w:tc>
          <w:tcPr>
            <w:tcW w:w="810" w:type="dxa"/>
            <w:tcBorders>
              <w:top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0.40</w:t>
            </w:r>
            <w:r w:rsidRPr="00F609B6">
              <w:rPr>
                <w:sz w:val="18"/>
                <w:szCs w:val="18"/>
                <w:vertAlign w:val="superscript"/>
              </w:rPr>
              <w:t>**</w:t>
            </w:r>
          </w:p>
        </w:tc>
        <w:tc>
          <w:tcPr>
            <w:tcW w:w="720" w:type="dxa"/>
            <w:tcBorders>
              <w:top w:val="single" w:sz="4" w:space="0" w:color="FFFFFF" w:themeColor="background1"/>
              <w:left w:val="single" w:sz="4" w:space="0" w:color="FFFFFF" w:themeColor="background1"/>
            </w:tcBorders>
          </w:tcPr>
          <w:p w:rsidR="00EA2EB8" w:rsidRPr="00CB5D55" w:rsidRDefault="00EA2EB8" w:rsidP="00EA2EB8">
            <w:pPr>
              <w:rPr>
                <w:sz w:val="18"/>
                <w:szCs w:val="18"/>
              </w:rPr>
            </w:pPr>
            <w:r>
              <w:rPr>
                <w:sz w:val="18"/>
                <w:szCs w:val="18"/>
              </w:rPr>
              <w:t xml:space="preserve"> 0.00</w:t>
            </w:r>
          </w:p>
        </w:tc>
        <w:tc>
          <w:tcPr>
            <w:tcW w:w="810" w:type="dxa"/>
            <w:tcBorders>
              <w:top w:val="single" w:sz="4" w:space="0" w:color="FFFFFF" w:themeColor="background1"/>
              <w:right w:val="single" w:sz="4" w:space="0" w:color="FFFFFF" w:themeColor="background1"/>
            </w:tcBorders>
          </w:tcPr>
          <w:p w:rsidR="00EA2EB8" w:rsidRPr="00CB5D55" w:rsidRDefault="00EA2EB8" w:rsidP="00EA2EB8">
            <w:pPr>
              <w:jc w:val="both"/>
              <w:rPr>
                <w:sz w:val="18"/>
                <w:szCs w:val="18"/>
              </w:rPr>
            </w:pPr>
            <w:r>
              <w:rPr>
                <w:sz w:val="18"/>
                <w:szCs w:val="18"/>
              </w:rPr>
              <w:t xml:space="preserve"> 0.03</w:t>
            </w:r>
          </w:p>
        </w:tc>
        <w:tc>
          <w:tcPr>
            <w:tcW w:w="720" w:type="dxa"/>
            <w:tcBorders>
              <w:top w:val="single" w:sz="4" w:space="0" w:color="FFFFFF" w:themeColor="background1"/>
              <w:left w:val="single" w:sz="4" w:space="0" w:color="FFFFFF" w:themeColor="background1"/>
            </w:tcBorders>
          </w:tcPr>
          <w:p w:rsidR="00EA2EB8" w:rsidRPr="00CB5D55" w:rsidRDefault="00EA2EB8" w:rsidP="00EA2EB8">
            <w:pPr>
              <w:rPr>
                <w:sz w:val="18"/>
                <w:szCs w:val="18"/>
              </w:rPr>
            </w:pPr>
            <w:r>
              <w:rPr>
                <w:sz w:val="18"/>
                <w:szCs w:val="18"/>
              </w:rPr>
              <w:t xml:space="preserve"> 0.00</w:t>
            </w:r>
          </w:p>
        </w:tc>
        <w:tc>
          <w:tcPr>
            <w:tcW w:w="810" w:type="dxa"/>
            <w:tcBorders>
              <w:top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0.33</w:t>
            </w:r>
            <w:r w:rsidRPr="00F609B6">
              <w:rPr>
                <w:sz w:val="18"/>
                <w:szCs w:val="18"/>
                <w:vertAlign w:val="superscript"/>
              </w:rPr>
              <w:t>*</w:t>
            </w:r>
          </w:p>
        </w:tc>
        <w:tc>
          <w:tcPr>
            <w:tcW w:w="787" w:type="dxa"/>
            <w:tcBorders>
              <w:top w:val="single" w:sz="4" w:space="0" w:color="FFFFFF" w:themeColor="background1"/>
              <w:left w:val="single" w:sz="4" w:space="0" w:color="FFFFFF" w:themeColor="background1"/>
              <w:right w:val="single" w:sz="4" w:space="0" w:color="FFFFFF" w:themeColor="background1"/>
            </w:tcBorders>
          </w:tcPr>
          <w:p w:rsidR="00EA2EB8" w:rsidRPr="00CB5D55" w:rsidRDefault="00EA2EB8" w:rsidP="00EA2EB8">
            <w:pPr>
              <w:rPr>
                <w:sz w:val="18"/>
                <w:szCs w:val="18"/>
              </w:rPr>
            </w:pPr>
            <w:r>
              <w:rPr>
                <w:sz w:val="18"/>
                <w:szCs w:val="18"/>
              </w:rPr>
              <w:t xml:space="preserve"> 0.00</w:t>
            </w:r>
          </w:p>
        </w:tc>
      </w:tr>
    </w:tbl>
    <w:p w:rsidR="00F06841" w:rsidRDefault="0007082F" w:rsidP="00F06841">
      <w:pPr>
        <w:spacing w:after="0"/>
        <w:rPr>
          <w:sz w:val="16"/>
          <w:szCs w:val="16"/>
        </w:rPr>
      </w:pPr>
      <w:r w:rsidRPr="0007082F">
        <w:rPr>
          <w:i/>
          <w:sz w:val="16"/>
          <w:szCs w:val="16"/>
        </w:rPr>
        <w:t>Unadj.</w:t>
      </w:r>
      <w:r>
        <w:rPr>
          <w:sz w:val="16"/>
          <w:szCs w:val="16"/>
        </w:rPr>
        <w:t xml:space="preserve"> Unadjusted, </w:t>
      </w:r>
      <w:r w:rsidRPr="0007082F">
        <w:rPr>
          <w:i/>
          <w:sz w:val="16"/>
          <w:szCs w:val="16"/>
        </w:rPr>
        <w:t>Adj.</w:t>
      </w:r>
      <w:r>
        <w:rPr>
          <w:sz w:val="16"/>
          <w:szCs w:val="16"/>
        </w:rPr>
        <w:t xml:space="preserve"> Adjusted. </w:t>
      </w:r>
    </w:p>
    <w:p w:rsidR="009302E8" w:rsidRPr="0007082F" w:rsidRDefault="00F06841" w:rsidP="00F06841">
      <w:pPr>
        <w:spacing w:after="0"/>
        <w:rPr>
          <w:sz w:val="16"/>
          <w:szCs w:val="16"/>
        </w:rPr>
      </w:pPr>
      <w:r w:rsidRPr="0007082F">
        <w:rPr>
          <w:sz w:val="16"/>
          <w:szCs w:val="16"/>
        </w:rPr>
        <w:t>*</w:t>
      </w:r>
      <w:r w:rsidRPr="0007082F">
        <w:rPr>
          <w:i/>
          <w:sz w:val="16"/>
          <w:szCs w:val="16"/>
        </w:rPr>
        <w:t>p</w:t>
      </w:r>
      <w:r w:rsidRPr="0007082F">
        <w:rPr>
          <w:sz w:val="16"/>
          <w:szCs w:val="16"/>
        </w:rPr>
        <w:t>&lt;0.05, **</w:t>
      </w:r>
      <w:r w:rsidRPr="0007082F">
        <w:rPr>
          <w:i/>
          <w:sz w:val="16"/>
          <w:szCs w:val="16"/>
        </w:rPr>
        <w:t>p</w:t>
      </w:r>
      <w:r w:rsidRPr="0007082F">
        <w:rPr>
          <w:sz w:val="16"/>
          <w:szCs w:val="16"/>
        </w:rPr>
        <w:t>&lt;0.01, ***</w:t>
      </w:r>
      <w:r w:rsidRPr="0007082F">
        <w:rPr>
          <w:i/>
          <w:sz w:val="16"/>
          <w:szCs w:val="16"/>
        </w:rPr>
        <w:t>p</w:t>
      </w:r>
      <w:r w:rsidRPr="0007082F">
        <w:rPr>
          <w:sz w:val="16"/>
          <w:szCs w:val="16"/>
        </w:rPr>
        <w:t>&lt;0.001.</w:t>
      </w:r>
      <w:r>
        <w:rPr>
          <w:sz w:val="16"/>
          <w:szCs w:val="16"/>
        </w:rPr>
        <w:t xml:space="preserve"> </w:t>
      </w:r>
      <w:r w:rsidR="0007082F" w:rsidRPr="0007082F">
        <w:rPr>
          <w:sz w:val="16"/>
          <w:szCs w:val="16"/>
        </w:rPr>
        <w:t xml:space="preserve">Numbers present Pearson‘s correlations coefficients. </w:t>
      </w:r>
      <w:r w:rsidR="00423F01">
        <w:rPr>
          <w:sz w:val="16"/>
          <w:szCs w:val="16"/>
        </w:rPr>
        <w:t xml:space="preserve">CSF markers </w:t>
      </w:r>
      <w:proofErr w:type="spellStart"/>
      <w:r w:rsidR="00423F01">
        <w:rPr>
          <w:sz w:val="16"/>
          <w:szCs w:val="16"/>
        </w:rPr>
        <w:t>were</w:t>
      </w:r>
      <w:proofErr w:type="spellEnd"/>
      <w:r w:rsidR="00423F01">
        <w:rPr>
          <w:sz w:val="16"/>
          <w:szCs w:val="16"/>
        </w:rPr>
        <w:t xml:space="preserve"> </w:t>
      </w:r>
      <w:proofErr w:type="spellStart"/>
      <w:r w:rsidR="00423F01">
        <w:rPr>
          <w:sz w:val="16"/>
          <w:szCs w:val="16"/>
        </w:rPr>
        <w:t>natural</w:t>
      </w:r>
      <w:proofErr w:type="spellEnd"/>
      <w:r w:rsidR="00423F01">
        <w:rPr>
          <w:sz w:val="16"/>
          <w:szCs w:val="16"/>
        </w:rPr>
        <w:t xml:space="preserve"> </w:t>
      </w:r>
      <w:proofErr w:type="spellStart"/>
      <w:r w:rsidR="00423F01">
        <w:rPr>
          <w:sz w:val="16"/>
          <w:szCs w:val="16"/>
        </w:rPr>
        <w:t>log-transformed</w:t>
      </w:r>
      <w:proofErr w:type="spellEnd"/>
      <w:r w:rsidR="00423F01">
        <w:rPr>
          <w:sz w:val="16"/>
          <w:szCs w:val="16"/>
        </w:rPr>
        <w:t xml:space="preserve">. </w:t>
      </w:r>
      <w:proofErr w:type="spellStart"/>
      <w:r w:rsidR="009A5EF3">
        <w:rPr>
          <w:sz w:val="16"/>
          <w:szCs w:val="16"/>
        </w:rPr>
        <w:t>Scores</w:t>
      </w:r>
      <w:proofErr w:type="spellEnd"/>
      <w:r w:rsidR="009A5EF3">
        <w:rPr>
          <w:sz w:val="16"/>
          <w:szCs w:val="16"/>
        </w:rPr>
        <w:t xml:space="preserve"> </w:t>
      </w:r>
      <w:proofErr w:type="spellStart"/>
      <w:r w:rsidR="009A5EF3">
        <w:rPr>
          <w:sz w:val="16"/>
          <w:szCs w:val="16"/>
        </w:rPr>
        <w:t>were</w:t>
      </w:r>
      <w:proofErr w:type="spellEnd"/>
      <w:r w:rsidR="009A5EF3">
        <w:rPr>
          <w:sz w:val="16"/>
          <w:szCs w:val="16"/>
        </w:rPr>
        <w:t xml:space="preserve"> </w:t>
      </w:r>
      <w:proofErr w:type="spellStart"/>
      <w:r w:rsidR="009A5EF3">
        <w:rPr>
          <w:sz w:val="16"/>
          <w:szCs w:val="16"/>
        </w:rPr>
        <w:t>unadjusted</w:t>
      </w:r>
      <w:proofErr w:type="spellEnd"/>
      <w:r w:rsidR="009A5EF3">
        <w:rPr>
          <w:sz w:val="16"/>
          <w:szCs w:val="16"/>
        </w:rPr>
        <w:t xml:space="preserve"> o</w:t>
      </w:r>
      <w:r>
        <w:rPr>
          <w:sz w:val="16"/>
          <w:szCs w:val="16"/>
        </w:rPr>
        <w:t>r</w:t>
      </w:r>
      <w:r w:rsidR="009A5EF3">
        <w:rPr>
          <w:sz w:val="16"/>
          <w:szCs w:val="16"/>
        </w:rPr>
        <w:t xml:space="preserve"> adjusted for age and education.</w:t>
      </w:r>
      <w:r w:rsidRPr="00F06841">
        <w:t xml:space="preserve"> </w:t>
      </w:r>
      <w:r w:rsidRPr="00F06841">
        <w:rPr>
          <w:sz w:val="16"/>
          <w:szCs w:val="16"/>
        </w:rPr>
        <w:t>For the adjustment, linear regression models were created with each test score as the dependent variable and age and education as independent variables. The residual for each subject was subsequently calculated (</w:t>
      </w:r>
      <w:r>
        <w:rPr>
          <w:sz w:val="16"/>
          <w:szCs w:val="16"/>
        </w:rPr>
        <w:t>observed minus predicted score)</w:t>
      </w:r>
    </w:p>
    <w:sectPr w:rsidR="009302E8" w:rsidRPr="0007082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c0NrUwMDc0MjE1tjRS0lEKTi0uzszPAykwqwUA77fIhSwAAAA="/>
  </w:docVars>
  <w:rsids>
    <w:rsidRoot w:val="009302E8"/>
    <w:rsid w:val="00012DF6"/>
    <w:rsid w:val="000206D2"/>
    <w:rsid w:val="00043E02"/>
    <w:rsid w:val="0007082F"/>
    <w:rsid w:val="000A0DB4"/>
    <w:rsid w:val="000F6C2F"/>
    <w:rsid w:val="00104BBD"/>
    <w:rsid w:val="00155D0C"/>
    <w:rsid w:val="00162A61"/>
    <w:rsid w:val="00190341"/>
    <w:rsid w:val="00214CEB"/>
    <w:rsid w:val="00240FA9"/>
    <w:rsid w:val="00243D57"/>
    <w:rsid w:val="00261B8F"/>
    <w:rsid w:val="002D1096"/>
    <w:rsid w:val="002D17FE"/>
    <w:rsid w:val="003448CE"/>
    <w:rsid w:val="003852A2"/>
    <w:rsid w:val="003907EF"/>
    <w:rsid w:val="003B56F0"/>
    <w:rsid w:val="003D43CB"/>
    <w:rsid w:val="0042009E"/>
    <w:rsid w:val="0042183A"/>
    <w:rsid w:val="00423F01"/>
    <w:rsid w:val="004806CC"/>
    <w:rsid w:val="004811E6"/>
    <w:rsid w:val="004A0239"/>
    <w:rsid w:val="004A0A5E"/>
    <w:rsid w:val="004A137D"/>
    <w:rsid w:val="004D7ADA"/>
    <w:rsid w:val="004F0938"/>
    <w:rsid w:val="0053708A"/>
    <w:rsid w:val="00546B9F"/>
    <w:rsid w:val="005639CC"/>
    <w:rsid w:val="0056538D"/>
    <w:rsid w:val="005803DE"/>
    <w:rsid w:val="005C433D"/>
    <w:rsid w:val="005D1826"/>
    <w:rsid w:val="00675A29"/>
    <w:rsid w:val="00791585"/>
    <w:rsid w:val="007A61AC"/>
    <w:rsid w:val="007B7C45"/>
    <w:rsid w:val="007B7CAD"/>
    <w:rsid w:val="007F73E9"/>
    <w:rsid w:val="00870E04"/>
    <w:rsid w:val="00885DF3"/>
    <w:rsid w:val="0089162F"/>
    <w:rsid w:val="008A18A5"/>
    <w:rsid w:val="009302E8"/>
    <w:rsid w:val="0098634D"/>
    <w:rsid w:val="009A5EF3"/>
    <w:rsid w:val="009D3100"/>
    <w:rsid w:val="00AB4272"/>
    <w:rsid w:val="00AC0089"/>
    <w:rsid w:val="00AD3D41"/>
    <w:rsid w:val="00B3705B"/>
    <w:rsid w:val="00B431C2"/>
    <w:rsid w:val="00B627C2"/>
    <w:rsid w:val="00B75AC4"/>
    <w:rsid w:val="00BA7567"/>
    <w:rsid w:val="00BE4CFD"/>
    <w:rsid w:val="00C0085B"/>
    <w:rsid w:val="00C103DD"/>
    <w:rsid w:val="00C73DA6"/>
    <w:rsid w:val="00CC578D"/>
    <w:rsid w:val="00CC6151"/>
    <w:rsid w:val="00CD7746"/>
    <w:rsid w:val="00D858E2"/>
    <w:rsid w:val="00DC5874"/>
    <w:rsid w:val="00E450A7"/>
    <w:rsid w:val="00E559DA"/>
    <w:rsid w:val="00E73769"/>
    <w:rsid w:val="00EA2EB8"/>
    <w:rsid w:val="00F06841"/>
    <w:rsid w:val="00F21E42"/>
    <w:rsid w:val="00F64F6D"/>
    <w:rsid w:val="00FB4330"/>
    <w:rsid w:val="00FB65DE"/>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30"/>
  <w15:chartTrackingRefBased/>
  <w15:docId w15:val="{BCF25742-AA62-43C7-9285-39CA5BE1B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06C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5123D-BCFF-43BC-8E24-866CAB86E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6</Pages>
  <Words>673</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Unnur Dilja Teitsdottir</dc:creator>
  <cp:keywords/>
  <dc:description/>
  <cp:lastModifiedBy>Unnur Dilja Teitsdottir</cp:lastModifiedBy>
  <cp:revision>19</cp:revision>
  <cp:lastPrinted>2019-12-20T21:45:00Z</cp:lastPrinted>
  <dcterms:created xsi:type="dcterms:W3CDTF">2019-12-21T01:02:00Z</dcterms:created>
  <dcterms:modified xsi:type="dcterms:W3CDTF">2020-07-06T21:16:00Z</dcterms:modified>
</cp:coreProperties>
</file>