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596F8" w14:textId="2675AE87" w:rsidR="00470373" w:rsidRPr="009A0D63" w:rsidRDefault="00470373" w:rsidP="009A0D63">
      <w:pPr>
        <w:spacing w:line="360" w:lineRule="auto"/>
        <w:jc w:val="center"/>
        <w:rPr>
          <w:rFonts w:ascii="Arial" w:hAnsi="Arial" w:cs="Arial"/>
          <w:b/>
          <w:sz w:val="36"/>
          <w:szCs w:val="36"/>
        </w:rPr>
      </w:pPr>
      <w:r w:rsidRPr="009A0D63">
        <w:rPr>
          <w:rFonts w:ascii="Arial" w:hAnsi="Arial" w:cs="Arial"/>
          <w:b/>
          <w:sz w:val="40"/>
          <w:szCs w:val="40"/>
        </w:rPr>
        <w:t>Supplementary Information</w:t>
      </w:r>
    </w:p>
    <w:p w14:paraId="7066CC60" w14:textId="77777777" w:rsidR="00627C48" w:rsidRPr="009A0D63" w:rsidRDefault="00627C48" w:rsidP="006E6756">
      <w:pPr>
        <w:spacing w:line="360" w:lineRule="auto"/>
        <w:jc w:val="both"/>
        <w:rPr>
          <w:rFonts w:ascii="Arial" w:hAnsi="Arial" w:cs="Arial"/>
        </w:rPr>
      </w:pPr>
    </w:p>
    <w:p w14:paraId="6938D714" w14:textId="3070CFEA" w:rsidR="00470373" w:rsidRPr="009A0D63" w:rsidRDefault="00470373" w:rsidP="009A0D63">
      <w:pPr>
        <w:spacing w:line="360" w:lineRule="auto"/>
        <w:jc w:val="center"/>
        <w:rPr>
          <w:rFonts w:ascii="Arial" w:hAnsi="Arial" w:cs="Arial"/>
          <w:b/>
          <w:sz w:val="36"/>
          <w:szCs w:val="36"/>
        </w:rPr>
      </w:pPr>
      <w:r w:rsidRPr="009A0D63">
        <w:rPr>
          <w:rFonts w:ascii="Arial" w:hAnsi="Arial" w:cs="Arial"/>
          <w:b/>
          <w:sz w:val="36"/>
          <w:szCs w:val="36"/>
        </w:rPr>
        <w:t>Predicting HLA-I peptide immunogenicity with deep learning and molecular dynamics</w:t>
      </w:r>
    </w:p>
    <w:p w14:paraId="0EEE8B68" w14:textId="77777777" w:rsidR="00627C48" w:rsidRPr="009A0D63" w:rsidRDefault="00627C48" w:rsidP="00470373">
      <w:pPr>
        <w:spacing w:line="360" w:lineRule="auto"/>
        <w:jc w:val="both"/>
        <w:rPr>
          <w:rFonts w:ascii="Arial" w:hAnsi="Arial" w:cs="Arial"/>
        </w:rPr>
      </w:pPr>
    </w:p>
    <w:p w14:paraId="44A00A82" w14:textId="77777777" w:rsidR="00470373" w:rsidRPr="009A0D63" w:rsidRDefault="00470373" w:rsidP="00470373">
      <w:pPr>
        <w:spacing w:line="360" w:lineRule="auto"/>
        <w:jc w:val="center"/>
        <w:rPr>
          <w:rFonts w:ascii="Arial" w:hAnsi="Arial" w:cs="Arial"/>
        </w:rPr>
      </w:pPr>
      <w:r w:rsidRPr="009A0D63">
        <w:rPr>
          <w:rFonts w:ascii="Arial" w:hAnsi="Arial" w:cs="Arial"/>
        </w:rPr>
        <w:t>Jeffrey K. Weber</w:t>
      </w:r>
      <w:r w:rsidRPr="009A0D63">
        <w:rPr>
          <w:rFonts w:ascii="Arial" w:hAnsi="Arial" w:cs="Arial"/>
          <w:vertAlign w:val="superscript"/>
        </w:rPr>
        <w:t>1</w:t>
      </w:r>
      <w:r w:rsidRPr="009A0D63">
        <w:rPr>
          <w:rFonts w:ascii="Arial" w:hAnsi="Arial" w:cs="Arial"/>
        </w:rPr>
        <w:t>, Diego Chowell</w:t>
      </w:r>
      <w:r w:rsidRPr="009A0D63">
        <w:rPr>
          <w:rFonts w:ascii="Arial" w:hAnsi="Arial" w:cs="Arial"/>
          <w:vertAlign w:val="superscript"/>
        </w:rPr>
        <w:t>2</w:t>
      </w:r>
      <w:r w:rsidRPr="009A0D63">
        <w:rPr>
          <w:rStyle w:val="corresp-label"/>
          <w:rFonts w:ascii="Arial" w:eastAsia="Times New Roman" w:hAnsi="Arial" w:cs="Arial"/>
          <w:b/>
          <w:vertAlign w:val="superscript"/>
        </w:rPr>
        <w:t>,</w:t>
      </w:r>
      <w:r w:rsidRPr="009A0D63">
        <w:rPr>
          <w:rStyle w:val="corresp-label"/>
          <w:rFonts w:ascii="Arial" w:eastAsia="Times New Roman" w:hAnsi="Arial" w:cs="Arial"/>
          <w:vertAlign w:val="superscript"/>
        </w:rPr>
        <w:t>3#</w:t>
      </w:r>
      <w:r w:rsidRPr="009A0D63">
        <w:rPr>
          <w:rFonts w:ascii="Arial" w:hAnsi="Arial" w:cs="Arial"/>
        </w:rPr>
        <w:t>, Chirag Krishna</w:t>
      </w:r>
      <w:r w:rsidRPr="009A0D63">
        <w:rPr>
          <w:rFonts w:ascii="Arial" w:hAnsi="Arial" w:cs="Arial"/>
          <w:vertAlign w:val="superscript"/>
        </w:rPr>
        <w:t>4#</w:t>
      </w:r>
      <w:r w:rsidRPr="009A0D63">
        <w:rPr>
          <w:rFonts w:ascii="Arial" w:hAnsi="Arial" w:cs="Arial"/>
        </w:rPr>
        <w:t>, Timothy A. Chan</w:t>
      </w:r>
      <w:r w:rsidRPr="009A0D63">
        <w:rPr>
          <w:rFonts w:ascii="Arial" w:hAnsi="Arial" w:cs="Arial"/>
          <w:vertAlign w:val="superscript"/>
        </w:rPr>
        <w:t>2,3,5,6*</w:t>
      </w:r>
      <w:r w:rsidRPr="009A0D63">
        <w:rPr>
          <w:rFonts w:ascii="Arial" w:hAnsi="Arial" w:cs="Arial"/>
        </w:rPr>
        <w:t>, Ruhong Zhou</w:t>
      </w:r>
      <w:r w:rsidRPr="009A0D63">
        <w:rPr>
          <w:rFonts w:ascii="Arial" w:hAnsi="Arial" w:cs="Arial"/>
          <w:vertAlign w:val="superscript"/>
        </w:rPr>
        <w:t>1,7*</w:t>
      </w:r>
    </w:p>
    <w:p w14:paraId="4ABFFAD0" w14:textId="77777777" w:rsidR="00470373" w:rsidRPr="009A0D63" w:rsidRDefault="00470373" w:rsidP="00470373">
      <w:pPr>
        <w:spacing w:line="360" w:lineRule="auto"/>
        <w:jc w:val="both"/>
        <w:rPr>
          <w:rFonts w:ascii="Arial" w:hAnsi="Arial" w:cs="Arial"/>
        </w:rPr>
      </w:pPr>
    </w:p>
    <w:p w14:paraId="4205D262" w14:textId="77777777" w:rsidR="00470373" w:rsidRPr="009A0D63" w:rsidRDefault="00470373" w:rsidP="00470373">
      <w:pPr>
        <w:spacing w:line="360" w:lineRule="auto"/>
        <w:jc w:val="both"/>
        <w:rPr>
          <w:rFonts w:ascii="Arial" w:hAnsi="Arial" w:cs="Arial"/>
        </w:rPr>
      </w:pPr>
      <w:r w:rsidRPr="009A0D63">
        <w:rPr>
          <w:rFonts w:ascii="Arial" w:hAnsi="Arial" w:cs="Arial"/>
          <w:vertAlign w:val="superscript"/>
        </w:rPr>
        <w:t>1</w:t>
      </w:r>
      <w:r w:rsidRPr="009A0D63">
        <w:rPr>
          <w:rFonts w:ascii="Arial" w:hAnsi="Arial" w:cs="Arial"/>
        </w:rPr>
        <w:t>IBM Thomas J. Watson Research Center, Yorktown Heights, NY 10598, USA.</w:t>
      </w:r>
    </w:p>
    <w:p w14:paraId="7464C4C0" w14:textId="77777777" w:rsidR="00470373" w:rsidRPr="009A0D63" w:rsidRDefault="00470373" w:rsidP="00470373">
      <w:pPr>
        <w:spacing w:line="360" w:lineRule="auto"/>
        <w:rPr>
          <w:rFonts w:ascii="Arial" w:hAnsi="Arial" w:cs="Arial"/>
        </w:rPr>
      </w:pPr>
      <w:r w:rsidRPr="009A0D63">
        <w:rPr>
          <w:rFonts w:ascii="Arial" w:hAnsi="Arial" w:cs="Arial"/>
          <w:vertAlign w:val="superscript"/>
        </w:rPr>
        <w:t>2</w:t>
      </w:r>
      <w:r w:rsidRPr="009A0D63">
        <w:rPr>
          <w:rFonts w:ascii="Arial" w:eastAsia="Calibri" w:hAnsi="Arial" w:cs="Arial"/>
        </w:rPr>
        <w:t>Human</w:t>
      </w:r>
      <w:r w:rsidRPr="009A0D63">
        <w:rPr>
          <w:rFonts w:ascii="Arial" w:hAnsi="Arial" w:cs="Arial"/>
        </w:rPr>
        <w:t xml:space="preserve"> </w:t>
      </w:r>
      <w:r w:rsidRPr="009A0D63">
        <w:rPr>
          <w:rFonts w:ascii="Arial" w:eastAsia="Calibri" w:hAnsi="Arial" w:cs="Arial"/>
        </w:rPr>
        <w:t>Oncology</w:t>
      </w:r>
      <w:r w:rsidRPr="009A0D63">
        <w:rPr>
          <w:rFonts w:ascii="Arial" w:hAnsi="Arial" w:cs="Arial"/>
        </w:rPr>
        <w:t xml:space="preserve"> </w:t>
      </w:r>
      <w:r w:rsidRPr="009A0D63">
        <w:rPr>
          <w:rFonts w:ascii="Arial" w:eastAsia="Calibri" w:hAnsi="Arial" w:cs="Arial"/>
        </w:rPr>
        <w:t>and</w:t>
      </w:r>
      <w:r w:rsidRPr="009A0D63">
        <w:rPr>
          <w:rFonts w:ascii="Arial" w:hAnsi="Arial" w:cs="Arial"/>
        </w:rPr>
        <w:t xml:space="preserve"> </w:t>
      </w:r>
      <w:r w:rsidRPr="009A0D63">
        <w:rPr>
          <w:rFonts w:ascii="Arial" w:eastAsia="Calibri" w:hAnsi="Arial" w:cs="Arial"/>
        </w:rPr>
        <w:t>Pathogenesis</w:t>
      </w:r>
      <w:r w:rsidRPr="009A0D63">
        <w:rPr>
          <w:rFonts w:ascii="Arial" w:hAnsi="Arial" w:cs="Arial"/>
        </w:rPr>
        <w:t xml:space="preserve"> </w:t>
      </w:r>
      <w:r w:rsidRPr="009A0D63">
        <w:rPr>
          <w:rFonts w:ascii="Arial" w:eastAsia="Calibri" w:hAnsi="Arial" w:cs="Arial"/>
        </w:rPr>
        <w:t>Program</w:t>
      </w:r>
      <w:r w:rsidRPr="009A0D63">
        <w:rPr>
          <w:rFonts w:ascii="Arial" w:hAnsi="Arial" w:cs="Arial"/>
        </w:rPr>
        <w:t xml:space="preserve">, </w:t>
      </w:r>
      <w:r w:rsidRPr="009A0D63">
        <w:rPr>
          <w:rFonts w:ascii="Arial" w:eastAsia="Calibri" w:hAnsi="Arial" w:cs="Arial"/>
        </w:rPr>
        <w:t>Memorial</w:t>
      </w:r>
      <w:r w:rsidRPr="009A0D63">
        <w:rPr>
          <w:rFonts w:ascii="Arial" w:hAnsi="Arial" w:cs="Arial"/>
        </w:rPr>
        <w:t xml:space="preserve"> </w:t>
      </w:r>
      <w:r w:rsidRPr="009A0D63">
        <w:rPr>
          <w:rFonts w:ascii="Arial" w:eastAsia="Calibri" w:hAnsi="Arial" w:cs="Arial"/>
        </w:rPr>
        <w:t>Sloan</w:t>
      </w:r>
      <w:r w:rsidRPr="009A0D63">
        <w:rPr>
          <w:rFonts w:ascii="Arial" w:hAnsi="Arial" w:cs="Arial"/>
        </w:rPr>
        <w:t xml:space="preserve"> </w:t>
      </w:r>
      <w:r w:rsidRPr="009A0D63">
        <w:rPr>
          <w:rFonts w:ascii="Arial" w:eastAsia="Calibri" w:hAnsi="Arial" w:cs="Arial"/>
        </w:rPr>
        <w:t>Kettering</w:t>
      </w:r>
      <w:r w:rsidRPr="009A0D63">
        <w:rPr>
          <w:rFonts w:ascii="Arial" w:hAnsi="Arial" w:cs="Arial"/>
        </w:rPr>
        <w:t xml:space="preserve"> </w:t>
      </w:r>
      <w:r w:rsidRPr="009A0D63">
        <w:rPr>
          <w:rFonts w:ascii="Arial" w:eastAsia="Calibri" w:hAnsi="Arial" w:cs="Arial"/>
        </w:rPr>
        <w:t>Cancer</w:t>
      </w:r>
      <w:r w:rsidRPr="009A0D63">
        <w:rPr>
          <w:rFonts w:ascii="Arial" w:hAnsi="Arial" w:cs="Arial"/>
        </w:rPr>
        <w:t xml:space="preserve"> </w:t>
      </w:r>
      <w:r w:rsidRPr="009A0D63">
        <w:rPr>
          <w:rFonts w:ascii="Arial" w:eastAsia="Calibri" w:hAnsi="Arial" w:cs="Arial"/>
        </w:rPr>
        <w:t>Center</w:t>
      </w:r>
      <w:r w:rsidRPr="009A0D63">
        <w:rPr>
          <w:rFonts w:ascii="Arial" w:hAnsi="Arial" w:cs="Arial"/>
        </w:rPr>
        <w:t xml:space="preserve">, </w:t>
      </w:r>
      <w:r w:rsidRPr="009A0D63">
        <w:rPr>
          <w:rFonts w:ascii="Arial" w:eastAsia="Calibri" w:hAnsi="Arial" w:cs="Arial"/>
        </w:rPr>
        <w:t>New</w:t>
      </w:r>
      <w:r w:rsidRPr="009A0D63">
        <w:rPr>
          <w:rFonts w:ascii="Arial" w:hAnsi="Arial" w:cs="Arial"/>
        </w:rPr>
        <w:t xml:space="preserve"> </w:t>
      </w:r>
      <w:r w:rsidRPr="009A0D63">
        <w:rPr>
          <w:rFonts w:ascii="Arial" w:eastAsia="Calibri" w:hAnsi="Arial" w:cs="Arial"/>
        </w:rPr>
        <w:t>York</w:t>
      </w:r>
      <w:r w:rsidRPr="009A0D63">
        <w:rPr>
          <w:rFonts w:ascii="Arial" w:hAnsi="Arial" w:cs="Arial"/>
        </w:rPr>
        <w:t xml:space="preserve">, </w:t>
      </w:r>
      <w:r w:rsidRPr="009A0D63">
        <w:rPr>
          <w:rFonts w:ascii="Arial" w:eastAsia="Calibri" w:hAnsi="Arial" w:cs="Arial"/>
        </w:rPr>
        <w:t>NY</w:t>
      </w:r>
      <w:r w:rsidRPr="009A0D63">
        <w:rPr>
          <w:rFonts w:ascii="Arial" w:hAnsi="Arial" w:cs="Arial"/>
        </w:rPr>
        <w:t xml:space="preserve"> 10065, </w:t>
      </w:r>
      <w:r w:rsidRPr="009A0D63">
        <w:rPr>
          <w:rFonts w:ascii="Arial" w:eastAsia="Calibri" w:hAnsi="Arial" w:cs="Arial"/>
        </w:rPr>
        <w:t>USA.</w:t>
      </w:r>
    </w:p>
    <w:p w14:paraId="58DD0112" w14:textId="77777777" w:rsidR="00470373" w:rsidRPr="009A0D63" w:rsidRDefault="00470373" w:rsidP="00470373">
      <w:pPr>
        <w:spacing w:line="360" w:lineRule="auto"/>
        <w:rPr>
          <w:rFonts w:ascii="Arial" w:hAnsi="Arial" w:cs="Arial"/>
        </w:rPr>
      </w:pPr>
      <w:r w:rsidRPr="009A0D63">
        <w:rPr>
          <w:rFonts w:ascii="Arial" w:hAnsi="Arial" w:cs="Arial"/>
          <w:vertAlign w:val="superscript"/>
        </w:rPr>
        <w:t>3</w:t>
      </w:r>
      <w:r w:rsidRPr="009A0D63">
        <w:rPr>
          <w:rFonts w:ascii="Arial" w:eastAsia="Calibri" w:hAnsi="Arial" w:cs="Arial"/>
        </w:rPr>
        <w:t>Immunogenomics</w:t>
      </w:r>
      <w:r w:rsidRPr="009A0D63">
        <w:rPr>
          <w:rFonts w:ascii="Arial" w:hAnsi="Arial" w:cs="Arial"/>
        </w:rPr>
        <w:t xml:space="preserve"> </w:t>
      </w:r>
      <w:r w:rsidRPr="009A0D63">
        <w:rPr>
          <w:rFonts w:ascii="Arial" w:eastAsia="Calibri" w:hAnsi="Arial" w:cs="Arial"/>
        </w:rPr>
        <w:t>and</w:t>
      </w:r>
      <w:r w:rsidRPr="009A0D63">
        <w:rPr>
          <w:rFonts w:ascii="Arial" w:hAnsi="Arial" w:cs="Arial"/>
        </w:rPr>
        <w:t xml:space="preserve"> </w:t>
      </w:r>
      <w:r w:rsidRPr="009A0D63">
        <w:rPr>
          <w:rFonts w:ascii="Arial" w:eastAsia="Calibri" w:hAnsi="Arial" w:cs="Arial"/>
        </w:rPr>
        <w:t>Precision</w:t>
      </w:r>
      <w:r w:rsidRPr="009A0D63">
        <w:rPr>
          <w:rFonts w:ascii="Arial" w:hAnsi="Arial" w:cs="Arial"/>
        </w:rPr>
        <w:t xml:space="preserve"> </w:t>
      </w:r>
      <w:r w:rsidRPr="009A0D63">
        <w:rPr>
          <w:rFonts w:ascii="Arial" w:eastAsia="Calibri" w:hAnsi="Arial" w:cs="Arial"/>
        </w:rPr>
        <w:t>Oncology</w:t>
      </w:r>
      <w:r w:rsidRPr="009A0D63">
        <w:rPr>
          <w:rFonts w:ascii="Arial" w:hAnsi="Arial" w:cs="Arial"/>
        </w:rPr>
        <w:t xml:space="preserve"> </w:t>
      </w:r>
      <w:r w:rsidRPr="009A0D63">
        <w:rPr>
          <w:rFonts w:ascii="Arial" w:eastAsia="Calibri" w:hAnsi="Arial" w:cs="Arial"/>
        </w:rPr>
        <w:t>Platform</w:t>
      </w:r>
      <w:r w:rsidRPr="009A0D63">
        <w:rPr>
          <w:rFonts w:ascii="Arial" w:hAnsi="Arial" w:cs="Arial"/>
        </w:rPr>
        <w:t xml:space="preserve">, </w:t>
      </w:r>
      <w:r w:rsidRPr="009A0D63">
        <w:rPr>
          <w:rFonts w:ascii="Arial" w:eastAsia="Calibri" w:hAnsi="Arial" w:cs="Arial"/>
        </w:rPr>
        <w:t>Memorial</w:t>
      </w:r>
      <w:r w:rsidRPr="009A0D63">
        <w:rPr>
          <w:rFonts w:ascii="Arial" w:hAnsi="Arial" w:cs="Arial"/>
        </w:rPr>
        <w:t xml:space="preserve"> </w:t>
      </w:r>
      <w:r w:rsidRPr="009A0D63">
        <w:rPr>
          <w:rFonts w:ascii="Arial" w:eastAsia="Calibri" w:hAnsi="Arial" w:cs="Arial"/>
        </w:rPr>
        <w:t>Sloan</w:t>
      </w:r>
      <w:r w:rsidRPr="009A0D63">
        <w:rPr>
          <w:rFonts w:ascii="Arial" w:hAnsi="Arial" w:cs="Arial"/>
        </w:rPr>
        <w:t xml:space="preserve"> </w:t>
      </w:r>
      <w:r w:rsidRPr="009A0D63">
        <w:rPr>
          <w:rFonts w:ascii="Arial" w:eastAsia="Calibri" w:hAnsi="Arial" w:cs="Arial"/>
        </w:rPr>
        <w:t>Kettering</w:t>
      </w:r>
      <w:r w:rsidRPr="009A0D63">
        <w:rPr>
          <w:rFonts w:ascii="Arial" w:hAnsi="Arial" w:cs="Arial"/>
        </w:rPr>
        <w:t xml:space="preserve"> </w:t>
      </w:r>
      <w:r w:rsidRPr="009A0D63">
        <w:rPr>
          <w:rFonts w:ascii="Arial" w:eastAsia="Calibri" w:hAnsi="Arial" w:cs="Arial"/>
        </w:rPr>
        <w:t>Cancer</w:t>
      </w:r>
      <w:r w:rsidRPr="009A0D63">
        <w:rPr>
          <w:rFonts w:ascii="Arial" w:hAnsi="Arial" w:cs="Arial"/>
        </w:rPr>
        <w:t xml:space="preserve"> </w:t>
      </w:r>
      <w:r w:rsidRPr="009A0D63">
        <w:rPr>
          <w:rFonts w:ascii="Arial" w:eastAsia="Calibri" w:hAnsi="Arial" w:cs="Arial"/>
        </w:rPr>
        <w:t>Center</w:t>
      </w:r>
      <w:r w:rsidRPr="009A0D63">
        <w:rPr>
          <w:rFonts w:ascii="Arial" w:hAnsi="Arial" w:cs="Arial"/>
        </w:rPr>
        <w:t xml:space="preserve">, </w:t>
      </w:r>
      <w:r w:rsidRPr="009A0D63">
        <w:rPr>
          <w:rFonts w:ascii="Arial" w:eastAsia="Calibri" w:hAnsi="Arial" w:cs="Arial"/>
        </w:rPr>
        <w:t>New</w:t>
      </w:r>
      <w:r w:rsidRPr="009A0D63">
        <w:rPr>
          <w:rFonts w:ascii="Arial" w:hAnsi="Arial" w:cs="Arial"/>
        </w:rPr>
        <w:t xml:space="preserve"> </w:t>
      </w:r>
      <w:r w:rsidRPr="009A0D63">
        <w:rPr>
          <w:rFonts w:ascii="Arial" w:eastAsia="Calibri" w:hAnsi="Arial" w:cs="Arial"/>
        </w:rPr>
        <w:t>York</w:t>
      </w:r>
      <w:r w:rsidRPr="009A0D63">
        <w:rPr>
          <w:rFonts w:ascii="Arial" w:hAnsi="Arial" w:cs="Arial"/>
        </w:rPr>
        <w:t xml:space="preserve">, </w:t>
      </w:r>
      <w:r w:rsidRPr="009A0D63">
        <w:rPr>
          <w:rFonts w:ascii="Arial" w:eastAsia="Calibri" w:hAnsi="Arial" w:cs="Arial"/>
        </w:rPr>
        <w:t>NY</w:t>
      </w:r>
      <w:r w:rsidRPr="009A0D63">
        <w:rPr>
          <w:rFonts w:ascii="Arial" w:hAnsi="Arial" w:cs="Arial"/>
        </w:rPr>
        <w:t xml:space="preserve"> 10065, </w:t>
      </w:r>
      <w:r w:rsidRPr="009A0D63">
        <w:rPr>
          <w:rFonts w:ascii="Arial" w:eastAsia="Calibri" w:hAnsi="Arial" w:cs="Arial"/>
        </w:rPr>
        <w:t>USA.</w:t>
      </w:r>
    </w:p>
    <w:p w14:paraId="317EEB2D" w14:textId="77777777" w:rsidR="00470373" w:rsidRPr="009A0D63" w:rsidRDefault="00470373" w:rsidP="00470373">
      <w:pPr>
        <w:spacing w:line="360" w:lineRule="auto"/>
        <w:rPr>
          <w:rFonts w:ascii="Arial" w:eastAsia="Calibri" w:hAnsi="Arial" w:cs="Arial"/>
        </w:rPr>
      </w:pPr>
      <w:r w:rsidRPr="009A0D63">
        <w:rPr>
          <w:rFonts w:ascii="Arial" w:hAnsi="Arial" w:cs="Arial"/>
          <w:vertAlign w:val="superscript"/>
        </w:rPr>
        <w:t>4</w:t>
      </w:r>
      <w:r w:rsidRPr="009A0D63">
        <w:rPr>
          <w:rFonts w:ascii="Arial" w:hAnsi="Arial" w:cs="Arial"/>
        </w:rPr>
        <w:t xml:space="preserve">Computational and Systems Biology Program, Memorial Sloan Kettering Cancer Center, New York, NY 10065, </w:t>
      </w:r>
      <w:r w:rsidRPr="009A0D63">
        <w:rPr>
          <w:rFonts w:ascii="Arial" w:eastAsia="Calibri" w:hAnsi="Arial" w:cs="Arial"/>
        </w:rPr>
        <w:t>USA.</w:t>
      </w:r>
    </w:p>
    <w:p w14:paraId="6D10FCCE" w14:textId="77777777" w:rsidR="00470373" w:rsidRPr="009A0D63" w:rsidRDefault="00470373" w:rsidP="00470373">
      <w:pPr>
        <w:spacing w:line="360" w:lineRule="auto"/>
        <w:rPr>
          <w:rFonts w:ascii="Arial" w:hAnsi="Arial" w:cs="Arial"/>
        </w:rPr>
      </w:pPr>
      <w:r w:rsidRPr="009A0D63">
        <w:rPr>
          <w:rFonts w:ascii="Arial" w:eastAsia="Calibri" w:hAnsi="Arial" w:cs="Arial"/>
          <w:vertAlign w:val="superscript"/>
        </w:rPr>
        <w:t>5</w:t>
      </w:r>
      <w:r w:rsidRPr="009A0D63">
        <w:rPr>
          <w:rFonts w:ascii="Arial" w:eastAsia="Calibri" w:hAnsi="Arial" w:cs="Arial"/>
        </w:rPr>
        <w:t>Department</w:t>
      </w:r>
      <w:r w:rsidRPr="009A0D63">
        <w:rPr>
          <w:rFonts w:ascii="Arial" w:hAnsi="Arial" w:cs="Arial"/>
        </w:rPr>
        <w:t xml:space="preserve"> </w:t>
      </w:r>
      <w:r w:rsidRPr="009A0D63">
        <w:rPr>
          <w:rFonts w:ascii="Arial" w:eastAsia="Calibri" w:hAnsi="Arial" w:cs="Arial"/>
        </w:rPr>
        <w:t>of</w:t>
      </w:r>
      <w:r w:rsidRPr="009A0D63">
        <w:rPr>
          <w:rFonts w:ascii="Arial" w:hAnsi="Arial" w:cs="Arial"/>
        </w:rPr>
        <w:t xml:space="preserve"> </w:t>
      </w:r>
      <w:r w:rsidRPr="009A0D63">
        <w:rPr>
          <w:rFonts w:ascii="Arial" w:eastAsia="Calibri" w:hAnsi="Arial" w:cs="Arial"/>
        </w:rPr>
        <w:t>Radiation</w:t>
      </w:r>
      <w:r w:rsidRPr="009A0D63">
        <w:rPr>
          <w:rFonts w:ascii="Arial" w:hAnsi="Arial" w:cs="Arial"/>
        </w:rPr>
        <w:t xml:space="preserve"> </w:t>
      </w:r>
      <w:r w:rsidRPr="009A0D63">
        <w:rPr>
          <w:rFonts w:ascii="Arial" w:eastAsia="Calibri" w:hAnsi="Arial" w:cs="Arial"/>
        </w:rPr>
        <w:t>Oncology</w:t>
      </w:r>
      <w:r w:rsidRPr="009A0D63">
        <w:rPr>
          <w:rFonts w:ascii="Arial" w:hAnsi="Arial" w:cs="Arial"/>
        </w:rPr>
        <w:t xml:space="preserve">, </w:t>
      </w:r>
      <w:r w:rsidRPr="009A0D63">
        <w:rPr>
          <w:rFonts w:ascii="Arial" w:eastAsia="Calibri" w:hAnsi="Arial" w:cs="Arial"/>
        </w:rPr>
        <w:t>Memorial</w:t>
      </w:r>
      <w:r w:rsidRPr="009A0D63">
        <w:rPr>
          <w:rFonts w:ascii="Arial" w:hAnsi="Arial" w:cs="Arial"/>
        </w:rPr>
        <w:t xml:space="preserve"> </w:t>
      </w:r>
      <w:r w:rsidRPr="009A0D63">
        <w:rPr>
          <w:rFonts w:ascii="Arial" w:eastAsia="Calibri" w:hAnsi="Arial" w:cs="Arial"/>
        </w:rPr>
        <w:t>Sloan</w:t>
      </w:r>
      <w:r w:rsidRPr="009A0D63">
        <w:rPr>
          <w:rFonts w:ascii="Arial" w:hAnsi="Arial" w:cs="Arial"/>
        </w:rPr>
        <w:t xml:space="preserve"> </w:t>
      </w:r>
      <w:r w:rsidRPr="009A0D63">
        <w:rPr>
          <w:rFonts w:ascii="Arial" w:eastAsia="Calibri" w:hAnsi="Arial" w:cs="Arial"/>
        </w:rPr>
        <w:t>Kettering</w:t>
      </w:r>
      <w:r w:rsidRPr="009A0D63">
        <w:rPr>
          <w:rFonts w:ascii="Arial" w:hAnsi="Arial" w:cs="Arial"/>
        </w:rPr>
        <w:t xml:space="preserve"> </w:t>
      </w:r>
      <w:r w:rsidRPr="009A0D63">
        <w:rPr>
          <w:rFonts w:ascii="Arial" w:eastAsia="Calibri" w:hAnsi="Arial" w:cs="Arial"/>
        </w:rPr>
        <w:t>Cancer</w:t>
      </w:r>
      <w:r w:rsidRPr="009A0D63">
        <w:rPr>
          <w:rFonts w:ascii="Arial" w:hAnsi="Arial" w:cs="Arial"/>
        </w:rPr>
        <w:t xml:space="preserve"> </w:t>
      </w:r>
      <w:r w:rsidRPr="009A0D63">
        <w:rPr>
          <w:rFonts w:ascii="Arial" w:eastAsia="Calibri" w:hAnsi="Arial" w:cs="Arial"/>
        </w:rPr>
        <w:t>Center</w:t>
      </w:r>
      <w:r w:rsidRPr="009A0D63">
        <w:rPr>
          <w:rFonts w:ascii="Arial" w:hAnsi="Arial" w:cs="Arial"/>
        </w:rPr>
        <w:t xml:space="preserve">, </w:t>
      </w:r>
      <w:r w:rsidRPr="009A0D63">
        <w:rPr>
          <w:rFonts w:ascii="Arial" w:eastAsia="Calibri" w:hAnsi="Arial" w:cs="Arial"/>
        </w:rPr>
        <w:t>New</w:t>
      </w:r>
      <w:r w:rsidRPr="009A0D63">
        <w:rPr>
          <w:rFonts w:ascii="Arial" w:hAnsi="Arial" w:cs="Arial"/>
        </w:rPr>
        <w:t xml:space="preserve"> </w:t>
      </w:r>
      <w:r w:rsidRPr="009A0D63">
        <w:rPr>
          <w:rFonts w:ascii="Arial" w:eastAsia="Calibri" w:hAnsi="Arial" w:cs="Arial"/>
        </w:rPr>
        <w:t>York</w:t>
      </w:r>
      <w:r w:rsidRPr="009A0D63">
        <w:rPr>
          <w:rFonts w:ascii="Arial" w:hAnsi="Arial" w:cs="Arial"/>
        </w:rPr>
        <w:t xml:space="preserve">, </w:t>
      </w:r>
      <w:r w:rsidRPr="009A0D63">
        <w:rPr>
          <w:rFonts w:ascii="Arial" w:eastAsia="Calibri" w:hAnsi="Arial" w:cs="Arial"/>
        </w:rPr>
        <w:t>NY</w:t>
      </w:r>
      <w:r w:rsidRPr="009A0D63">
        <w:rPr>
          <w:rFonts w:ascii="Arial" w:hAnsi="Arial" w:cs="Arial"/>
        </w:rPr>
        <w:t xml:space="preserve"> 10065, </w:t>
      </w:r>
      <w:r w:rsidRPr="009A0D63">
        <w:rPr>
          <w:rFonts w:ascii="Arial" w:eastAsia="Calibri" w:hAnsi="Arial" w:cs="Arial"/>
        </w:rPr>
        <w:t>USA.</w:t>
      </w:r>
    </w:p>
    <w:p w14:paraId="3FBF5469" w14:textId="77777777" w:rsidR="00470373" w:rsidRPr="009A0D63" w:rsidRDefault="00470373" w:rsidP="00470373">
      <w:pPr>
        <w:spacing w:line="360" w:lineRule="auto"/>
        <w:rPr>
          <w:rFonts w:ascii="Arial" w:eastAsia="Calibri" w:hAnsi="Arial" w:cs="Arial"/>
        </w:rPr>
      </w:pPr>
      <w:r w:rsidRPr="009A0D63">
        <w:rPr>
          <w:rFonts w:ascii="Arial" w:eastAsia="Calibri" w:hAnsi="Arial" w:cs="Arial"/>
          <w:vertAlign w:val="superscript"/>
        </w:rPr>
        <w:t>6</w:t>
      </w:r>
      <w:r w:rsidRPr="009A0D63">
        <w:rPr>
          <w:rFonts w:ascii="Arial" w:eastAsia="Calibri" w:hAnsi="Arial" w:cs="Arial"/>
        </w:rPr>
        <w:t>Weill Cornell School of Medicine, New York, NY 10065, USA.</w:t>
      </w:r>
    </w:p>
    <w:p w14:paraId="2A161770" w14:textId="77777777" w:rsidR="00470373" w:rsidRPr="009A0D63" w:rsidRDefault="00470373" w:rsidP="00470373">
      <w:pPr>
        <w:spacing w:line="360" w:lineRule="auto"/>
        <w:jc w:val="both"/>
        <w:rPr>
          <w:rFonts w:ascii="Arial" w:hAnsi="Arial" w:cs="Arial"/>
        </w:rPr>
      </w:pPr>
      <w:r w:rsidRPr="009A0D63">
        <w:rPr>
          <w:rFonts w:ascii="Arial" w:hAnsi="Arial" w:cs="Arial"/>
          <w:vertAlign w:val="superscript"/>
        </w:rPr>
        <w:t>7</w:t>
      </w:r>
      <w:r w:rsidRPr="009A0D63">
        <w:rPr>
          <w:rFonts w:ascii="Arial" w:hAnsi="Arial" w:cs="Arial"/>
        </w:rPr>
        <w:t>Department of Chemistry, Columbia University, New York, NY 10027, USA.</w:t>
      </w:r>
    </w:p>
    <w:p w14:paraId="2C8DEE9E" w14:textId="77777777" w:rsidR="00470373" w:rsidRPr="009A0D63" w:rsidRDefault="00470373" w:rsidP="00470373">
      <w:pPr>
        <w:spacing w:line="360" w:lineRule="auto"/>
        <w:jc w:val="both"/>
        <w:rPr>
          <w:rFonts w:ascii="Arial" w:hAnsi="Arial" w:cs="Arial"/>
        </w:rPr>
      </w:pPr>
    </w:p>
    <w:p w14:paraId="5C07EF73" w14:textId="77777777" w:rsidR="00470373" w:rsidRPr="009A0D63" w:rsidRDefault="00470373" w:rsidP="00470373">
      <w:pPr>
        <w:spacing w:line="360" w:lineRule="auto"/>
        <w:jc w:val="both"/>
        <w:rPr>
          <w:rFonts w:ascii="Arial" w:hAnsi="Arial" w:cs="Arial"/>
        </w:rPr>
      </w:pPr>
      <w:r w:rsidRPr="009A0D63">
        <w:rPr>
          <w:rFonts w:ascii="Arial" w:hAnsi="Arial" w:cs="Arial"/>
          <w:vertAlign w:val="superscript"/>
        </w:rPr>
        <w:t>#</w:t>
      </w:r>
      <w:r w:rsidRPr="009A0D63">
        <w:rPr>
          <w:vertAlign w:val="superscript"/>
        </w:rPr>
        <w:t xml:space="preserve"> </w:t>
      </w:r>
      <w:r w:rsidRPr="009A0D63">
        <w:rPr>
          <w:rFonts w:ascii="Arial" w:hAnsi="Arial" w:cs="Arial"/>
        </w:rPr>
        <w:t>These authors contributed equally to this work.</w:t>
      </w:r>
    </w:p>
    <w:p w14:paraId="3779F6A1" w14:textId="77777777" w:rsidR="00470373" w:rsidRPr="009A0D63" w:rsidRDefault="00470373" w:rsidP="00470373">
      <w:pPr>
        <w:spacing w:line="360" w:lineRule="auto"/>
        <w:jc w:val="both"/>
        <w:rPr>
          <w:rFonts w:ascii="Arial" w:hAnsi="Arial" w:cs="Arial"/>
        </w:rPr>
      </w:pPr>
    </w:p>
    <w:p w14:paraId="5CF74EE3" w14:textId="77777777" w:rsidR="00470373" w:rsidRPr="009A0D63" w:rsidRDefault="00470373" w:rsidP="00470373">
      <w:pPr>
        <w:spacing w:line="360" w:lineRule="auto"/>
        <w:jc w:val="both"/>
        <w:rPr>
          <w:rFonts w:ascii="Arial" w:eastAsia="Calibri" w:hAnsi="Arial" w:cs="Arial"/>
        </w:rPr>
      </w:pPr>
      <w:r w:rsidRPr="009A0D63">
        <w:rPr>
          <w:rFonts w:ascii="Arial" w:hAnsi="Arial" w:cs="Arial"/>
        </w:rPr>
        <w:t>*</w:t>
      </w:r>
      <w:r w:rsidRPr="009A0D63">
        <w:rPr>
          <w:rFonts w:ascii="Arial" w:eastAsia="Calibri" w:hAnsi="Arial" w:cs="Arial"/>
        </w:rPr>
        <w:t xml:space="preserve">Corresponding authors: </w:t>
      </w:r>
      <w:hyperlink r:id="rId8" w:history="1">
        <w:r w:rsidRPr="009A0D63">
          <w:rPr>
            <w:rStyle w:val="Hyperlink"/>
            <w:rFonts w:ascii="Arial" w:eastAsia="Calibri" w:hAnsi="Arial" w:cs="Arial"/>
            <w:color w:val="auto"/>
          </w:rPr>
          <w:t>chant@mskcc.org</w:t>
        </w:r>
      </w:hyperlink>
      <w:r w:rsidRPr="009A0D63">
        <w:rPr>
          <w:rFonts w:ascii="Arial" w:eastAsia="Calibri" w:hAnsi="Arial" w:cs="Arial"/>
        </w:rPr>
        <w:t xml:space="preserve"> (TAC) or </w:t>
      </w:r>
      <w:hyperlink r:id="rId9" w:history="1">
        <w:r w:rsidRPr="009A0D63">
          <w:rPr>
            <w:rStyle w:val="Hyperlink"/>
            <w:rFonts w:ascii="Arial" w:eastAsia="Calibri" w:hAnsi="Arial" w:cs="Arial"/>
            <w:color w:val="auto"/>
          </w:rPr>
          <w:t>ruhongz@us.ibm.com</w:t>
        </w:r>
      </w:hyperlink>
      <w:r w:rsidRPr="009A0D63">
        <w:rPr>
          <w:rFonts w:ascii="Arial" w:eastAsia="Calibri" w:hAnsi="Arial" w:cs="Arial"/>
        </w:rPr>
        <w:t xml:space="preserve"> (RZ)</w:t>
      </w:r>
    </w:p>
    <w:p w14:paraId="5FFCEE51" w14:textId="77777777" w:rsidR="00470373" w:rsidRPr="009A0D63" w:rsidRDefault="00470373" w:rsidP="006E6756">
      <w:pPr>
        <w:spacing w:line="360" w:lineRule="auto"/>
        <w:jc w:val="both"/>
        <w:rPr>
          <w:rFonts w:ascii="Arial" w:hAnsi="Arial" w:cs="Arial"/>
        </w:rPr>
      </w:pPr>
    </w:p>
    <w:p w14:paraId="054F7764" w14:textId="77777777" w:rsidR="00470373" w:rsidRPr="009A0D63" w:rsidRDefault="00470373" w:rsidP="006E6756">
      <w:pPr>
        <w:spacing w:line="360" w:lineRule="auto"/>
        <w:jc w:val="both"/>
        <w:rPr>
          <w:rFonts w:ascii="Arial" w:hAnsi="Arial" w:cs="Arial"/>
        </w:rPr>
      </w:pPr>
    </w:p>
    <w:p w14:paraId="6CFA2F23" w14:textId="77777777" w:rsidR="009A0D63" w:rsidRPr="009A0D63" w:rsidRDefault="009A0D63" w:rsidP="006E6756">
      <w:pPr>
        <w:spacing w:line="360" w:lineRule="auto"/>
        <w:jc w:val="both"/>
        <w:rPr>
          <w:rFonts w:ascii="Arial" w:hAnsi="Arial" w:cs="Arial"/>
        </w:rPr>
      </w:pPr>
    </w:p>
    <w:p w14:paraId="54EF4900" w14:textId="77777777" w:rsidR="009A0D63" w:rsidRPr="009A0D63" w:rsidRDefault="009A0D63" w:rsidP="006E6756">
      <w:pPr>
        <w:spacing w:line="360" w:lineRule="auto"/>
        <w:jc w:val="both"/>
        <w:rPr>
          <w:rFonts w:ascii="Arial" w:hAnsi="Arial" w:cs="Arial"/>
        </w:rPr>
      </w:pPr>
    </w:p>
    <w:p w14:paraId="7AD0656E" w14:textId="77777777" w:rsidR="009A0D63" w:rsidRPr="009A0D63" w:rsidRDefault="009A0D63" w:rsidP="006E6756">
      <w:pPr>
        <w:spacing w:line="360" w:lineRule="auto"/>
        <w:jc w:val="both"/>
        <w:rPr>
          <w:rFonts w:ascii="Arial" w:hAnsi="Arial" w:cs="Arial"/>
        </w:rPr>
      </w:pPr>
    </w:p>
    <w:p w14:paraId="54A3E243" w14:textId="77777777" w:rsidR="00470373" w:rsidRPr="009A0D63" w:rsidRDefault="00470373" w:rsidP="006E6756">
      <w:pPr>
        <w:spacing w:line="360" w:lineRule="auto"/>
        <w:jc w:val="both"/>
        <w:rPr>
          <w:rFonts w:ascii="Arial" w:hAnsi="Arial" w:cs="Arial"/>
        </w:rPr>
      </w:pPr>
    </w:p>
    <w:p w14:paraId="169A307C" w14:textId="77777777" w:rsidR="00470373" w:rsidRPr="009A0D63" w:rsidRDefault="00470373" w:rsidP="006E6756">
      <w:pPr>
        <w:spacing w:line="360" w:lineRule="auto"/>
        <w:jc w:val="both"/>
        <w:rPr>
          <w:rFonts w:ascii="Arial" w:hAnsi="Arial" w:cs="Arial"/>
        </w:rPr>
      </w:pPr>
    </w:p>
    <w:p w14:paraId="32E55DED" w14:textId="0BB53B86" w:rsidR="00470373" w:rsidRPr="009A0D63" w:rsidRDefault="008D2B1F" w:rsidP="006E6756">
      <w:pPr>
        <w:spacing w:line="360" w:lineRule="auto"/>
        <w:jc w:val="both"/>
        <w:rPr>
          <w:rFonts w:ascii="Arial" w:hAnsi="Arial" w:cs="Arial"/>
          <w:b/>
        </w:rPr>
      </w:pPr>
      <w:r w:rsidRPr="009A0D63">
        <w:rPr>
          <w:rFonts w:ascii="Arial" w:hAnsi="Arial" w:cs="Arial"/>
          <w:b/>
        </w:rPr>
        <w:t>Supplementary Text</w:t>
      </w:r>
    </w:p>
    <w:p w14:paraId="09A545E8" w14:textId="77777777" w:rsidR="008D2B1F" w:rsidRPr="009A0D63" w:rsidRDefault="008D2B1F" w:rsidP="006E6756">
      <w:pPr>
        <w:spacing w:line="360" w:lineRule="auto"/>
        <w:jc w:val="both"/>
        <w:rPr>
          <w:rFonts w:ascii="Arial" w:hAnsi="Arial" w:cs="Arial"/>
        </w:rPr>
      </w:pPr>
    </w:p>
    <w:p w14:paraId="6108E6C7" w14:textId="6B91A444" w:rsidR="008D2B1F" w:rsidRPr="009A0D63" w:rsidRDefault="00586745" w:rsidP="004A6959">
      <w:pPr>
        <w:spacing w:line="360" w:lineRule="auto"/>
        <w:ind w:firstLine="720"/>
        <w:jc w:val="both"/>
        <w:rPr>
          <w:rFonts w:ascii="Arial" w:hAnsi="Arial" w:cs="Arial"/>
        </w:rPr>
      </w:pPr>
      <w:r w:rsidRPr="009A0D63">
        <w:rPr>
          <w:rFonts w:ascii="Arial" w:hAnsi="Arial" w:cs="Arial"/>
        </w:rPr>
        <w:t>As mentioned in the main text, r</w:t>
      </w:r>
      <w:r w:rsidR="008D2B1F" w:rsidRPr="009A0D63">
        <w:rPr>
          <w:rFonts w:ascii="Arial" w:hAnsi="Arial" w:cs="Arial"/>
        </w:rPr>
        <w:t>ecently published work by Riley et al.</w:t>
      </w:r>
      <w:r w:rsidR="008D2B1F" w:rsidRPr="009A0D63">
        <w:rPr>
          <w:rFonts w:ascii="Arial" w:hAnsi="Arial" w:cs="Arial"/>
        </w:rPr>
        <w:fldChar w:fldCharType="begin"/>
      </w:r>
      <w:r w:rsidR="008D2B1F" w:rsidRPr="009A0D63">
        <w:rPr>
          <w:rFonts w:ascii="Arial" w:hAnsi="Arial" w:cs="Arial"/>
        </w:rPr>
        <w:instrText xml:space="preserve"> ADDIN EN.CITE &lt;EndNote&gt;&lt;Cite&gt;&lt;Author&gt;Riley&lt;/Author&gt;&lt;Year&gt;2019&lt;/Year&gt;&lt;RecNum&gt;3070&lt;/RecNum&gt;&lt;DisplayText&gt;&lt;style face="superscript"&gt;26&lt;/style&gt;&lt;/DisplayText&gt;&lt;record&gt;&lt;rec-number&gt;3070&lt;/rec-number&gt;&lt;foreign-keys&gt;&lt;key app="EN" db-id="a0de05pffez5t8e0wzqxeexkeswaprztvp5d" timestamp="1572288665"&gt;3070&lt;/key&gt;&lt;/foreign-keys&gt;&lt;ref-type name="Journal Article"&gt;17&lt;/ref-type&gt;&lt;contributors&gt;&lt;authors&gt;&lt;author&gt;Riley, T. P.&lt;/author&gt;&lt;author&gt;Keller, G. L. J.&lt;/author&gt;&lt;author&gt;Smith, A. R.&lt;/author&gt;&lt;author&gt;Davancaze, L. M.&lt;/author&gt;&lt;author&gt;Arbuiso, A. G.&lt;/author&gt;&lt;author&gt;Devlin, J. R.&lt;/author&gt;&lt;author&gt;Baker, B. M.&lt;/author&gt;&lt;/authors&gt;&lt;/contributors&gt;&lt;auth-address&gt;Department of Chemistry and Biochemistry and the Harper Cancer Research Institute, University of Notre Dame, Notre Dame, IN, United States.&lt;/auth-address&gt;&lt;titles&gt;&lt;title&gt;Structure Based Prediction of Neoantigen Immunogenicity&lt;/title&gt;&lt;secondary-title&gt;Front Immunol&lt;/secondary-title&gt;&lt;/titles&gt;&lt;periodical&gt;&lt;full-title&gt;Front Immunol&lt;/full-title&gt;&lt;/periodical&gt;&lt;pages&gt;2047&lt;/pages&gt;&lt;volume&gt;10&lt;/volume&gt;&lt;keywords&gt;&lt;keyword&gt;Mhc&lt;/keyword&gt;&lt;keyword&gt;Rosetta&lt;/keyword&gt;&lt;keyword&gt;modeling&lt;/keyword&gt;&lt;keyword&gt;neoantigen&lt;/keyword&gt;&lt;keyword&gt;neural network&lt;/keyword&gt;&lt;keyword&gt;peptide&lt;/keyword&gt;&lt;keyword&gt;personalized vaccines&lt;/keyword&gt;&lt;keyword&gt;structure&lt;/keyword&gt;&lt;/keywords&gt;&lt;dates&gt;&lt;year&gt;2019&lt;/year&gt;&lt;/dates&gt;&lt;isbn&gt;1664-3224 (Electronic)&amp;#xD;1664-3224 (Linking)&lt;/isbn&gt;&lt;accession-num&gt;31555277&lt;/accession-num&gt;&lt;urls&gt;&lt;related-urls&gt;&lt;url&gt;https://www.ncbi.nlm.nih.gov/pubmed/31555277&lt;/url&gt;&lt;/related-urls&gt;&lt;/urls&gt;&lt;custom2&gt;PMC6724579&lt;/custom2&gt;&lt;electronic-resource-num&gt;10.3389/fimmu.2019.02047&lt;/electronic-resource-num&gt;&lt;/record&gt;&lt;/Cite&gt;&lt;/EndNote&gt;</w:instrText>
      </w:r>
      <w:r w:rsidR="008D2B1F" w:rsidRPr="009A0D63">
        <w:rPr>
          <w:rFonts w:ascii="Arial" w:hAnsi="Arial" w:cs="Arial"/>
        </w:rPr>
        <w:fldChar w:fldCharType="separate"/>
      </w:r>
      <w:r w:rsidR="008D2B1F" w:rsidRPr="009A0D63">
        <w:rPr>
          <w:rFonts w:ascii="Arial" w:hAnsi="Arial" w:cs="Arial"/>
          <w:noProof/>
          <w:vertAlign w:val="superscript"/>
        </w:rPr>
        <w:t>26</w:t>
      </w:r>
      <w:r w:rsidR="008D2B1F" w:rsidRPr="009A0D63">
        <w:rPr>
          <w:rFonts w:ascii="Arial" w:hAnsi="Arial" w:cs="Arial"/>
        </w:rPr>
        <w:fldChar w:fldCharType="end"/>
      </w:r>
      <w:r w:rsidR="008D2B1F" w:rsidRPr="009A0D63">
        <w:rPr>
          <w:rFonts w:ascii="Arial" w:hAnsi="Arial" w:cs="Arial"/>
        </w:rPr>
        <w:t xml:space="preserve"> features an attempt to utilize predicted structures of peptide/HLA-I complexes for immunogenicity classification. The authors</w:t>
      </w:r>
      <w:r w:rsidR="00A550A1" w:rsidRPr="009A0D63">
        <w:rPr>
          <w:rFonts w:ascii="Arial" w:hAnsi="Arial" w:cs="Arial"/>
        </w:rPr>
        <w:t xml:space="preserve"> </w:t>
      </w:r>
      <w:r w:rsidR="008D2B1F" w:rsidRPr="009A0D63">
        <w:rPr>
          <w:rFonts w:ascii="Arial" w:hAnsi="Arial" w:cs="Arial"/>
        </w:rPr>
        <w:t xml:space="preserve">report </w:t>
      </w:r>
      <w:r w:rsidR="00452AEB" w:rsidRPr="009A0D63">
        <w:rPr>
          <w:rFonts w:ascii="Arial" w:hAnsi="Arial" w:cs="Arial"/>
        </w:rPr>
        <w:t xml:space="preserve">relatively </w:t>
      </w:r>
      <w:r w:rsidR="008D2B1F" w:rsidRPr="009A0D63">
        <w:rPr>
          <w:rFonts w:ascii="Arial" w:hAnsi="Arial" w:cs="Arial"/>
        </w:rPr>
        <w:t>poor immunogenicity prediction results based on sequence-only classification, a fact that is later used to justify more expensive structural featurization techniques. While no sequence-only results are reported for their five-fold cross validation procedure, an AUC value of 0.61 is reported for a network trained on the entire dataset, suggesting that the cross validation result would be several points lower (mirroring the results from their structure based models, which decline from 0.73 to 0.69).</w:t>
      </w:r>
    </w:p>
    <w:p w14:paraId="2D8A3A95" w14:textId="77777777" w:rsidR="008D2B1F" w:rsidRPr="009A0D63" w:rsidRDefault="008D2B1F" w:rsidP="008D2B1F">
      <w:pPr>
        <w:spacing w:line="360" w:lineRule="auto"/>
        <w:jc w:val="both"/>
        <w:rPr>
          <w:rFonts w:ascii="Arial" w:hAnsi="Arial" w:cs="Arial"/>
        </w:rPr>
      </w:pPr>
    </w:p>
    <w:p w14:paraId="2AF63B40" w14:textId="5FA24510" w:rsidR="008D2B1F" w:rsidRPr="009A0D63" w:rsidRDefault="008D2B1F" w:rsidP="004A6959">
      <w:pPr>
        <w:spacing w:line="360" w:lineRule="auto"/>
        <w:ind w:firstLine="720"/>
        <w:jc w:val="both"/>
        <w:rPr>
          <w:rFonts w:ascii="Arial" w:hAnsi="Arial" w:cs="Arial"/>
        </w:rPr>
      </w:pPr>
      <w:r w:rsidRPr="009A0D63">
        <w:rPr>
          <w:rFonts w:ascii="Arial" w:hAnsi="Arial" w:cs="Arial"/>
        </w:rPr>
        <w:t>To provide a direct comparison between our sequence-based classifier and the one presented in Riley et al.</w:t>
      </w:r>
      <w:r w:rsidRPr="009A0D63">
        <w:rPr>
          <w:rFonts w:ascii="Arial" w:hAnsi="Arial" w:cs="Arial"/>
        </w:rPr>
        <w:fldChar w:fldCharType="begin"/>
      </w:r>
      <w:r w:rsidRPr="009A0D63">
        <w:rPr>
          <w:rFonts w:ascii="Arial" w:hAnsi="Arial" w:cs="Arial"/>
        </w:rPr>
        <w:instrText xml:space="preserve"> ADDIN EN.CITE &lt;EndNote&gt;&lt;Cite&gt;&lt;Author&gt;Riley&lt;/Author&gt;&lt;Year&gt;2019&lt;/Year&gt;&lt;RecNum&gt;3070&lt;/RecNum&gt;&lt;DisplayText&gt;&lt;style face="superscript"&gt;26&lt;/style&gt;&lt;/DisplayText&gt;&lt;record&gt;&lt;rec-number&gt;3070&lt;/rec-number&gt;&lt;foreign-keys&gt;&lt;key app="EN" db-id="a0de05pffez5t8e0wzqxeexkeswaprztvp5d" timestamp="1572288665"&gt;3070&lt;/key&gt;&lt;/foreign-keys&gt;&lt;ref-type name="Journal Article"&gt;17&lt;/ref-type&gt;&lt;contributors&gt;&lt;authors&gt;&lt;author&gt;Riley, T. P.&lt;/author&gt;&lt;author&gt;Keller, G. L. J.&lt;/author&gt;&lt;author&gt;Smith, A. R.&lt;/author&gt;&lt;author&gt;Davancaze, L. M.&lt;/author&gt;&lt;author&gt;Arbuiso, A. G.&lt;/author&gt;&lt;author&gt;Devlin, J. R.&lt;/author&gt;&lt;author&gt;Baker, B. M.&lt;/author&gt;&lt;/authors&gt;&lt;/contributors&gt;&lt;auth-address&gt;Department of Chemistry and Biochemistry and the Harper Cancer Research Institute, University of Notre Dame, Notre Dame, IN, United States.&lt;/auth-address&gt;&lt;titles&gt;&lt;title&gt;Structure Based Prediction of Neoantigen Immunogenicity&lt;/title&gt;&lt;secondary-title&gt;Front Immunol&lt;/secondary-title&gt;&lt;/titles&gt;&lt;periodical&gt;&lt;full-title&gt;Front Immunol&lt;/full-title&gt;&lt;/periodical&gt;&lt;pages&gt;2047&lt;/pages&gt;&lt;volume&gt;10&lt;/volume&gt;&lt;keywords&gt;&lt;keyword&gt;Mhc&lt;/keyword&gt;&lt;keyword&gt;Rosetta&lt;/keyword&gt;&lt;keyword&gt;modeling&lt;/keyword&gt;&lt;keyword&gt;neoantigen&lt;/keyword&gt;&lt;keyword&gt;neural network&lt;/keyword&gt;&lt;keyword&gt;peptide&lt;/keyword&gt;&lt;keyword&gt;personalized vaccines&lt;/keyword&gt;&lt;keyword&gt;structure&lt;/keyword&gt;&lt;/keywords&gt;&lt;dates&gt;&lt;year&gt;2019&lt;/year&gt;&lt;/dates&gt;&lt;isbn&gt;1664-3224 (Electronic)&amp;#xD;1664-3224 (Linking)&lt;/isbn&gt;&lt;accession-num&gt;31555277&lt;/accession-num&gt;&lt;urls&gt;&lt;related-urls&gt;&lt;url&gt;https://www.ncbi.nlm.nih.gov/pubmed/31555277&lt;/url&gt;&lt;/related-urls&gt;&lt;/urls&gt;&lt;custom2&gt;PMC6724579&lt;/custom2&gt;&lt;electronic-resource-num&gt;10.3389/fimmu.2019.02047&lt;/electronic-resource-num&gt;&lt;/record&gt;&lt;/Cite&gt;&lt;/EndNote&gt;</w:instrText>
      </w:r>
      <w:r w:rsidRPr="009A0D63">
        <w:rPr>
          <w:rFonts w:ascii="Arial" w:hAnsi="Arial" w:cs="Arial"/>
        </w:rPr>
        <w:fldChar w:fldCharType="separate"/>
      </w:r>
      <w:r w:rsidRPr="009A0D63">
        <w:rPr>
          <w:rFonts w:ascii="Arial" w:hAnsi="Arial" w:cs="Arial"/>
          <w:noProof/>
          <w:vertAlign w:val="superscript"/>
        </w:rPr>
        <w:t>26</w:t>
      </w:r>
      <w:r w:rsidRPr="009A0D63">
        <w:rPr>
          <w:rFonts w:ascii="Arial" w:hAnsi="Arial" w:cs="Arial"/>
        </w:rPr>
        <w:fldChar w:fldCharType="end"/>
      </w:r>
      <w:r w:rsidRPr="009A0D63">
        <w:rPr>
          <w:rFonts w:ascii="Arial" w:hAnsi="Arial" w:cs="Arial"/>
        </w:rPr>
        <w:t>, we performed an identical five-fold cross validation procedure on the same 3,955 peptide set used in the published work</w:t>
      </w:r>
      <w:r w:rsidRPr="009A0D63">
        <w:rPr>
          <w:rFonts w:ascii="Arial" w:hAnsi="Arial" w:cs="Arial"/>
        </w:rPr>
        <w:fldChar w:fldCharType="begin"/>
      </w:r>
      <w:r w:rsidRPr="009A0D63">
        <w:rPr>
          <w:rFonts w:ascii="Arial" w:hAnsi="Arial" w:cs="Arial"/>
        </w:rPr>
        <w:instrText xml:space="preserve"> ADDIN EN.CITE &lt;EndNote&gt;&lt;Cite&gt;&lt;Author&gt;Riley&lt;/Author&gt;&lt;Year&gt;2019&lt;/Year&gt;&lt;RecNum&gt;3070&lt;/RecNum&gt;&lt;DisplayText&gt;&lt;style face="superscript"&gt;26&lt;/style&gt;&lt;/DisplayText&gt;&lt;record&gt;&lt;rec-number&gt;3070&lt;/rec-number&gt;&lt;foreign-keys&gt;&lt;key app="EN" db-id="a0de05pffez5t8e0wzqxeexkeswaprztvp5d" timestamp="1572288665"&gt;3070&lt;/key&gt;&lt;/foreign-keys&gt;&lt;ref-type name="Journal Article"&gt;17&lt;/ref-type&gt;&lt;contributors&gt;&lt;authors&gt;&lt;author&gt;Riley, T. P.&lt;/author&gt;&lt;author&gt;Keller, G. L. J.&lt;/author&gt;&lt;author&gt;Smith, A. R.&lt;/author&gt;&lt;author&gt;Davancaze, L. M.&lt;/author&gt;&lt;author&gt;Arbuiso, A. G.&lt;/author&gt;&lt;author&gt;Devlin, J. R.&lt;/author&gt;&lt;author&gt;Baker, B. M.&lt;/author&gt;&lt;/authors&gt;&lt;/contributors&gt;&lt;auth-address&gt;Department of Chemistry and Biochemistry and the Harper Cancer Research Institute, University of Notre Dame, Notre Dame, IN, United States.&lt;/auth-address&gt;&lt;titles&gt;&lt;title&gt;Structure Based Prediction of Neoantigen Immunogenicity&lt;/title&gt;&lt;secondary-title&gt;Front Immunol&lt;/secondary-title&gt;&lt;/titles&gt;&lt;periodical&gt;&lt;full-title&gt;Front Immunol&lt;/full-title&gt;&lt;/periodical&gt;&lt;pages&gt;2047&lt;/pages&gt;&lt;volume&gt;10&lt;/volume&gt;&lt;keywords&gt;&lt;keyword&gt;Mhc&lt;/keyword&gt;&lt;keyword&gt;Rosetta&lt;/keyword&gt;&lt;keyword&gt;modeling&lt;/keyword&gt;&lt;keyword&gt;neoantigen&lt;/keyword&gt;&lt;keyword&gt;neural network&lt;/keyword&gt;&lt;keyword&gt;peptide&lt;/keyword&gt;&lt;keyword&gt;personalized vaccines&lt;/keyword&gt;&lt;keyword&gt;structure&lt;/keyword&gt;&lt;/keywords&gt;&lt;dates&gt;&lt;year&gt;2019&lt;/year&gt;&lt;/dates&gt;&lt;isbn&gt;1664-3224 (Electronic)&amp;#xD;1664-3224 (Linking)&lt;/isbn&gt;&lt;accession-num&gt;31555277&lt;/accession-num&gt;&lt;urls&gt;&lt;related-urls&gt;&lt;url&gt;https://www.ncbi.nlm.nih.gov/pubmed/31555277&lt;/url&gt;&lt;/related-urls&gt;&lt;/urls&gt;&lt;custom2&gt;PMC6724579&lt;/custom2&gt;&lt;electronic-resource-num&gt;10.3389/fimmu.2019.02047&lt;/electronic-resource-num&gt;&lt;/record&gt;&lt;/Cite&gt;&lt;/EndNote&gt;</w:instrText>
      </w:r>
      <w:r w:rsidRPr="009A0D63">
        <w:rPr>
          <w:rFonts w:ascii="Arial" w:hAnsi="Arial" w:cs="Arial"/>
        </w:rPr>
        <w:fldChar w:fldCharType="separate"/>
      </w:r>
      <w:r w:rsidRPr="009A0D63">
        <w:rPr>
          <w:rFonts w:ascii="Arial" w:hAnsi="Arial" w:cs="Arial"/>
          <w:noProof/>
          <w:vertAlign w:val="superscript"/>
        </w:rPr>
        <w:t>26</w:t>
      </w:r>
      <w:r w:rsidRPr="009A0D63">
        <w:rPr>
          <w:rFonts w:ascii="Arial" w:hAnsi="Arial" w:cs="Arial"/>
        </w:rPr>
        <w:fldChar w:fldCharType="end"/>
      </w:r>
      <w:r w:rsidRPr="009A0D63">
        <w:rPr>
          <w:rFonts w:ascii="Arial" w:hAnsi="Arial" w:cs="Arial"/>
        </w:rPr>
        <w:t>. The results are presented in Supplementary Table 1. Our sequence convolutional method achieves a mean AUC of 0.67 across the five test sets (after training on three and validating on the remaining set(s) of identical size). Though no directly comparable AUC was reported for the Riley-sequence only model, our sequence-only model very likely outperforms their model to a significant degree</w:t>
      </w:r>
      <w:r w:rsidR="00586745" w:rsidRPr="009A0D63">
        <w:rPr>
          <w:rFonts w:ascii="Arial" w:hAnsi="Arial" w:cs="Arial"/>
        </w:rPr>
        <w:t>, as models trained on an “entire dataset” (reported to have an AUC of 0.61) are likely to perform better than those subjected to five-fold cross validation.</w:t>
      </w:r>
      <w:r w:rsidR="00A550A1" w:rsidRPr="009A0D63">
        <w:rPr>
          <w:rFonts w:ascii="Arial" w:hAnsi="Arial" w:cs="Arial"/>
        </w:rPr>
        <w:t xml:space="preserve"> </w:t>
      </w:r>
      <w:r w:rsidRPr="009A0D63">
        <w:rPr>
          <w:rFonts w:ascii="Arial" w:hAnsi="Arial" w:cs="Arial"/>
        </w:rPr>
        <w:t>More strikingly, our result nearly reaches the level of the Riley structural model</w:t>
      </w:r>
      <w:r w:rsidRPr="009A0D63">
        <w:rPr>
          <w:rFonts w:ascii="Arial" w:hAnsi="Arial" w:cs="Arial"/>
        </w:rPr>
        <w:fldChar w:fldCharType="begin"/>
      </w:r>
      <w:r w:rsidRPr="009A0D63">
        <w:rPr>
          <w:rFonts w:ascii="Arial" w:hAnsi="Arial" w:cs="Arial"/>
        </w:rPr>
        <w:instrText xml:space="preserve"> ADDIN EN.CITE &lt;EndNote&gt;&lt;Cite&gt;&lt;Author&gt;Riley&lt;/Author&gt;&lt;Year&gt;2019&lt;/Year&gt;&lt;RecNum&gt;3070&lt;/RecNum&gt;&lt;DisplayText&gt;&lt;style face="superscript"&gt;26&lt;/style&gt;&lt;/DisplayText&gt;&lt;record&gt;&lt;rec-number&gt;3070&lt;/rec-number&gt;&lt;foreign-keys&gt;&lt;key app="EN" db-id="a0de05pffez5t8e0wzqxeexkeswaprztvp5d" timestamp="1572288665"&gt;3070&lt;/key&gt;&lt;/foreign-keys&gt;&lt;ref-type name="Journal Article"&gt;17&lt;/ref-type&gt;&lt;contributors&gt;&lt;authors&gt;&lt;author&gt;Riley, T. P.&lt;/author&gt;&lt;author&gt;Keller, G. L. J.&lt;/author&gt;&lt;author&gt;Smith, A. R.&lt;/author&gt;&lt;author&gt;Davancaze, L. M.&lt;/author&gt;&lt;author&gt;Arbuiso, A. G.&lt;/author&gt;&lt;author&gt;Devlin, J. R.&lt;/author&gt;&lt;author&gt;Baker, B. M.&lt;/author&gt;&lt;/authors&gt;&lt;/contributors&gt;&lt;auth-address&gt;Department of Chemistry and Biochemistry and the Harper Cancer Research Institute, University of Notre Dame, Notre Dame, IN, United States.&lt;/auth-address&gt;&lt;titles&gt;&lt;title&gt;Structure Based Prediction of Neoantigen Immunogenicity&lt;/title&gt;&lt;secondary-title&gt;Front Immunol&lt;/secondary-title&gt;&lt;/titles&gt;&lt;periodical&gt;&lt;full-title&gt;Front Immunol&lt;/full-title&gt;&lt;/periodical&gt;&lt;pages&gt;2047&lt;/pages&gt;&lt;volume&gt;10&lt;/volume&gt;&lt;keywords&gt;&lt;keyword&gt;Mhc&lt;/keyword&gt;&lt;keyword&gt;Rosetta&lt;/keyword&gt;&lt;keyword&gt;modeling&lt;/keyword&gt;&lt;keyword&gt;neoantigen&lt;/keyword&gt;&lt;keyword&gt;neural network&lt;/keyword&gt;&lt;keyword&gt;peptide&lt;/keyword&gt;&lt;keyword&gt;personalized vaccines&lt;/keyword&gt;&lt;keyword&gt;structure&lt;/keyword&gt;&lt;/keywords&gt;&lt;dates&gt;&lt;year&gt;2019&lt;/year&gt;&lt;/dates&gt;&lt;isbn&gt;1664-3224 (Electronic)&amp;#xD;1664-3224 (Linking)&lt;/isbn&gt;&lt;accession-num&gt;31555277&lt;/accession-num&gt;&lt;urls&gt;&lt;related-urls&gt;&lt;url&gt;https://www.ncbi.nlm.nih.gov/pubmed/31555277&lt;/url&gt;&lt;/related-urls&gt;&lt;/urls&gt;&lt;custom2&gt;PMC6724579&lt;/custom2&gt;&lt;electronic-resource-num&gt;10.3389/fimmu.2019.02047&lt;/electronic-resource-num&gt;&lt;/record&gt;&lt;/Cite&gt;&lt;/EndNote&gt;</w:instrText>
      </w:r>
      <w:r w:rsidRPr="009A0D63">
        <w:rPr>
          <w:rFonts w:ascii="Arial" w:hAnsi="Arial" w:cs="Arial"/>
        </w:rPr>
        <w:fldChar w:fldCharType="separate"/>
      </w:r>
      <w:r w:rsidRPr="009A0D63">
        <w:rPr>
          <w:rFonts w:ascii="Arial" w:hAnsi="Arial" w:cs="Arial"/>
          <w:noProof/>
          <w:vertAlign w:val="superscript"/>
        </w:rPr>
        <w:t>26</w:t>
      </w:r>
      <w:r w:rsidRPr="009A0D63">
        <w:rPr>
          <w:rFonts w:ascii="Arial" w:hAnsi="Arial" w:cs="Arial"/>
        </w:rPr>
        <w:fldChar w:fldCharType="end"/>
      </w:r>
      <w:r w:rsidRPr="009A0D63">
        <w:rPr>
          <w:rFonts w:ascii="Arial" w:hAnsi="Arial" w:cs="Arial"/>
        </w:rPr>
        <w:t>, which requires performing a protein structure prediction step on each peptide prior to classification. Accordingly, a refined convolutional architecture allows these previously reported structural features to be replaced with less complex sequence features at only at a slight deficit to immunogenicity prediction performance.</w:t>
      </w:r>
      <w:r w:rsidR="00A550A1" w:rsidRPr="009A0D63">
        <w:rPr>
          <w:rFonts w:ascii="Arial" w:hAnsi="Arial" w:cs="Arial"/>
        </w:rPr>
        <w:t xml:space="preserve"> </w:t>
      </w:r>
      <w:r w:rsidR="00586745" w:rsidRPr="009A0D63">
        <w:rPr>
          <w:rFonts w:ascii="Arial" w:hAnsi="Arial" w:cs="Arial"/>
        </w:rPr>
        <w:t>Our refined architecture that integrates molecular dynamics</w:t>
      </w:r>
      <w:r w:rsidR="00A550A1" w:rsidRPr="009A0D63">
        <w:rPr>
          <w:rFonts w:ascii="Arial" w:hAnsi="Arial" w:cs="Arial"/>
        </w:rPr>
        <w:t xml:space="preserve"> simulations </w:t>
      </w:r>
      <w:r w:rsidR="0041378B" w:rsidRPr="009A0D63">
        <w:rPr>
          <w:rFonts w:ascii="Arial" w:hAnsi="Arial" w:cs="Arial"/>
        </w:rPr>
        <w:t xml:space="preserve">is demonstrated to improve classification outcomes even more dramatically in the context of </w:t>
      </w:r>
      <w:r w:rsidR="00097486">
        <w:rPr>
          <w:rFonts w:ascii="Arial" w:hAnsi="Arial" w:cs="Arial"/>
        </w:rPr>
        <w:t>pathogen</w:t>
      </w:r>
      <w:r w:rsidR="00097486" w:rsidRPr="009A0D63">
        <w:rPr>
          <w:rFonts w:ascii="Arial" w:hAnsi="Arial" w:cs="Arial"/>
        </w:rPr>
        <w:t xml:space="preserve"> </w:t>
      </w:r>
      <w:r w:rsidR="0041378B" w:rsidRPr="009A0D63">
        <w:rPr>
          <w:rFonts w:ascii="Arial" w:hAnsi="Arial" w:cs="Arial"/>
        </w:rPr>
        <w:t>vs. self peptides</w:t>
      </w:r>
      <w:r w:rsidR="00A550A1" w:rsidRPr="009A0D63">
        <w:rPr>
          <w:rFonts w:ascii="Arial" w:hAnsi="Arial" w:cs="Arial"/>
        </w:rPr>
        <w:t>.</w:t>
      </w:r>
    </w:p>
    <w:p w14:paraId="4F6773AF" w14:textId="77777777" w:rsidR="00470373" w:rsidRPr="009A0D63" w:rsidRDefault="00470373" w:rsidP="009A0D63">
      <w:pPr>
        <w:spacing w:line="360" w:lineRule="auto"/>
        <w:ind w:firstLine="720"/>
        <w:rPr>
          <w:rFonts w:ascii="Arial" w:hAnsi="Arial" w:cs="Arial"/>
        </w:rPr>
      </w:pPr>
    </w:p>
    <w:p w14:paraId="798E46EE" w14:textId="77777777" w:rsidR="0050540A" w:rsidRPr="009A0D63" w:rsidRDefault="0050540A" w:rsidP="009A0D63">
      <w:pPr>
        <w:spacing w:line="360" w:lineRule="auto"/>
        <w:ind w:firstLine="720"/>
        <w:rPr>
          <w:rFonts w:ascii="Arial" w:hAnsi="Arial" w:cs="Arial"/>
        </w:rPr>
      </w:pPr>
    </w:p>
    <w:p w14:paraId="62440EB2" w14:textId="77777777" w:rsidR="0050540A" w:rsidRPr="009A0D63" w:rsidRDefault="0050540A" w:rsidP="009A0D63">
      <w:pPr>
        <w:spacing w:line="360" w:lineRule="auto"/>
        <w:ind w:firstLine="720"/>
        <w:rPr>
          <w:rFonts w:ascii="Arial" w:hAnsi="Arial" w:cs="Arial"/>
        </w:rPr>
      </w:pPr>
    </w:p>
    <w:p w14:paraId="31C828A2" w14:textId="0B559C8D" w:rsidR="0050540A" w:rsidRPr="009A0D63" w:rsidRDefault="0050540A" w:rsidP="009A0D63">
      <w:pPr>
        <w:rPr>
          <w:rFonts w:ascii="Arial" w:hAnsi="Arial" w:cs="Arial"/>
          <w:b/>
        </w:rPr>
      </w:pPr>
      <w:r w:rsidRPr="009A0D63">
        <w:rPr>
          <w:rFonts w:ascii="Arial" w:hAnsi="Arial" w:cs="Arial"/>
          <w:b/>
        </w:rPr>
        <w:t>Supplementary Figure 1. Breakdown of data sources for models trained on MD data.</w:t>
      </w:r>
    </w:p>
    <w:p w14:paraId="66CBAFBB" w14:textId="13320199" w:rsidR="0050540A" w:rsidRPr="009A0D63" w:rsidRDefault="0050540A" w:rsidP="0050540A">
      <w:pPr>
        <w:spacing w:line="360" w:lineRule="auto"/>
        <w:jc w:val="both"/>
        <w:rPr>
          <w:rFonts w:ascii="Arial" w:hAnsi="Arial" w:cs="Arial"/>
        </w:rPr>
      </w:pPr>
    </w:p>
    <w:p w14:paraId="2F2193D1" w14:textId="0265F9DF" w:rsidR="0050540A" w:rsidRPr="009A0D63" w:rsidRDefault="000F3963" w:rsidP="0050540A">
      <w:pPr>
        <w:rPr>
          <w:rFonts w:ascii="Arial" w:hAnsi="Arial" w:cs="Arial"/>
        </w:rPr>
      </w:pPr>
      <w:r>
        <w:rPr>
          <w:rFonts w:ascii="Arial" w:hAnsi="Arial" w:cs="Arial"/>
          <w:noProof/>
        </w:rPr>
        <w:drawing>
          <wp:anchor distT="0" distB="0" distL="114300" distR="114300" simplePos="0" relativeHeight="251670528" behindDoc="0" locked="0" layoutInCell="1" allowOverlap="1" wp14:anchorId="28631D6D" wp14:editId="1D2F7EF6">
            <wp:simplePos x="0" y="0"/>
            <wp:positionH relativeFrom="column">
              <wp:posOffset>114300</wp:posOffset>
            </wp:positionH>
            <wp:positionV relativeFrom="paragraph">
              <wp:posOffset>83820</wp:posOffset>
            </wp:positionV>
            <wp:extent cx="5486400" cy="220027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C49" w:rsidRPr="00EE5206">
        <w:rPr>
          <w:rFonts w:ascii="Arial" w:hAnsi="Arial" w:cs="Arial"/>
          <w:b/>
          <w:noProof/>
        </w:rPr>
        <mc:AlternateContent>
          <mc:Choice Requires="wps">
            <w:drawing>
              <wp:anchor distT="0" distB="0" distL="114300" distR="114300" simplePos="0" relativeHeight="251669504" behindDoc="0" locked="0" layoutInCell="1" allowOverlap="1" wp14:anchorId="39D55DED" wp14:editId="6FFC1DF8">
                <wp:simplePos x="0" y="0"/>
                <wp:positionH relativeFrom="column">
                  <wp:posOffset>342900</wp:posOffset>
                </wp:positionH>
                <wp:positionV relativeFrom="paragraph">
                  <wp:posOffset>118110</wp:posOffset>
                </wp:positionV>
                <wp:extent cx="457200" cy="342900"/>
                <wp:effectExtent l="0" t="0" r="0" b="12700"/>
                <wp:wrapThrough wrapText="bothSides">
                  <wp:wrapPolygon edited="0">
                    <wp:start x="0" y="0"/>
                    <wp:lineTo x="0" y="20800"/>
                    <wp:lineTo x="20400" y="20800"/>
                    <wp:lineTo x="20400" y="0"/>
                    <wp:lineTo x="0" y="0"/>
                  </wp:wrapPolygon>
                </wp:wrapThrough>
                <wp:docPr id="5" name="Rectangle 5"/>
                <wp:cNvGraphicFramePr/>
                <a:graphic xmlns:a="http://schemas.openxmlformats.org/drawingml/2006/main">
                  <a:graphicData uri="http://schemas.microsoft.com/office/word/2010/wordprocessingShape">
                    <wps:wsp>
                      <wps:cNvSpPr/>
                      <wps:spPr>
                        <a:xfrm>
                          <a:off x="0" y="0"/>
                          <a:ext cx="457200" cy="34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w14:anchorId="6D6C601E" id="Rectangle 5" o:spid="_x0000_s1026" style="position:absolute;margin-left:27pt;margin-top:9.3pt;width:36pt;height:27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" fillcolor="white [3212]" stroked="f">
                <w10:wrap type="through"/>
              </v:rect>
            </w:pict>
          </mc:Fallback>
        </mc:AlternateContent>
      </w:r>
      <w:r w:rsidRPr="000F3963">
        <w:t xml:space="preserve"> </w:t>
      </w:r>
    </w:p>
    <w:p w14:paraId="36308E92" w14:textId="77777777" w:rsidR="0050540A" w:rsidRPr="009A0D63" w:rsidRDefault="0050540A" w:rsidP="0050540A">
      <w:pPr>
        <w:rPr>
          <w:rFonts w:ascii="Arial" w:hAnsi="Arial" w:cs="Arial"/>
        </w:rPr>
      </w:pPr>
    </w:p>
    <w:p w14:paraId="7FDA421D" w14:textId="77777777" w:rsidR="0050540A" w:rsidRPr="009A0D63" w:rsidRDefault="0050540A" w:rsidP="0050540A">
      <w:pPr>
        <w:rPr>
          <w:rFonts w:ascii="Arial" w:hAnsi="Arial" w:cs="Arial"/>
        </w:rPr>
      </w:pPr>
    </w:p>
    <w:p w14:paraId="732752E2" w14:textId="77777777" w:rsidR="0050540A" w:rsidRPr="009A0D63" w:rsidRDefault="0050540A" w:rsidP="0050540A">
      <w:pPr>
        <w:rPr>
          <w:rFonts w:ascii="Arial" w:hAnsi="Arial" w:cs="Arial"/>
        </w:rPr>
      </w:pPr>
    </w:p>
    <w:p w14:paraId="46A3AE26" w14:textId="77777777" w:rsidR="0050540A" w:rsidRPr="009A0D63" w:rsidRDefault="0050540A" w:rsidP="0050540A">
      <w:pPr>
        <w:rPr>
          <w:rFonts w:ascii="Arial" w:hAnsi="Arial" w:cs="Arial"/>
        </w:rPr>
      </w:pPr>
    </w:p>
    <w:p w14:paraId="105CC000" w14:textId="77777777" w:rsidR="0050540A" w:rsidRPr="009A0D63" w:rsidRDefault="0050540A" w:rsidP="0050540A">
      <w:pPr>
        <w:rPr>
          <w:rFonts w:ascii="Arial" w:hAnsi="Arial" w:cs="Arial"/>
        </w:rPr>
      </w:pPr>
    </w:p>
    <w:p w14:paraId="513E6B75" w14:textId="77777777" w:rsidR="0050540A" w:rsidRPr="009A0D63" w:rsidRDefault="0050540A" w:rsidP="0050540A">
      <w:pPr>
        <w:rPr>
          <w:rFonts w:ascii="Arial" w:hAnsi="Arial" w:cs="Arial"/>
        </w:rPr>
      </w:pPr>
    </w:p>
    <w:p w14:paraId="62AD4ED4" w14:textId="77777777" w:rsidR="0050540A" w:rsidRPr="009A0D63" w:rsidRDefault="0050540A" w:rsidP="0050540A">
      <w:pPr>
        <w:rPr>
          <w:rFonts w:ascii="Arial" w:hAnsi="Arial" w:cs="Arial"/>
        </w:rPr>
      </w:pPr>
    </w:p>
    <w:p w14:paraId="2DB6075D" w14:textId="77777777" w:rsidR="0050540A" w:rsidRPr="009A0D63" w:rsidRDefault="0050540A" w:rsidP="0050540A">
      <w:pPr>
        <w:rPr>
          <w:rFonts w:ascii="Arial" w:hAnsi="Arial" w:cs="Arial"/>
        </w:rPr>
      </w:pPr>
    </w:p>
    <w:p w14:paraId="3B45474A" w14:textId="77777777" w:rsidR="0050540A" w:rsidRPr="009A0D63" w:rsidRDefault="0050540A" w:rsidP="0050540A">
      <w:pPr>
        <w:rPr>
          <w:rFonts w:ascii="Arial" w:hAnsi="Arial" w:cs="Arial"/>
        </w:rPr>
      </w:pPr>
    </w:p>
    <w:p w14:paraId="6BCCA6D1" w14:textId="77777777" w:rsidR="0050540A" w:rsidRPr="009A0D63" w:rsidRDefault="0050540A" w:rsidP="0050540A">
      <w:pPr>
        <w:rPr>
          <w:rFonts w:ascii="Arial" w:hAnsi="Arial" w:cs="Arial"/>
        </w:rPr>
      </w:pPr>
    </w:p>
    <w:p w14:paraId="67F4B4C7" w14:textId="77777777" w:rsidR="0050540A" w:rsidRPr="009A0D63" w:rsidRDefault="0050540A" w:rsidP="009A0D63">
      <w:pPr>
        <w:spacing w:line="360" w:lineRule="auto"/>
        <w:ind w:firstLine="720"/>
        <w:rPr>
          <w:rFonts w:ascii="Arial" w:hAnsi="Arial" w:cs="Arial"/>
        </w:rPr>
      </w:pPr>
    </w:p>
    <w:p w14:paraId="4ECDE9FF" w14:textId="77777777" w:rsidR="00470373" w:rsidRPr="009A0D63" w:rsidRDefault="00470373" w:rsidP="009A0D63">
      <w:pPr>
        <w:spacing w:line="360" w:lineRule="auto"/>
        <w:ind w:firstLine="720"/>
        <w:rPr>
          <w:rFonts w:ascii="Arial" w:hAnsi="Arial" w:cs="Arial"/>
        </w:rPr>
      </w:pPr>
    </w:p>
    <w:p w14:paraId="077B9B18" w14:textId="77777777" w:rsidR="00AD5CD7" w:rsidRPr="009A0D63" w:rsidRDefault="00AD5CD7" w:rsidP="00470373">
      <w:pPr>
        <w:spacing w:line="360" w:lineRule="auto"/>
        <w:rPr>
          <w:rFonts w:ascii="Arial" w:hAnsi="Arial" w:cs="Arial"/>
          <w:b/>
        </w:rPr>
      </w:pPr>
    </w:p>
    <w:p w14:paraId="29D046B7" w14:textId="2035A7DB" w:rsidR="00470373" w:rsidRPr="009A0D63" w:rsidRDefault="00470373" w:rsidP="00470373">
      <w:pPr>
        <w:spacing w:line="360" w:lineRule="auto"/>
        <w:rPr>
          <w:rFonts w:ascii="Arial" w:hAnsi="Arial" w:cs="Arial"/>
          <w:b/>
        </w:rPr>
      </w:pPr>
      <w:r w:rsidRPr="009A0D63">
        <w:rPr>
          <w:rFonts w:ascii="Arial" w:hAnsi="Arial" w:cs="Arial"/>
          <w:b/>
        </w:rPr>
        <w:t>Supplementary Table 1</w:t>
      </w:r>
    </w:p>
    <w:p w14:paraId="457539A0" w14:textId="77777777" w:rsidR="00470373" w:rsidRPr="009A0D63" w:rsidRDefault="00470373" w:rsidP="00470373">
      <w:pPr>
        <w:spacing w:line="360" w:lineRule="auto"/>
        <w:rPr>
          <w:rFonts w:ascii="Arial" w:hAnsi="Arial" w:cs="Arial"/>
          <w:b/>
        </w:rPr>
      </w:pPr>
    </w:p>
    <w:p w14:paraId="5001555C" w14:textId="363599DF" w:rsidR="00470373" w:rsidRPr="009A0D63" w:rsidRDefault="00470373" w:rsidP="00470373">
      <w:pPr>
        <w:spacing w:line="360" w:lineRule="auto"/>
        <w:rPr>
          <w:rFonts w:ascii="Arial" w:hAnsi="Arial" w:cs="Arial"/>
          <w:b/>
        </w:rPr>
      </w:pPr>
      <w:r w:rsidRPr="009A0D63">
        <w:rPr>
          <w:rFonts w:ascii="Arial" w:hAnsi="Arial" w:cs="Arial"/>
          <w:b/>
        </w:rPr>
        <w:t>Immunogenicity prediction comparison on previously published 3955 peptide set.</w:t>
      </w:r>
    </w:p>
    <w:p w14:paraId="5E3479D8" w14:textId="77777777" w:rsidR="00470373" w:rsidRPr="009A0D63" w:rsidRDefault="00470373" w:rsidP="00470373">
      <w:pPr>
        <w:spacing w:line="360" w:lineRule="auto"/>
        <w:jc w:val="both"/>
        <w:rPr>
          <w:rFonts w:ascii="Arial" w:hAnsi="Arial" w:cs="Arial"/>
          <w:b/>
        </w:rPr>
      </w:pPr>
    </w:p>
    <w:tbl>
      <w:tblPr>
        <w:tblStyle w:val="TableGrid"/>
        <w:tblW w:w="0" w:type="auto"/>
        <w:jc w:val="center"/>
        <w:tblLook w:val="04A0" w:firstRow="1" w:lastRow="0" w:firstColumn="1" w:lastColumn="0" w:noHBand="0" w:noVBand="1"/>
      </w:tblPr>
      <w:tblGrid>
        <w:gridCol w:w="5258"/>
        <w:gridCol w:w="1477"/>
      </w:tblGrid>
      <w:tr w:rsidR="00470373" w:rsidRPr="009A0D63" w14:paraId="11519CBA" w14:textId="77777777" w:rsidTr="00470373">
        <w:trPr>
          <w:trHeight w:val="278"/>
          <w:jc w:val="center"/>
        </w:trPr>
        <w:tc>
          <w:tcPr>
            <w:tcW w:w="5258" w:type="dxa"/>
            <w:tcBorders>
              <w:top w:val="nil"/>
              <w:left w:val="nil"/>
              <w:bottom w:val="single" w:sz="4" w:space="0" w:color="auto"/>
              <w:right w:val="nil"/>
            </w:tcBorders>
          </w:tcPr>
          <w:p w14:paraId="1E3341FE" w14:textId="77777777" w:rsidR="00470373" w:rsidRPr="009A0D63" w:rsidRDefault="00470373" w:rsidP="00470373">
            <w:pPr>
              <w:spacing w:line="360" w:lineRule="auto"/>
              <w:jc w:val="both"/>
              <w:rPr>
                <w:rFonts w:ascii="Arial" w:hAnsi="Arial" w:cs="Arial"/>
                <w:b/>
              </w:rPr>
            </w:pPr>
            <w:r w:rsidRPr="009A0D63">
              <w:rPr>
                <w:rFonts w:ascii="Arial" w:hAnsi="Arial" w:cs="Arial"/>
                <w:b/>
              </w:rPr>
              <w:t>Method</w:t>
            </w:r>
          </w:p>
        </w:tc>
        <w:tc>
          <w:tcPr>
            <w:tcW w:w="1477" w:type="dxa"/>
            <w:tcBorders>
              <w:top w:val="nil"/>
              <w:left w:val="nil"/>
              <w:bottom w:val="single" w:sz="4" w:space="0" w:color="auto"/>
              <w:right w:val="nil"/>
            </w:tcBorders>
          </w:tcPr>
          <w:p w14:paraId="2F775DAE" w14:textId="77777777" w:rsidR="00470373" w:rsidRPr="009A0D63" w:rsidRDefault="00470373" w:rsidP="00470373">
            <w:pPr>
              <w:spacing w:line="360" w:lineRule="auto"/>
              <w:jc w:val="both"/>
              <w:rPr>
                <w:rFonts w:ascii="Arial" w:hAnsi="Arial" w:cs="Arial"/>
                <w:b/>
              </w:rPr>
            </w:pPr>
            <w:r w:rsidRPr="009A0D63">
              <w:rPr>
                <w:rFonts w:ascii="Arial" w:hAnsi="Arial" w:cs="Arial"/>
                <w:b/>
              </w:rPr>
              <w:t>AUC</w:t>
            </w:r>
          </w:p>
        </w:tc>
      </w:tr>
      <w:tr w:rsidR="00470373" w:rsidRPr="009A0D63" w14:paraId="50F50D52" w14:textId="77777777" w:rsidTr="00470373">
        <w:trPr>
          <w:trHeight w:val="278"/>
          <w:jc w:val="center"/>
        </w:trPr>
        <w:tc>
          <w:tcPr>
            <w:tcW w:w="5258" w:type="dxa"/>
            <w:tcBorders>
              <w:left w:val="nil"/>
              <w:bottom w:val="nil"/>
              <w:right w:val="nil"/>
            </w:tcBorders>
          </w:tcPr>
          <w:p w14:paraId="02F64E1C" w14:textId="77777777" w:rsidR="00470373" w:rsidRPr="009A0D63" w:rsidRDefault="00470373" w:rsidP="00470373">
            <w:pPr>
              <w:spacing w:line="360" w:lineRule="auto"/>
              <w:jc w:val="both"/>
              <w:rPr>
                <w:rFonts w:ascii="Arial" w:hAnsi="Arial" w:cs="Arial"/>
              </w:rPr>
            </w:pPr>
            <w:r w:rsidRPr="009A0D63">
              <w:rPr>
                <w:rFonts w:ascii="Arial" w:hAnsi="Arial" w:cs="Arial"/>
              </w:rPr>
              <w:t>Sequence Only (5-fold, Riley et al.)</w:t>
            </w:r>
          </w:p>
        </w:tc>
        <w:tc>
          <w:tcPr>
            <w:tcW w:w="1477" w:type="dxa"/>
            <w:tcBorders>
              <w:left w:val="nil"/>
              <w:bottom w:val="nil"/>
              <w:right w:val="nil"/>
            </w:tcBorders>
          </w:tcPr>
          <w:p w14:paraId="3E1F470A" w14:textId="77777777" w:rsidR="00470373" w:rsidRPr="009A0D63" w:rsidRDefault="00470373" w:rsidP="00470373">
            <w:pPr>
              <w:spacing w:line="360" w:lineRule="auto"/>
              <w:jc w:val="both"/>
              <w:rPr>
                <w:rFonts w:ascii="Arial" w:hAnsi="Arial" w:cs="Arial"/>
              </w:rPr>
            </w:pPr>
            <w:r w:rsidRPr="009A0D63">
              <w:rPr>
                <w:rFonts w:ascii="Arial" w:hAnsi="Arial" w:cs="Arial"/>
              </w:rPr>
              <w:t>----</w:t>
            </w:r>
          </w:p>
        </w:tc>
      </w:tr>
      <w:tr w:rsidR="00470373" w:rsidRPr="009A0D63" w14:paraId="6E84A7BD" w14:textId="77777777" w:rsidTr="00470373">
        <w:trPr>
          <w:trHeight w:val="262"/>
          <w:jc w:val="center"/>
        </w:trPr>
        <w:tc>
          <w:tcPr>
            <w:tcW w:w="5258" w:type="dxa"/>
            <w:tcBorders>
              <w:top w:val="nil"/>
              <w:left w:val="nil"/>
              <w:bottom w:val="nil"/>
              <w:right w:val="nil"/>
            </w:tcBorders>
          </w:tcPr>
          <w:p w14:paraId="640CE697" w14:textId="77777777" w:rsidR="00470373" w:rsidRPr="009A0D63" w:rsidRDefault="00470373" w:rsidP="00470373">
            <w:pPr>
              <w:spacing w:line="360" w:lineRule="auto"/>
              <w:jc w:val="both"/>
              <w:rPr>
                <w:rFonts w:ascii="Arial" w:hAnsi="Arial" w:cs="Arial"/>
              </w:rPr>
            </w:pPr>
            <w:r w:rsidRPr="009A0D63">
              <w:rPr>
                <w:rFonts w:ascii="Arial" w:hAnsi="Arial" w:cs="Arial"/>
              </w:rPr>
              <w:t>Sequence Only (Entire Dataset, Riley et al.)</w:t>
            </w:r>
          </w:p>
        </w:tc>
        <w:tc>
          <w:tcPr>
            <w:tcW w:w="1477" w:type="dxa"/>
            <w:tcBorders>
              <w:top w:val="nil"/>
              <w:left w:val="nil"/>
              <w:bottom w:val="nil"/>
              <w:right w:val="nil"/>
            </w:tcBorders>
          </w:tcPr>
          <w:p w14:paraId="5DF72CF5" w14:textId="77777777" w:rsidR="00470373" w:rsidRPr="009A0D63" w:rsidRDefault="00470373" w:rsidP="00470373">
            <w:pPr>
              <w:spacing w:line="360" w:lineRule="auto"/>
              <w:jc w:val="both"/>
              <w:rPr>
                <w:rFonts w:ascii="Arial" w:hAnsi="Arial" w:cs="Arial"/>
              </w:rPr>
            </w:pPr>
            <w:r w:rsidRPr="009A0D63">
              <w:rPr>
                <w:rFonts w:ascii="Arial" w:hAnsi="Arial" w:cs="Arial"/>
              </w:rPr>
              <w:t>0.61</w:t>
            </w:r>
          </w:p>
        </w:tc>
      </w:tr>
      <w:tr w:rsidR="00470373" w:rsidRPr="009A0D63" w14:paraId="62DC148E" w14:textId="77777777" w:rsidTr="00470373">
        <w:trPr>
          <w:trHeight w:val="278"/>
          <w:jc w:val="center"/>
        </w:trPr>
        <w:tc>
          <w:tcPr>
            <w:tcW w:w="5258" w:type="dxa"/>
            <w:tcBorders>
              <w:top w:val="nil"/>
              <w:left w:val="nil"/>
              <w:bottom w:val="nil"/>
              <w:right w:val="nil"/>
            </w:tcBorders>
          </w:tcPr>
          <w:p w14:paraId="7223FDB6" w14:textId="77777777" w:rsidR="00470373" w:rsidRPr="009A0D63" w:rsidRDefault="00470373" w:rsidP="00470373">
            <w:pPr>
              <w:spacing w:line="360" w:lineRule="auto"/>
              <w:jc w:val="both"/>
              <w:rPr>
                <w:rFonts w:ascii="Arial" w:hAnsi="Arial" w:cs="Arial"/>
              </w:rPr>
            </w:pPr>
            <w:r w:rsidRPr="009A0D63">
              <w:rPr>
                <w:rFonts w:ascii="Arial" w:hAnsi="Arial" w:cs="Arial"/>
              </w:rPr>
              <w:t>Sequence Only (5-fold, Current model)</w:t>
            </w:r>
          </w:p>
        </w:tc>
        <w:tc>
          <w:tcPr>
            <w:tcW w:w="1477" w:type="dxa"/>
            <w:tcBorders>
              <w:top w:val="nil"/>
              <w:left w:val="nil"/>
              <w:bottom w:val="nil"/>
              <w:right w:val="nil"/>
            </w:tcBorders>
          </w:tcPr>
          <w:p w14:paraId="69C9194A" w14:textId="77777777" w:rsidR="00470373" w:rsidRPr="009A0D63" w:rsidRDefault="00470373" w:rsidP="00470373">
            <w:pPr>
              <w:spacing w:line="360" w:lineRule="auto"/>
              <w:jc w:val="both"/>
              <w:rPr>
                <w:rFonts w:ascii="Arial" w:hAnsi="Arial" w:cs="Arial"/>
              </w:rPr>
            </w:pPr>
            <w:r w:rsidRPr="009A0D63">
              <w:rPr>
                <w:rFonts w:ascii="Arial" w:hAnsi="Arial" w:cs="Arial"/>
              </w:rPr>
              <w:t>0.67</w:t>
            </w:r>
          </w:p>
        </w:tc>
      </w:tr>
      <w:tr w:rsidR="00470373" w:rsidRPr="009A0D63" w14:paraId="1972E85D" w14:textId="77777777" w:rsidTr="00470373">
        <w:trPr>
          <w:trHeight w:val="262"/>
          <w:jc w:val="center"/>
        </w:trPr>
        <w:tc>
          <w:tcPr>
            <w:tcW w:w="5258" w:type="dxa"/>
            <w:tcBorders>
              <w:top w:val="nil"/>
              <w:left w:val="nil"/>
              <w:bottom w:val="nil"/>
              <w:right w:val="nil"/>
            </w:tcBorders>
          </w:tcPr>
          <w:p w14:paraId="300D8246" w14:textId="77777777" w:rsidR="00470373" w:rsidRPr="009A0D63" w:rsidRDefault="00470373" w:rsidP="00470373">
            <w:pPr>
              <w:spacing w:line="360" w:lineRule="auto"/>
              <w:jc w:val="both"/>
              <w:rPr>
                <w:rFonts w:ascii="Arial" w:hAnsi="Arial" w:cs="Arial"/>
              </w:rPr>
            </w:pPr>
            <w:r w:rsidRPr="009A0D63">
              <w:rPr>
                <w:rFonts w:ascii="Arial" w:hAnsi="Arial" w:cs="Arial"/>
              </w:rPr>
              <w:t>Structural Model (5-fold, Riley et al.)</w:t>
            </w:r>
          </w:p>
        </w:tc>
        <w:tc>
          <w:tcPr>
            <w:tcW w:w="1477" w:type="dxa"/>
            <w:tcBorders>
              <w:top w:val="nil"/>
              <w:left w:val="nil"/>
              <w:bottom w:val="nil"/>
              <w:right w:val="nil"/>
            </w:tcBorders>
          </w:tcPr>
          <w:p w14:paraId="114B867B" w14:textId="77777777" w:rsidR="00470373" w:rsidRPr="009A0D63" w:rsidRDefault="00470373" w:rsidP="00470373">
            <w:pPr>
              <w:spacing w:line="360" w:lineRule="auto"/>
              <w:jc w:val="both"/>
              <w:rPr>
                <w:rFonts w:ascii="Arial" w:hAnsi="Arial" w:cs="Arial"/>
              </w:rPr>
            </w:pPr>
            <w:r w:rsidRPr="009A0D63">
              <w:rPr>
                <w:rFonts w:ascii="Arial" w:hAnsi="Arial" w:cs="Arial"/>
              </w:rPr>
              <w:t>0.69</w:t>
            </w:r>
          </w:p>
        </w:tc>
      </w:tr>
    </w:tbl>
    <w:p w14:paraId="6848FCCB" w14:textId="77777777" w:rsidR="00470373" w:rsidRPr="009A0D63" w:rsidRDefault="00470373" w:rsidP="00470373">
      <w:pPr>
        <w:spacing w:line="360" w:lineRule="auto"/>
        <w:jc w:val="both"/>
        <w:rPr>
          <w:rFonts w:ascii="Arial" w:hAnsi="Arial" w:cs="Arial"/>
        </w:rPr>
      </w:pPr>
    </w:p>
    <w:p w14:paraId="5316DCC0" w14:textId="77777777" w:rsidR="00470373" w:rsidRPr="009A0D63" w:rsidRDefault="00470373" w:rsidP="00470373">
      <w:pPr>
        <w:spacing w:line="360" w:lineRule="auto"/>
        <w:jc w:val="both"/>
        <w:rPr>
          <w:rFonts w:ascii="Arial" w:hAnsi="Arial" w:cs="Arial"/>
        </w:rPr>
      </w:pPr>
    </w:p>
    <w:p w14:paraId="27FB13A9" w14:textId="77777777" w:rsidR="00470373" w:rsidRPr="009A0D63" w:rsidRDefault="00470373" w:rsidP="00470373">
      <w:pPr>
        <w:spacing w:line="360" w:lineRule="auto"/>
        <w:jc w:val="both"/>
        <w:rPr>
          <w:rFonts w:ascii="Arial" w:hAnsi="Arial" w:cs="Arial"/>
        </w:rPr>
      </w:pPr>
    </w:p>
    <w:p w14:paraId="586BEE54" w14:textId="77777777" w:rsidR="00E836E4" w:rsidRPr="009A0D63" w:rsidRDefault="00E836E4" w:rsidP="00470373">
      <w:pPr>
        <w:spacing w:line="360" w:lineRule="auto"/>
        <w:jc w:val="both"/>
        <w:rPr>
          <w:rFonts w:ascii="Arial" w:hAnsi="Arial" w:cs="Arial"/>
        </w:rPr>
      </w:pPr>
    </w:p>
    <w:p w14:paraId="03B697EA" w14:textId="77777777" w:rsidR="00627C48" w:rsidRPr="009A0D63" w:rsidRDefault="00627C48" w:rsidP="00470373">
      <w:pPr>
        <w:spacing w:line="360" w:lineRule="auto"/>
        <w:jc w:val="both"/>
        <w:rPr>
          <w:rFonts w:ascii="Arial" w:hAnsi="Arial" w:cs="Arial"/>
        </w:rPr>
      </w:pPr>
    </w:p>
    <w:p w14:paraId="0A39DAF3" w14:textId="77777777" w:rsidR="00470373" w:rsidRPr="009A0D63" w:rsidRDefault="00470373" w:rsidP="00470373">
      <w:pPr>
        <w:spacing w:line="360" w:lineRule="auto"/>
        <w:jc w:val="both"/>
        <w:rPr>
          <w:rFonts w:ascii="Arial" w:hAnsi="Arial" w:cs="Arial"/>
          <w:b/>
        </w:rPr>
      </w:pPr>
      <w:r w:rsidRPr="009A0D63">
        <w:rPr>
          <w:rFonts w:ascii="Arial" w:hAnsi="Arial" w:cs="Arial"/>
          <w:b/>
        </w:rPr>
        <w:lastRenderedPageBreak/>
        <w:t>Supplementary Table 2</w:t>
      </w:r>
    </w:p>
    <w:p w14:paraId="295FD447" w14:textId="77777777" w:rsidR="00470373" w:rsidRPr="009A0D63" w:rsidRDefault="00470373" w:rsidP="00470373">
      <w:pPr>
        <w:spacing w:line="360" w:lineRule="auto"/>
        <w:jc w:val="both"/>
        <w:rPr>
          <w:rFonts w:ascii="Arial" w:hAnsi="Arial" w:cs="Arial"/>
          <w:b/>
        </w:rPr>
      </w:pPr>
    </w:p>
    <w:p w14:paraId="2F1F85E5" w14:textId="68914DBA" w:rsidR="00470373" w:rsidRPr="009A0D63" w:rsidRDefault="00470373" w:rsidP="00470373">
      <w:pPr>
        <w:spacing w:line="360" w:lineRule="auto"/>
        <w:jc w:val="both"/>
        <w:rPr>
          <w:rFonts w:ascii="Arial" w:hAnsi="Arial" w:cs="Arial"/>
          <w:b/>
        </w:rPr>
      </w:pPr>
      <w:r w:rsidRPr="009A0D63">
        <w:rPr>
          <w:rFonts w:ascii="Arial" w:hAnsi="Arial" w:cs="Arial"/>
          <w:b/>
        </w:rPr>
        <w:t>Sequence-only results for neoantigen classification</w:t>
      </w:r>
    </w:p>
    <w:p w14:paraId="67607B5B" w14:textId="77777777" w:rsidR="00470373" w:rsidRPr="009A0D63" w:rsidRDefault="00470373" w:rsidP="00470373">
      <w:pPr>
        <w:spacing w:line="360" w:lineRule="auto"/>
        <w:jc w:val="both"/>
        <w:rPr>
          <w:rFonts w:ascii="Arial" w:hAnsi="Arial" w:cs="Arial"/>
        </w:rPr>
      </w:pPr>
    </w:p>
    <w:tbl>
      <w:tblPr>
        <w:tblStyle w:val="TableGrid"/>
        <w:tblW w:w="8910" w:type="dxa"/>
        <w:jc w:val="center"/>
        <w:tblLook w:val="04A0" w:firstRow="1" w:lastRow="0" w:firstColumn="1" w:lastColumn="0" w:noHBand="0" w:noVBand="1"/>
      </w:tblPr>
      <w:tblGrid>
        <w:gridCol w:w="5850"/>
        <w:gridCol w:w="1350"/>
        <w:gridCol w:w="90"/>
        <w:gridCol w:w="1620"/>
      </w:tblGrid>
      <w:tr w:rsidR="00586467" w:rsidRPr="009A0D63" w14:paraId="2572E3A3" w14:textId="77777777" w:rsidTr="00E66CCB">
        <w:trPr>
          <w:jc w:val="center"/>
        </w:trPr>
        <w:tc>
          <w:tcPr>
            <w:tcW w:w="5850" w:type="dxa"/>
            <w:tcBorders>
              <w:top w:val="nil"/>
              <w:left w:val="nil"/>
              <w:bottom w:val="nil"/>
              <w:right w:val="nil"/>
            </w:tcBorders>
          </w:tcPr>
          <w:p w14:paraId="7B6931BD" w14:textId="77777777" w:rsidR="00586467" w:rsidRPr="009A0D63" w:rsidRDefault="00586467" w:rsidP="00470373">
            <w:pPr>
              <w:spacing w:line="360" w:lineRule="auto"/>
              <w:jc w:val="both"/>
              <w:rPr>
                <w:rFonts w:ascii="Arial" w:hAnsi="Arial" w:cs="Arial"/>
              </w:rPr>
            </w:pPr>
          </w:p>
        </w:tc>
        <w:tc>
          <w:tcPr>
            <w:tcW w:w="1440" w:type="dxa"/>
            <w:gridSpan w:val="2"/>
            <w:tcBorders>
              <w:top w:val="nil"/>
              <w:left w:val="nil"/>
              <w:bottom w:val="nil"/>
              <w:right w:val="nil"/>
            </w:tcBorders>
          </w:tcPr>
          <w:p w14:paraId="0DA61E24" w14:textId="77777777" w:rsidR="00586467" w:rsidRPr="009A0D63" w:rsidRDefault="00586467" w:rsidP="00470373">
            <w:pPr>
              <w:spacing w:line="360" w:lineRule="auto"/>
              <w:jc w:val="center"/>
              <w:rPr>
                <w:rFonts w:ascii="Arial" w:hAnsi="Arial" w:cs="Arial"/>
                <w:b/>
              </w:rPr>
            </w:pPr>
            <w:r w:rsidRPr="009A0D63">
              <w:rPr>
                <w:rFonts w:ascii="Arial" w:hAnsi="Arial" w:cs="Arial"/>
                <w:b/>
              </w:rPr>
              <w:t>Small Neo</w:t>
            </w:r>
          </w:p>
        </w:tc>
        <w:tc>
          <w:tcPr>
            <w:tcW w:w="1620" w:type="dxa"/>
            <w:tcBorders>
              <w:top w:val="nil"/>
              <w:left w:val="nil"/>
              <w:bottom w:val="nil"/>
              <w:right w:val="nil"/>
            </w:tcBorders>
          </w:tcPr>
          <w:p w14:paraId="38DF15EF" w14:textId="2F799144" w:rsidR="00586467" w:rsidRPr="009A0D63" w:rsidRDefault="00586467" w:rsidP="00470373">
            <w:pPr>
              <w:spacing w:line="360" w:lineRule="auto"/>
              <w:rPr>
                <w:rFonts w:ascii="Arial" w:hAnsi="Arial" w:cs="Arial"/>
                <w:b/>
              </w:rPr>
            </w:pPr>
            <w:r>
              <w:rPr>
                <w:rFonts w:ascii="Arial" w:hAnsi="Arial" w:cs="Arial"/>
                <w:b/>
              </w:rPr>
              <w:t xml:space="preserve">    </w:t>
            </w:r>
            <w:r w:rsidRPr="009A0D63">
              <w:rPr>
                <w:rFonts w:ascii="Arial" w:hAnsi="Arial" w:cs="Arial"/>
                <w:b/>
              </w:rPr>
              <w:t>Full Neo</w:t>
            </w:r>
          </w:p>
        </w:tc>
      </w:tr>
      <w:tr w:rsidR="00586467" w:rsidRPr="009A0D63" w14:paraId="06A02458" w14:textId="77777777" w:rsidTr="00E66CCB">
        <w:trPr>
          <w:jc w:val="center"/>
        </w:trPr>
        <w:tc>
          <w:tcPr>
            <w:tcW w:w="5850" w:type="dxa"/>
            <w:tcBorders>
              <w:top w:val="nil"/>
              <w:left w:val="nil"/>
              <w:bottom w:val="single" w:sz="4" w:space="0" w:color="auto"/>
              <w:right w:val="nil"/>
            </w:tcBorders>
          </w:tcPr>
          <w:p w14:paraId="4393BDC1" w14:textId="77777777" w:rsidR="00586467" w:rsidRPr="009A0D63" w:rsidRDefault="00586467" w:rsidP="00470373">
            <w:pPr>
              <w:spacing w:line="360" w:lineRule="auto"/>
              <w:jc w:val="both"/>
              <w:rPr>
                <w:rFonts w:ascii="Arial" w:hAnsi="Arial" w:cs="Arial"/>
              </w:rPr>
            </w:pPr>
          </w:p>
        </w:tc>
        <w:tc>
          <w:tcPr>
            <w:tcW w:w="1350" w:type="dxa"/>
            <w:tcBorders>
              <w:top w:val="nil"/>
              <w:left w:val="nil"/>
              <w:bottom w:val="single" w:sz="4" w:space="0" w:color="auto"/>
              <w:right w:val="nil"/>
            </w:tcBorders>
          </w:tcPr>
          <w:p w14:paraId="15E37147" w14:textId="77777777" w:rsidR="00586467" w:rsidRPr="009A0D63" w:rsidRDefault="00586467" w:rsidP="00470373">
            <w:pPr>
              <w:spacing w:line="360" w:lineRule="auto"/>
              <w:jc w:val="center"/>
              <w:rPr>
                <w:rFonts w:ascii="Arial" w:hAnsi="Arial" w:cs="Arial"/>
              </w:rPr>
            </w:pPr>
            <w:r w:rsidRPr="009A0D63">
              <w:rPr>
                <w:rFonts w:ascii="Arial" w:hAnsi="Arial" w:cs="Arial"/>
              </w:rPr>
              <w:t>(n = 33)</w:t>
            </w:r>
          </w:p>
        </w:tc>
        <w:tc>
          <w:tcPr>
            <w:tcW w:w="1710" w:type="dxa"/>
            <w:gridSpan w:val="2"/>
            <w:tcBorders>
              <w:top w:val="nil"/>
              <w:left w:val="nil"/>
              <w:bottom w:val="single" w:sz="4" w:space="0" w:color="auto"/>
              <w:right w:val="nil"/>
            </w:tcBorders>
          </w:tcPr>
          <w:p w14:paraId="517D744D" w14:textId="77777777" w:rsidR="00586467" w:rsidRPr="009A0D63" w:rsidRDefault="00586467" w:rsidP="00470373">
            <w:pPr>
              <w:spacing w:line="360" w:lineRule="auto"/>
              <w:jc w:val="center"/>
              <w:rPr>
                <w:rFonts w:ascii="Arial" w:hAnsi="Arial" w:cs="Arial"/>
              </w:rPr>
            </w:pPr>
            <w:r w:rsidRPr="009A0D63">
              <w:rPr>
                <w:rFonts w:ascii="Arial" w:hAnsi="Arial" w:cs="Arial"/>
              </w:rPr>
              <w:t xml:space="preserve">  (n=291)</w:t>
            </w:r>
          </w:p>
        </w:tc>
      </w:tr>
      <w:tr w:rsidR="00586467" w:rsidRPr="009A0D63" w14:paraId="455AEFD9" w14:textId="77777777" w:rsidTr="00E66CCB">
        <w:trPr>
          <w:jc w:val="center"/>
        </w:trPr>
        <w:tc>
          <w:tcPr>
            <w:tcW w:w="5850" w:type="dxa"/>
            <w:tcBorders>
              <w:top w:val="single" w:sz="4" w:space="0" w:color="auto"/>
              <w:left w:val="nil"/>
              <w:bottom w:val="nil"/>
              <w:right w:val="nil"/>
            </w:tcBorders>
          </w:tcPr>
          <w:p w14:paraId="489EF6FF" w14:textId="77777777" w:rsidR="00586467" w:rsidRPr="009A0D63" w:rsidRDefault="00586467" w:rsidP="00470373">
            <w:pPr>
              <w:spacing w:line="360" w:lineRule="auto"/>
              <w:jc w:val="both"/>
              <w:rPr>
                <w:rFonts w:ascii="Arial" w:hAnsi="Arial" w:cs="Arial"/>
              </w:rPr>
            </w:pPr>
            <w:r w:rsidRPr="009A0D63">
              <w:rPr>
                <w:rFonts w:ascii="Arial" w:hAnsi="Arial" w:cs="Arial"/>
              </w:rPr>
              <w:t>Sequence only (trained on Riley et al. set; n=3955)</w:t>
            </w:r>
          </w:p>
        </w:tc>
        <w:tc>
          <w:tcPr>
            <w:tcW w:w="1350" w:type="dxa"/>
            <w:tcBorders>
              <w:top w:val="single" w:sz="4" w:space="0" w:color="auto"/>
              <w:left w:val="nil"/>
              <w:bottom w:val="nil"/>
              <w:right w:val="nil"/>
            </w:tcBorders>
          </w:tcPr>
          <w:p w14:paraId="157662DD" w14:textId="77777777" w:rsidR="00586467" w:rsidRPr="009A0D63" w:rsidRDefault="00586467" w:rsidP="00470373">
            <w:pPr>
              <w:spacing w:line="360" w:lineRule="auto"/>
              <w:jc w:val="center"/>
              <w:rPr>
                <w:rFonts w:ascii="Arial" w:hAnsi="Arial" w:cs="Arial"/>
              </w:rPr>
            </w:pPr>
            <w:r w:rsidRPr="009A0D63">
              <w:rPr>
                <w:rFonts w:ascii="Arial" w:hAnsi="Arial" w:cs="Arial"/>
              </w:rPr>
              <w:t>0.55</w:t>
            </w:r>
          </w:p>
        </w:tc>
        <w:tc>
          <w:tcPr>
            <w:tcW w:w="1710" w:type="dxa"/>
            <w:gridSpan w:val="2"/>
            <w:tcBorders>
              <w:top w:val="single" w:sz="4" w:space="0" w:color="auto"/>
              <w:left w:val="nil"/>
              <w:bottom w:val="nil"/>
              <w:right w:val="nil"/>
            </w:tcBorders>
          </w:tcPr>
          <w:p w14:paraId="79BB8409" w14:textId="77777777" w:rsidR="00586467" w:rsidRPr="009A0D63" w:rsidRDefault="00586467" w:rsidP="00470373">
            <w:pPr>
              <w:spacing w:line="360" w:lineRule="auto"/>
              <w:jc w:val="center"/>
              <w:rPr>
                <w:rFonts w:ascii="Arial" w:hAnsi="Arial" w:cs="Arial"/>
              </w:rPr>
            </w:pPr>
            <w:r w:rsidRPr="009A0D63">
              <w:rPr>
                <w:rFonts w:ascii="Arial" w:hAnsi="Arial" w:cs="Arial"/>
              </w:rPr>
              <w:t>0.50</w:t>
            </w:r>
          </w:p>
        </w:tc>
      </w:tr>
      <w:tr w:rsidR="00586467" w:rsidRPr="009A0D63" w14:paraId="3D8CDEC5" w14:textId="77777777" w:rsidTr="00E66CCB">
        <w:trPr>
          <w:jc w:val="center"/>
        </w:trPr>
        <w:tc>
          <w:tcPr>
            <w:tcW w:w="5850" w:type="dxa"/>
            <w:tcBorders>
              <w:top w:val="nil"/>
              <w:left w:val="nil"/>
              <w:bottom w:val="nil"/>
              <w:right w:val="nil"/>
            </w:tcBorders>
          </w:tcPr>
          <w:p w14:paraId="4CB0253C" w14:textId="77777777" w:rsidR="00586467" w:rsidRPr="009A0D63" w:rsidRDefault="00586467" w:rsidP="00470373">
            <w:pPr>
              <w:spacing w:line="360" w:lineRule="auto"/>
              <w:jc w:val="both"/>
              <w:rPr>
                <w:rFonts w:ascii="Arial" w:hAnsi="Arial" w:cs="Arial"/>
              </w:rPr>
            </w:pPr>
            <w:r w:rsidRPr="009A0D63">
              <w:rPr>
                <w:rFonts w:ascii="Arial" w:hAnsi="Arial" w:cs="Arial"/>
              </w:rPr>
              <w:t>Sequence only (trained on full set; n=2883)</w:t>
            </w:r>
          </w:p>
        </w:tc>
        <w:tc>
          <w:tcPr>
            <w:tcW w:w="1350" w:type="dxa"/>
            <w:tcBorders>
              <w:top w:val="nil"/>
              <w:left w:val="nil"/>
              <w:bottom w:val="nil"/>
              <w:right w:val="nil"/>
            </w:tcBorders>
          </w:tcPr>
          <w:p w14:paraId="1C913AA0" w14:textId="77777777" w:rsidR="00586467" w:rsidRPr="009A0D63" w:rsidRDefault="00586467" w:rsidP="00470373">
            <w:pPr>
              <w:spacing w:line="360" w:lineRule="auto"/>
              <w:jc w:val="center"/>
              <w:rPr>
                <w:rFonts w:ascii="Arial" w:hAnsi="Arial" w:cs="Arial"/>
              </w:rPr>
            </w:pPr>
            <w:r w:rsidRPr="009A0D63">
              <w:rPr>
                <w:rFonts w:ascii="Arial" w:hAnsi="Arial" w:cs="Arial"/>
              </w:rPr>
              <w:t>0.50</w:t>
            </w:r>
          </w:p>
        </w:tc>
        <w:tc>
          <w:tcPr>
            <w:tcW w:w="1710" w:type="dxa"/>
            <w:gridSpan w:val="2"/>
            <w:tcBorders>
              <w:top w:val="nil"/>
              <w:left w:val="nil"/>
              <w:bottom w:val="nil"/>
              <w:right w:val="nil"/>
            </w:tcBorders>
          </w:tcPr>
          <w:p w14:paraId="0A82DF13" w14:textId="77777777" w:rsidR="00586467" w:rsidRPr="009A0D63" w:rsidRDefault="00586467" w:rsidP="00470373">
            <w:pPr>
              <w:spacing w:line="360" w:lineRule="auto"/>
              <w:jc w:val="center"/>
              <w:rPr>
                <w:rFonts w:ascii="Arial" w:hAnsi="Arial" w:cs="Arial"/>
              </w:rPr>
            </w:pPr>
            <w:r w:rsidRPr="009A0D63">
              <w:rPr>
                <w:rFonts w:ascii="Arial" w:hAnsi="Arial" w:cs="Arial"/>
              </w:rPr>
              <w:t>0.46</w:t>
            </w:r>
          </w:p>
        </w:tc>
      </w:tr>
    </w:tbl>
    <w:p w14:paraId="604B0867" w14:textId="77777777" w:rsidR="00470373" w:rsidRPr="009A0D63" w:rsidRDefault="00470373" w:rsidP="00470373">
      <w:pPr>
        <w:spacing w:line="360" w:lineRule="auto"/>
        <w:jc w:val="both"/>
        <w:rPr>
          <w:rFonts w:ascii="Arial" w:hAnsi="Arial" w:cs="Arial"/>
        </w:rPr>
      </w:pPr>
    </w:p>
    <w:p w14:paraId="64B7713C" w14:textId="77777777" w:rsidR="0050540A" w:rsidRPr="009A0D63" w:rsidRDefault="0050540A" w:rsidP="00470373">
      <w:pPr>
        <w:spacing w:line="360" w:lineRule="auto"/>
        <w:jc w:val="both"/>
        <w:rPr>
          <w:rFonts w:ascii="Arial" w:hAnsi="Arial" w:cs="Arial"/>
        </w:rPr>
      </w:pPr>
    </w:p>
    <w:p w14:paraId="5FA97205" w14:textId="77777777" w:rsidR="00470373" w:rsidRPr="009A0D63" w:rsidRDefault="00470373" w:rsidP="00470373">
      <w:pPr>
        <w:spacing w:line="360" w:lineRule="auto"/>
        <w:jc w:val="both"/>
        <w:rPr>
          <w:rFonts w:ascii="Arial" w:hAnsi="Arial" w:cs="Arial"/>
        </w:rPr>
      </w:pPr>
    </w:p>
    <w:p w14:paraId="56591CE5" w14:textId="77777777" w:rsidR="00470373" w:rsidRPr="009A0D63" w:rsidRDefault="00470373" w:rsidP="00470373">
      <w:pPr>
        <w:spacing w:line="360" w:lineRule="auto"/>
        <w:rPr>
          <w:rFonts w:ascii="Arial" w:hAnsi="Arial" w:cs="Arial"/>
          <w:b/>
        </w:rPr>
      </w:pPr>
      <w:r w:rsidRPr="009A0D63">
        <w:rPr>
          <w:rFonts w:ascii="Arial" w:hAnsi="Arial" w:cs="Arial"/>
          <w:b/>
        </w:rPr>
        <w:t>Supplementary Table 3</w:t>
      </w:r>
    </w:p>
    <w:p w14:paraId="75D97834" w14:textId="77777777" w:rsidR="00470373" w:rsidRPr="009A0D63" w:rsidRDefault="00470373" w:rsidP="00470373">
      <w:pPr>
        <w:spacing w:line="360" w:lineRule="auto"/>
        <w:rPr>
          <w:rFonts w:ascii="Arial" w:hAnsi="Arial" w:cs="Arial"/>
          <w:b/>
        </w:rPr>
      </w:pPr>
    </w:p>
    <w:p w14:paraId="398E3348" w14:textId="33B65B4D" w:rsidR="00470373" w:rsidRPr="009A0D63" w:rsidRDefault="00470373" w:rsidP="00470373">
      <w:pPr>
        <w:spacing w:line="360" w:lineRule="auto"/>
        <w:rPr>
          <w:rFonts w:ascii="Arial" w:hAnsi="Arial" w:cs="Arial"/>
          <w:b/>
        </w:rPr>
      </w:pPr>
      <w:r w:rsidRPr="009A0D63">
        <w:rPr>
          <w:rFonts w:ascii="Arial" w:hAnsi="Arial" w:cs="Arial"/>
          <w:b/>
        </w:rPr>
        <w:t>Immunogenicity prediction on neoantigen data.</w:t>
      </w:r>
    </w:p>
    <w:p w14:paraId="1F521F29" w14:textId="77777777" w:rsidR="00470373" w:rsidRPr="009A0D63" w:rsidRDefault="00470373" w:rsidP="00470373">
      <w:pPr>
        <w:spacing w:line="360" w:lineRule="auto"/>
        <w:jc w:val="both"/>
        <w:rPr>
          <w:rFonts w:ascii="Arial" w:hAnsi="Arial" w:cs="Arial"/>
        </w:rPr>
      </w:pPr>
    </w:p>
    <w:tbl>
      <w:tblPr>
        <w:tblStyle w:val="TableGrid"/>
        <w:tblW w:w="9270" w:type="dxa"/>
        <w:jc w:val="center"/>
        <w:tblLook w:val="04A0" w:firstRow="1" w:lastRow="0" w:firstColumn="1" w:lastColumn="0" w:noHBand="0" w:noVBand="1"/>
      </w:tblPr>
      <w:tblGrid>
        <w:gridCol w:w="5850"/>
        <w:gridCol w:w="1620"/>
        <w:gridCol w:w="1800"/>
      </w:tblGrid>
      <w:tr w:rsidR="00586467" w:rsidRPr="009A0D63" w14:paraId="1177B2B1" w14:textId="77777777" w:rsidTr="00E66CCB">
        <w:trPr>
          <w:jc w:val="center"/>
        </w:trPr>
        <w:tc>
          <w:tcPr>
            <w:tcW w:w="5850" w:type="dxa"/>
            <w:tcBorders>
              <w:top w:val="nil"/>
              <w:left w:val="nil"/>
              <w:bottom w:val="nil"/>
              <w:right w:val="nil"/>
            </w:tcBorders>
          </w:tcPr>
          <w:p w14:paraId="2C821EBE" w14:textId="77777777" w:rsidR="00586467" w:rsidRPr="009A0D63" w:rsidRDefault="00586467" w:rsidP="00470373">
            <w:pPr>
              <w:spacing w:line="360" w:lineRule="auto"/>
              <w:jc w:val="both"/>
              <w:rPr>
                <w:rFonts w:ascii="Arial" w:hAnsi="Arial" w:cs="Arial"/>
              </w:rPr>
            </w:pPr>
          </w:p>
        </w:tc>
        <w:tc>
          <w:tcPr>
            <w:tcW w:w="1620" w:type="dxa"/>
            <w:tcBorders>
              <w:top w:val="nil"/>
              <w:left w:val="nil"/>
              <w:bottom w:val="nil"/>
              <w:right w:val="nil"/>
            </w:tcBorders>
          </w:tcPr>
          <w:p w14:paraId="16E2375E" w14:textId="77777777" w:rsidR="00586467" w:rsidRPr="009A0D63" w:rsidRDefault="00586467" w:rsidP="00470373">
            <w:pPr>
              <w:spacing w:line="360" w:lineRule="auto"/>
              <w:jc w:val="center"/>
              <w:rPr>
                <w:rFonts w:ascii="Arial" w:hAnsi="Arial" w:cs="Arial"/>
                <w:b/>
              </w:rPr>
            </w:pPr>
            <w:r w:rsidRPr="009A0D63">
              <w:rPr>
                <w:rFonts w:ascii="Arial" w:hAnsi="Arial" w:cs="Arial"/>
                <w:b/>
              </w:rPr>
              <w:t>Small Neo</w:t>
            </w:r>
          </w:p>
        </w:tc>
        <w:tc>
          <w:tcPr>
            <w:tcW w:w="1800" w:type="dxa"/>
            <w:tcBorders>
              <w:top w:val="nil"/>
              <w:left w:val="nil"/>
              <w:bottom w:val="nil"/>
              <w:right w:val="nil"/>
            </w:tcBorders>
          </w:tcPr>
          <w:p w14:paraId="7F72CA8A" w14:textId="64EB3C6A" w:rsidR="00586467" w:rsidRPr="009A0D63" w:rsidRDefault="00586467" w:rsidP="00470373">
            <w:pPr>
              <w:spacing w:line="360" w:lineRule="auto"/>
              <w:rPr>
                <w:rFonts w:ascii="Arial" w:hAnsi="Arial" w:cs="Arial"/>
                <w:b/>
              </w:rPr>
            </w:pPr>
            <w:r>
              <w:rPr>
                <w:rFonts w:ascii="Arial" w:hAnsi="Arial" w:cs="Arial"/>
                <w:b/>
              </w:rPr>
              <w:t xml:space="preserve">    </w:t>
            </w:r>
            <w:r w:rsidRPr="009A0D63">
              <w:rPr>
                <w:rFonts w:ascii="Arial" w:hAnsi="Arial" w:cs="Arial"/>
                <w:b/>
              </w:rPr>
              <w:t>Full Neo</w:t>
            </w:r>
          </w:p>
        </w:tc>
      </w:tr>
      <w:tr w:rsidR="00586467" w:rsidRPr="009A0D63" w14:paraId="382BE016" w14:textId="77777777" w:rsidTr="00E66CCB">
        <w:trPr>
          <w:jc w:val="center"/>
        </w:trPr>
        <w:tc>
          <w:tcPr>
            <w:tcW w:w="5850" w:type="dxa"/>
            <w:tcBorders>
              <w:top w:val="nil"/>
              <w:left w:val="nil"/>
              <w:bottom w:val="single" w:sz="4" w:space="0" w:color="auto"/>
              <w:right w:val="nil"/>
            </w:tcBorders>
          </w:tcPr>
          <w:p w14:paraId="380EF550" w14:textId="77777777" w:rsidR="00586467" w:rsidRPr="009A0D63" w:rsidRDefault="00586467" w:rsidP="00470373">
            <w:pPr>
              <w:spacing w:line="360" w:lineRule="auto"/>
              <w:jc w:val="both"/>
              <w:rPr>
                <w:rFonts w:ascii="Arial" w:hAnsi="Arial" w:cs="Arial"/>
              </w:rPr>
            </w:pPr>
          </w:p>
        </w:tc>
        <w:tc>
          <w:tcPr>
            <w:tcW w:w="1620" w:type="dxa"/>
            <w:tcBorders>
              <w:top w:val="nil"/>
              <w:left w:val="nil"/>
              <w:bottom w:val="single" w:sz="4" w:space="0" w:color="auto"/>
              <w:right w:val="nil"/>
            </w:tcBorders>
          </w:tcPr>
          <w:p w14:paraId="30E5BCB4" w14:textId="77777777" w:rsidR="00586467" w:rsidRPr="009A0D63" w:rsidRDefault="00586467" w:rsidP="00470373">
            <w:pPr>
              <w:spacing w:line="360" w:lineRule="auto"/>
              <w:jc w:val="center"/>
              <w:rPr>
                <w:rFonts w:ascii="Arial" w:hAnsi="Arial" w:cs="Arial"/>
              </w:rPr>
            </w:pPr>
            <w:r w:rsidRPr="009A0D63">
              <w:rPr>
                <w:rFonts w:ascii="Arial" w:hAnsi="Arial" w:cs="Arial"/>
              </w:rPr>
              <w:t>(n = 33)</w:t>
            </w:r>
          </w:p>
        </w:tc>
        <w:tc>
          <w:tcPr>
            <w:tcW w:w="1800" w:type="dxa"/>
            <w:tcBorders>
              <w:top w:val="nil"/>
              <w:left w:val="nil"/>
              <w:bottom w:val="single" w:sz="4" w:space="0" w:color="auto"/>
              <w:right w:val="nil"/>
            </w:tcBorders>
          </w:tcPr>
          <w:p w14:paraId="78851988" w14:textId="77777777" w:rsidR="00586467" w:rsidRPr="009A0D63" w:rsidRDefault="00586467" w:rsidP="00470373">
            <w:pPr>
              <w:spacing w:line="360" w:lineRule="auto"/>
              <w:jc w:val="center"/>
              <w:rPr>
                <w:rFonts w:ascii="Arial" w:hAnsi="Arial" w:cs="Arial"/>
              </w:rPr>
            </w:pPr>
            <w:r w:rsidRPr="009A0D63">
              <w:rPr>
                <w:rFonts w:ascii="Arial" w:hAnsi="Arial" w:cs="Arial"/>
              </w:rPr>
              <w:t xml:space="preserve">  (n=291)</w:t>
            </w:r>
          </w:p>
        </w:tc>
      </w:tr>
      <w:tr w:rsidR="00586467" w:rsidRPr="009A0D63" w14:paraId="686431E7" w14:textId="77777777" w:rsidTr="00E66CCB">
        <w:trPr>
          <w:jc w:val="center"/>
        </w:trPr>
        <w:tc>
          <w:tcPr>
            <w:tcW w:w="5850" w:type="dxa"/>
            <w:tcBorders>
              <w:top w:val="nil"/>
              <w:left w:val="nil"/>
              <w:bottom w:val="nil"/>
              <w:right w:val="nil"/>
            </w:tcBorders>
          </w:tcPr>
          <w:p w14:paraId="06406EC2" w14:textId="77777777" w:rsidR="00586467" w:rsidRPr="009A0D63" w:rsidRDefault="00586467" w:rsidP="00470373">
            <w:pPr>
              <w:spacing w:line="360" w:lineRule="auto"/>
              <w:jc w:val="both"/>
              <w:rPr>
                <w:rFonts w:ascii="Arial" w:hAnsi="Arial" w:cs="Arial"/>
              </w:rPr>
            </w:pPr>
            <w:r w:rsidRPr="009A0D63">
              <w:rPr>
                <w:rFonts w:ascii="Arial" w:hAnsi="Arial" w:cs="Arial"/>
              </w:rPr>
              <w:t>Sequence only (trained on NS/S MD set; n=218)</w:t>
            </w:r>
          </w:p>
        </w:tc>
        <w:tc>
          <w:tcPr>
            <w:tcW w:w="1620" w:type="dxa"/>
            <w:tcBorders>
              <w:top w:val="nil"/>
              <w:left w:val="nil"/>
              <w:bottom w:val="nil"/>
              <w:right w:val="nil"/>
            </w:tcBorders>
          </w:tcPr>
          <w:p w14:paraId="70E5B5E1" w14:textId="77777777" w:rsidR="00586467" w:rsidRPr="009A0D63" w:rsidRDefault="00586467" w:rsidP="00470373">
            <w:pPr>
              <w:spacing w:line="360" w:lineRule="auto"/>
              <w:jc w:val="center"/>
              <w:rPr>
                <w:rFonts w:ascii="Arial" w:hAnsi="Arial" w:cs="Arial"/>
              </w:rPr>
            </w:pPr>
            <w:r w:rsidRPr="009A0D63">
              <w:rPr>
                <w:rFonts w:ascii="Arial" w:hAnsi="Arial" w:cs="Arial"/>
              </w:rPr>
              <w:t>0.67</w:t>
            </w:r>
          </w:p>
        </w:tc>
        <w:tc>
          <w:tcPr>
            <w:tcW w:w="1800" w:type="dxa"/>
            <w:tcBorders>
              <w:top w:val="nil"/>
              <w:left w:val="nil"/>
              <w:bottom w:val="nil"/>
              <w:right w:val="nil"/>
            </w:tcBorders>
          </w:tcPr>
          <w:p w14:paraId="377F7BCA" w14:textId="77777777" w:rsidR="00586467" w:rsidRPr="009A0D63" w:rsidRDefault="00586467" w:rsidP="00470373">
            <w:pPr>
              <w:spacing w:line="360" w:lineRule="auto"/>
              <w:jc w:val="center"/>
              <w:rPr>
                <w:rFonts w:ascii="Arial" w:hAnsi="Arial" w:cs="Arial"/>
              </w:rPr>
            </w:pPr>
            <w:r w:rsidRPr="009A0D63">
              <w:rPr>
                <w:rFonts w:ascii="Arial" w:hAnsi="Arial" w:cs="Arial"/>
              </w:rPr>
              <w:t>0.57</w:t>
            </w:r>
          </w:p>
        </w:tc>
      </w:tr>
      <w:tr w:rsidR="00586467" w:rsidRPr="009A0D63" w14:paraId="7243BA5D" w14:textId="77777777" w:rsidTr="00E66CCB">
        <w:trPr>
          <w:jc w:val="center"/>
        </w:trPr>
        <w:tc>
          <w:tcPr>
            <w:tcW w:w="5850" w:type="dxa"/>
            <w:tcBorders>
              <w:top w:val="nil"/>
              <w:left w:val="nil"/>
              <w:bottom w:val="nil"/>
              <w:right w:val="nil"/>
            </w:tcBorders>
          </w:tcPr>
          <w:p w14:paraId="66DB4AAD" w14:textId="77777777" w:rsidR="00586467" w:rsidRPr="009A0D63" w:rsidRDefault="00586467" w:rsidP="00470373">
            <w:pPr>
              <w:spacing w:line="360" w:lineRule="auto"/>
              <w:jc w:val="both"/>
              <w:rPr>
                <w:rFonts w:ascii="Arial" w:hAnsi="Arial" w:cs="Arial"/>
              </w:rPr>
            </w:pPr>
            <w:r w:rsidRPr="009A0D63">
              <w:rPr>
                <w:rFonts w:ascii="Arial" w:hAnsi="Arial" w:cs="Arial"/>
              </w:rPr>
              <w:t>MD only (trained on NS/S MD set; n=218)</w:t>
            </w:r>
          </w:p>
        </w:tc>
        <w:tc>
          <w:tcPr>
            <w:tcW w:w="1620" w:type="dxa"/>
            <w:tcBorders>
              <w:top w:val="nil"/>
              <w:left w:val="nil"/>
              <w:bottom w:val="nil"/>
              <w:right w:val="nil"/>
            </w:tcBorders>
          </w:tcPr>
          <w:p w14:paraId="05CCADEF" w14:textId="77777777" w:rsidR="00586467" w:rsidRPr="009A0D63" w:rsidRDefault="00586467" w:rsidP="00470373">
            <w:pPr>
              <w:spacing w:line="360" w:lineRule="auto"/>
              <w:jc w:val="center"/>
              <w:rPr>
                <w:rFonts w:ascii="Arial" w:hAnsi="Arial" w:cs="Arial"/>
              </w:rPr>
            </w:pPr>
            <w:r w:rsidRPr="009A0D63">
              <w:rPr>
                <w:rFonts w:ascii="Arial" w:hAnsi="Arial" w:cs="Arial"/>
              </w:rPr>
              <w:t>0.59</w:t>
            </w:r>
          </w:p>
        </w:tc>
        <w:tc>
          <w:tcPr>
            <w:tcW w:w="1800" w:type="dxa"/>
            <w:tcBorders>
              <w:top w:val="nil"/>
              <w:left w:val="nil"/>
              <w:bottom w:val="nil"/>
              <w:right w:val="nil"/>
            </w:tcBorders>
          </w:tcPr>
          <w:p w14:paraId="1839708F" w14:textId="77777777" w:rsidR="00586467" w:rsidRPr="009A0D63" w:rsidRDefault="00586467" w:rsidP="00470373">
            <w:pPr>
              <w:spacing w:line="360" w:lineRule="auto"/>
              <w:jc w:val="center"/>
              <w:rPr>
                <w:rFonts w:ascii="Arial" w:hAnsi="Arial" w:cs="Arial"/>
              </w:rPr>
            </w:pPr>
            <w:r w:rsidRPr="009A0D63">
              <w:rPr>
                <w:rFonts w:ascii="Arial" w:hAnsi="Arial" w:cs="Arial"/>
              </w:rPr>
              <w:t>0.49</w:t>
            </w:r>
          </w:p>
        </w:tc>
      </w:tr>
      <w:tr w:rsidR="00586467" w:rsidRPr="009A0D63" w14:paraId="1235E449" w14:textId="77777777" w:rsidTr="00E66CCB">
        <w:trPr>
          <w:jc w:val="center"/>
        </w:trPr>
        <w:tc>
          <w:tcPr>
            <w:tcW w:w="5850" w:type="dxa"/>
            <w:tcBorders>
              <w:top w:val="nil"/>
              <w:left w:val="nil"/>
              <w:bottom w:val="nil"/>
              <w:right w:val="nil"/>
            </w:tcBorders>
          </w:tcPr>
          <w:p w14:paraId="2B516B23" w14:textId="77777777" w:rsidR="00586467" w:rsidRPr="009A0D63" w:rsidRDefault="00586467" w:rsidP="00470373">
            <w:pPr>
              <w:spacing w:line="360" w:lineRule="auto"/>
              <w:jc w:val="both"/>
              <w:rPr>
                <w:rFonts w:ascii="Arial" w:hAnsi="Arial" w:cs="Arial"/>
              </w:rPr>
            </w:pPr>
            <w:r w:rsidRPr="009A0D63">
              <w:rPr>
                <w:rFonts w:ascii="Arial" w:hAnsi="Arial" w:cs="Arial"/>
              </w:rPr>
              <w:t>MD plus sequence (trained on NS/S MD set; n=218)</w:t>
            </w:r>
          </w:p>
        </w:tc>
        <w:tc>
          <w:tcPr>
            <w:tcW w:w="1620" w:type="dxa"/>
            <w:tcBorders>
              <w:top w:val="nil"/>
              <w:left w:val="nil"/>
              <w:bottom w:val="nil"/>
              <w:right w:val="nil"/>
            </w:tcBorders>
          </w:tcPr>
          <w:p w14:paraId="6D87E02C" w14:textId="77777777" w:rsidR="00586467" w:rsidRPr="009A0D63" w:rsidRDefault="00586467" w:rsidP="00470373">
            <w:pPr>
              <w:spacing w:line="360" w:lineRule="auto"/>
              <w:jc w:val="center"/>
              <w:rPr>
                <w:rFonts w:ascii="Arial" w:hAnsi="Arial" w:cs="Arial"/>
                <w:b/>
              </w:rPr>
            </w:pPr>
            <w:r w:rsidRPr="009A0D63">
              <w:rPr>
                <w:rFonts w:ascii="Arial" w:hAnsi="Arial" w:cs="Arial"/>
                <w:b/>
              </w:rPr>
              <w:t>0.71</w:t>
            </w:r>
          </w:p>
        </w:tc>
        <w:tc>
          <w:tcPr>
            <w:tcW w:w="1800" w:type="dxa"/>
            <w:tcBorders>
              <w:top w:val="nil"/>
              <w:left w:val="nil"/>
              <w:bottom w:val="nil"/>
              <w:right w:val="nil"/>
            </w:tcBorders>
          </w:tcPr>
          <w:p w14:paraId="10AFFC9C" w14:textId="77777777" w:rsidR="00586467" w:rsidRPr="009A0D63" w:rsidRDefault="00586467" w:rsidP="00470373">
            <w:pPr>
              <w:spacing w:line="360" w:lineRule="auto"/>
              <w:jc w:val="center"/>
              <w:rPr>
                <w:rFonts w:ascii="Arial" w:hAnsi="Arial" w:cs="Arial"/>
                <w:b/>
              </w:rPr>
            </w:pPr>
            <w:r w:rsidRPr="009A0D63">
              <w:rPr>
                <w:rFonts w:ascii="Arial" w:hAnsi="Arial" w:cs="Arial"/>
                <w:b/>
              </w:rPr>
              <w:t>0.61</w:t>
            </w:r>
          </w:p>
        </w:tc>
      </w:tr>
    </w:tbl>
    <w:p w14:paraId="38838110" w14:textId="77777777" w:rsidR="00470373" w:rsidRPr="009A0D63" w:rsidRDefault="00470373" w:rsidP="00470373">
      <w:pPr>
        <w:spacing w:line="360" w:lineRule="auto"/>
        <w:jc w:val="both"/>
        <w:rPr>
          <w:rFonts w:ascii="Arial" w:hAnsi="Arial" w:cs="Arial"/>
        </w:rPr>
      </w:pPr>
    </w:p>
    <w:p w14:paraId="0CE41510" w14:textId="20FDCA1E" w:rsidR="006E6756" w:rsidRPr="009A0D63" w:rsidRDefault="006E6756" w:rsidP="009A0D63">
      <w:pPr>
        <w:spacing w:line="360" w:lineRule="auto"/>
        <w:jc w:val="both"/>
        <w:rPr>
          <w:rFonts w:ascii="Arial" w:hAnsi="Arial" w:cs="Arial"/>
        </w:rPr>
      </w:pPr>
    </w:p>
    <w:sectPr w:rsidR="006E6756" w:rsidRPr="009A0D63" w:rsidSect="004A7C1C">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F7A33" w14:textId="77777777" w:rsidR="003E0776" w:rsidRDefault="003E0776" w:rsidP="00933928">
      <w:r>
        <w:separator/>
      </w:r>
    </w:p>
  </w:endnote>
  <w:endnote w:type="continuationSeparator" w:id="0">
    <w:p w14:paraId="53E6386E" w14:textId="77777777" w:rsidR="003E0776" w:rsidRDefault="003E0776" w:rsidP="0093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51791556"/>
      <w:docPartObj>
        <w:docPartGallery w:val="Page Numbers (Bottom of Page)"/>
        <w:docPartUnique/>
      </w:docPartObj>
    </w:sdtPr>
    <w:sdtEndPr>
      <w:rPr>
        <w:rStyle w:val="PageNumber"/>
      </w:rPr>
    </w:sdtEndPr>
    <w:sdtContent>
      <w:p w14:paraId="0B4D24A8" w14:textId="46FA28E1" w:rsidR="00126BDB" w:rsidRDefault="00126BDB" w:rsidP="00B66A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F118B2" w14:textId="77777777" w:rsidR="00126BDB" w:rsidRDefault="00126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739916"/>
      <w:docPartObj>
        <w:docPartGallery w:val="Page Numbers (Bottom of Page)"/>
        <w:docPartUnique/>
      </w:docPartObj>
    </w:sdtPr>
    <w:sdtEndPr>
      <w:rPr>
        <w:rStyle w:val="PageNumber"/>
      </w:rPr>
    </w:sdtEndPr>
    <w:sdtContent>
      <w:p w14:paraId="1684F51B" w14:textId="098E88BB" w:rsidR="00126BDB" w:rsidRDefault="00126BDB" w:rsidP="00B66AD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07F17">
          <w:rPr>
            <w:rStyle w:val="PageNumber"/>
            <w:noProof/>
          </w:rPr>
          <w:t>1</w:t>
        </w:r>
        <w:r>
          <w:rPr>
            <w:rStyle w:val="PageNumber"/>
          </w:rPr>
          <w:fldChar w:fldCharType="end"/>
        </w:r>
      </w:p>
    </w:sdtContent>
  </w:sdt>
  <w:p w14:paraId="0AFC924B" w14:textId="77777777" w:rsidR="00126BDB" w:rsidRDefault="00126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03E71" w14:textId="77777777" w:rsidR="003E0776" w:rsidRDefault="003E0776" w:rsidP="00933928">
      <w:r>
        <w:separator/>
      </w:r>
    </w:p>
  </w:footnote>
  <w:footnote w:type="continuationSeparator" w:id="0">
    <w:p w14:paraId="59A98ECF" w14:textId="77777777" w:rsidR="003E0776" w:rsidRDefault="003E0776" w:rsidP="00933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37400"/>
    <w:multiLevelType w:val="multilevel"/>
    <w:tmpl w:val="C9E01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7"/>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Biotechnolog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de05pffez5t8e0wzqxeexkeswaprztvp5d&quot;&gt;My EndNote Library&lt;record-ids&gt;&lt;item&gt;283&lt;/item&gt;&lt;item&gt;302&lt;/item&gt;&lt;item&gt;320&lt;/item&gt;&lt;item&gt;381&lt;/item&gt;&lt;item&gt;449&lt;/item&gt;&lt;item&gt;453&lt;/item&gt;&lt;item&gt;485&lt;/item&gt;&lt;item&gt;513&lt;/item&gt;&lt;item&gt;776&lt;/item&gt;&lt;item&gt;2868&lt;/item&gt;&lt;item&gt;2870&lt;/item&gt;&lt;item&gt;2875&lt;/item&gt;&lt;item&gt;2880&lt;/item&gt;&lt;item&gt;2885&lt;/item&gt;&lt;item&gt;2985&lt;/item&gt;&lt;item&gt;2987&lt;/item&gt;&lt;item&gt;3059&lt;/item&gt;&lt;item&gt;3060&lt;/item&gt;&lt;item&gt;3061&lt;/item&gt;&lt;item&gt;3062&lt;/item&gt;&lt;item&gt;3063&lt;/item&gt;&lt;item&gt;3064&lt;/item&gt;&lt;item&gt;3065&lt;/item&gt;&lt;item&gt;3067&lt;/item&gt;&lt;item&gt;3068&lt;/item&gt;&lt;item&gt;3069&lt;/item&gt;&lt;item&gt;3070&lt;/item&gt;&lt;item&gt;3071&lt;/item&gt;&lt;item&gt;3074&lt;/item&gt;&lt;item&gt;3075&lt;/item&gt;&lt;item&gt;3077&lt;/item&gt;&lt;item&gt;3079&lt;/item&gt;&lt;item&gt;3080&lt;/item&gt;&lt;item&gt;3082&lt;/item&gt;&lt;item&gt;3083&lt;/item&gt;&lt;item&gt;3084&lt;/item&gt;&lt;item&gt;3086&lt;/item&gt;&lt;item&gt;3087&lt;/item&gt;&lt;item&gt;3088&lt;/item&gt;&lt;/record-ids&gt;&lt;/item&gt;&lt;/Libraries&gt;"/>
  </w:docVars>
  <w:rsids>
    <w:rsidRoot w:val="00021FCE"/>
    <w:rsid w:val="00003A18"/>
    <w:rsid w:val="00006900"/>
    <w:rsid w:val="000172DA"/>
    <w:rsid w:val="00021FCE"/>
    <w:rsid w:val="00023641"/>
    <w:rsid w:val="0003133E"/>
    <w:rsid w:val="0003475C"/>
    <w:rsid w:val="00043056"/>
    <w:rsid w:val="000444AF"/>
    <w:rsid w:val="00045FB2"/>
    <w:rsid w:val="000507A7"/>
    <w:rsid w:val="0006005F"/>
    <w:rsid w:val="00066D73"/>
    <w:rsid w:val="000707A7"/>
    <w:rsid w:val="00080743"/>
    <w:rsid w:val="00081A28"/>
    <w:rsid w:val="0008276C"/>
    <w:rsid w:val="00083573"/>
    <w:rsid w:val="00083D38"/>
    <w:rsid w:val="000918ED"/>
    <w:rsid w:val="00097486"/>
    <w:rsid w:val="000A013D"/>
    <w:rsid w:val="000A0D12"/>
    <w:rsid w:val="000A2A11"/>
    <w:rsid w:val="000B3C84"/>
    <w:rsid w:val="000B4807"/>
    <w:rsid w:val="000B6766"/>
    <w:rsid w:val="000C56F1"/>
    <w:rsid w:val="000D201B"/>
    <w:rsid w:val="000D52F8"/>
    <w:rsid w:val="000D592A"/>
    <w:rsid w:val="000E0D8F"/>
    <w:rsid w:val="000E194C"/>
    <w:rsid w:val="000E3956"/>
    <w:rsid w:val="000E59E2"/>
    <w:rsid w:val="000F0D69"/>
    <w:rsid w:val="000F3963"/>
    <w:rsid w:val="000F3A0C"/>
    <w:rsid w:val="000F47D0"/>
    <w:rsid w:val="000F4E4D"/>
    <w:rsid w:val="000F51C0"/>
    <w:rsid w:val="00101D07"/>
    <w:rsid w:val="001026D5"/>
    <w:rsid w:val="00114B7A"/>
    <w:rsid w:val="00116F24"/>
    <w:rsid w:val="00126BDB"/>
    <w:rsid w:val="0013007D"/>
    <w:rsid w:val="00133C32"/>
    <w:rsid w:val="00134CBB"/>
    <w:rsid w:val="0013611F"/>
    <w:rsid w:val="00136FE2"/>
    <w:rsid w:val="001443A3"/>
    <w:rsid w:val="00145647"/>
    <w:rsid w:val="00145770"/>
    <w:rsid w:val="00147BF5"/>
    <w:rsid w:val="00147FF0"/>
    <w:rsid w:val="00151620"/>
    <w:rsid w:val="00161C96"/>
    <w:rsid w:val="00167FFD"/>
    <w:rsid w:val="00170519"/>
    <w:rsid w:val="00171FD8"/>
    <w:rsid w:val="001732D3"/>
    <w:rsid w:val="00180B4D"/>
    <w:rsid w:val="001829C4"/>
    <w:rsid w:val="00182A34"/>
    <w:rsid w:val="00196AC7"/>
    <w:rsid w:val="001A46A1"/>
    <w:rsid w:val="001B10E7"/>
    <w:rsid w:val="001B30DA"/>
    <w:rsid w:val="001C661F"/>
    <w:rsid w:val="001D3201"/>
    <w:rsid w:val="001D3FB9"/>
    <w:rsid w:val="001E082E"/>
    <w:rsid w:val="001F05B1"/>
    <w:rsid w:val="001F1B86"/>
    <w:rsid w:val="001F5F6F"/>
    <w:rsid w:val="002048FB"/>
    <w:rsid w:val="002054AE"/>
    <w:rsid w:val="0021090C"/>
    <w:rsid w:val="00211972"/>
    <w:rsid w:val="00213600"/>
    <w:rsid w:val="002148B1"/>
    <w:rsid w:val="002216DA"/>
    <w:rsid w:val="00222745"/>
    <w:rsid w:val="00224241"/>
    <w:rsid w:val="002242CA"/>
    <w:rsid w:val="002350D2"/>
    <w:rsid w:val="0023583E"/>
    <w:rsid w:val="00236345"/>
    <w:rsid w:val="00240153"/>
    <w:rsid w:val="002404FD"/>
    <w:rsid w:val="00243C03"/>
    <w:rsid w:val="00243EBB"/>
    <w:rsid w:val="00245B40"/>
    <w:rsid w:val="002502A6"/>
    <w:rsid w:val="002520AD"/>
    <w:rsid w:val="00254641"/>
    <w:rsid w:val="0025634A"/>
    <w:rsid w:val="00257A84"/>
    <w:rsid w:val="00260835"/>
    <w:rsid w:val="002742E6"/>
    <w:rsid w:val="00276BAD"/>
    <w:rsid w:val="00285172"/>
    <w:rsid w:val="00286FEC"/>
    <w:rsid w:val="00290A8A"/>
    <w:rsid w:val="00292357"/>
    <w:rsid w:val="002966F8"/>
    <w:rsid w:val="002A5B8E"/>
    <w:rsid w:val="002B02E8"/>
    <w:rsid w:val="002B1C02"/>
    <w:rsid w:val="002B4397"/>
    <w:rsid w:val="002C0C98"/>
    <w:rsid w:val="002C257A"/>
    <w:rsid w:val="002C622D"/>
    <w:rsid w:val="002C688D"/>
    <w:rsid w:val="002D5F02"/>
    <w:rsid w:val="002D7822"/>
    <w:rsid w:val="002F166B"/>
    <w:rsid w:val="00302FF4"/>
    <w:rsid w:val="00307F17"/>
    <w:rsid w:val="00310A55"/>
    <w:rsid w:val="003211F0"/>
    <w:rsid w:val="00323163"/>
    <w:rsid w:val="00331546"/>
    <w:rsid w:val="0033497B"/>
    <w:rsid w:val="00340397"/>
    <w:rsid w:val="0034282C"/>
    <w:rsid w:val="0034407E"/>
    <w:rsid w:val="00344A85"/>
    <w:rsid w:val="00344C0D"/>
    <w:rsid w:val="00360874"/>
    <w:rsid w:val="00365899"/>
    <w:rsid w:val="0037732D"/>
    <w:rsid w:val="003836C5"/>
    <w:rsid w:val="00387153"/>
    <w:rsid w:val="003931A2"/>
    <w:rsid w:val="0039371C"/>
    <w:rsid w:val="00394030"/>
    <w:rsid w:val="003954D5"/>
    <w:rsid w:val="003A0770"/>
    <w:rsid w:val="003A2B84"/>
    <w:rsid w:val="003A6DF5"/>
    <w:rsid w:val="003B3018"/>
    <w:rsid w:val="003B47FA"/>
    <w:rsid w:val="003B5959"/>
    <w:rsid w:val="003C3D40"/>
    <w:rsid w:val="003D3CCF"/>
    <w:rsid w:val="003D4020"/>
    <w:rsid w:val="003D54F1"/>
    <w:rsid w:val="003E0776"/>
    <w:rsid w:val="003E0CC3"/>
    <w:rsid w:val="003E455A"/>
    <w:rsid w:val="0041378B"/>
    <w:rsid w:val="0042307E"/>
    <w:rsid w:val="00426F93"/>
    <w:rsid w:val="004361D2"/>
    <w:rsid w:val="00436247"/>
    <w:rsid w:val="004409D3"/>
    <w:rsid w:val="00450FC9"/>
    <w:rsid w:val="00452AEB"/>
    <w:rsid w:val="0045696F"/>
    <w:rsid w:val="00461771"/>
    <w:rsid w:val="00462CC9"/>
    <w:rsid w:val="00465909"/>
    <w:rsid w:val="00466170"/>
    <w:rsid w:val="00470373"/>
    <w:rsid w:val="00475504"/>
    <w:rsid w:val="004844A8"/>
    <w:rsid w:val="00487B6F"/>
    <w:rsid w:val="004940C1"/>
    <w:rsid w:val="004A14A3"/>
    <w:rsid w:val="004A2F6C"/>
    <w:rsid w:val="004A4355"/>
    <w:rsid w:val="004A6959"/>
    <w:rsid w:val="004A7C1C"/>
    <w:rsid w:val="004C2602"/>
    <w:rsid w:val="004C5F11"/>
    <w:rsid w:val="004D05F8"/>
    <w:rsid w:val="004D23E3"/>
    <w:rsid w:val="004D4EE3"/>
    <w:rsid w:val="004E1E5E"/>
    <w:rsid w:val="004E3FD1"/>
    <w:rsid w:val="004F507D"/>
    <w:rsid w:val="004F6E47"/>
    <w:rsid w:val="00501A00"/>
    <w:rsid w:val="00501BC7"/>
    <w:rsid w:val="00503070"/>
    <w:rsid w:val="0050540A"/>
    <w:rsid w:val="00506E4D"/>
    <w:rsid w:val="005102BA"/>
    <w:rsid w:val="0051558A"/>
    <w:rsid w:val="0052165F"/>
    <w:rsid w:val="00522865"/>
    <w:rsid w:val="005316D8"/>
    <w:rsid w:val="00534723"/>
    <w:rsid w:val="00541843"/>
    <w:rsid w:val="00541E13"/>
    <w:rsid w:val="00542A6F"/>
    <w:rsid w:val="00544622"/>
    <w:rsid w:val="00550BAD"/>
    <w:rsid w:val="00560365"/>
    <w:rsid w:val="00560C3A"/>
    <w:rsid w:val="0056543A"/>
    <w:rsid w:val="00566B83"/>
    <w:rsid w:val="00566F52"/>
    <w:rsid w:val="00571929"/>
    <w:rsid w:val="00571CBD"/>
    <w:rsid w:val="005734BB"/>
    <w:rsid w:val="005741AD"/>
    <w:rsid w:val="00575F10"/>
    <w:rsid w:val="00586467"/>
    <w:rsid w:val="00586745"/>
    <w:rsid w:val="00587736"/>
    <w:rsid w:val="00590ED2"/>
    <w:rsid w:val="0059408D"/>
    <w:rsid w:val="005A04C5"/>
    <w:rsid w:val="005A7000"/>
    <w:rsid w:val="005A7EE9"/>
    <w:rsid w:val="005B0547"/>
    <w:rsid w:val="005B2003"/>
    <w:rsid w:val="005B4A77"/>
    <w:rsid w:val="005C557C"/>
    <w:rsid w:val="005C5D0C"/>
    <w:rsid w:val="005D13D5"/>
    <w:rsid w:val="005E0EBD"/>
    <w:rsid w:val="005E6B48"/>
    <w:rsid w:val="005F0CE8"/>
    <w:rsid w:val="005F1AE2"/>
    <w:rsid w:val="005F212C"/>
    <w:rsid w:val="005F24E4"/>
    <w:rsid w:val="005F5A11"/>
    <w:rsid w:val="005F6954"/>
    <w:rsid w:val="006042CD"/>
    <w:rsid w:val="006059A7"/>
    <w:rsid w:val="00610F16"/>
    <w:rsid w:val="006209F9"/>
    <w:rsid w:val="00627C48"/>
    <w:rsid w:val="00630229"/>
    <w:rsid w:val="006310D7"/>
    <w:rsid w:val="006325E3"/>
    <w:rsid w:val="00637399"/>
    <w:rsid w:val="00643568"/>
    <w:rsid w:val="00643B41"/>
    <w:rsid w:val="00644559"/>
    <w:rsid w:val="006479CF"/>
    <w:rsid w:val="00651588"/>
    <w:rsid w:val="00670A3E"/>
    <w:rsid w:val="00683028"/>
    <w:rsid w:val="00690B77"/>
    <w:rsid w:val="00690D5F"/>
    <w:rsid w:val="00690FE5"/>
    <w:rsid w:val="00693E46"/>
    <w:rsid w:val="0069435D"/>
    <w:rsid w:val="0069714B"/>
    <w:rsid w:val="006A52B7"/>
    <w:rsid w:val="006B2E52"/>
    <w:rsid w:val="006B47D3"/>
    <w:rsid w:val="006C45BA"/>
    <w:rsid w:val="006C7557"/>
    <w:rsid w:val="006E426A"/>
    <w:rsid w:val="006E6756"/>
    <w:rsid w:val="006E7C04"/>
    <w:rsid w:val="006F115C"/>
    <w:rsid w:val="006F135C"/>
    <w:rsid w:val="006F243C"/>
    <w:rsid w:val="006F3A1C"/>
    <w:rsid w:val="006F5049"/>
    <w:rsid w:val="00700A87"/>
    <w:rsid w:val="007042C0"/>
    <w:rsid w:val="00725DB3"/>
    <w:rsid w:val="007267DD"/>
    <w:rsid w:val="00737E23"/>
    <w:rsid w:val="007421FB"/>
    <w:rsid w:val="00742565"/>
    <w:rsid w:val="00743DE7"/>
    <w:rsid w:val="007464C7"/>
    <w:rsid w:val="007506F2"/>
    <w:rsid w:val="0076505E"/>
    <w:rsid w:val="007654DC"/>
    <w:rsid w:val="0076653D"/>
    <w:rsid w:val="00766BAC"/>
    <w:rsid w:val="00767095"/>
    <w:rsid w:val="00771FB5"/>
    <w:rsid w:val="007840CC"/>
    <w:rsid w:val="0078451C"/>
    <w:rsid w:val="007857F3"/>
    <w:rsid w:val="00787538"/>
    <w:rsid w:val="0078789E"/>
    <w:rsid w:val="00797B83"/>
    <w:rsid w:val="007A5686"/>
    <w:rsid w:val="007B30EC"/>
    <w:rsid w:val="007B5A75"/>
    <w:rsid w:val="007C784B"/>
    <w:rsid w:val="007D48E8"/>
    <w:rsid w:val="007D78DC"/>
    <w:rsid w:val="007E04C9"/>
    <w:rsid w:val="007E0D17"/>
    <w:rsid w:val="007E29BA"/>
    <w:rsid w:val="007E37E5"/>
    <w:rsid w:val="007F02A4"/>
    <w:rsid w:val="007F33FD"/>
    <w:rsid w:val="007F4A30"/>
    <w:rsid w:val="007F53B2"/>
    <w:rsid w:val="007F55F5"/>
    <w:rsid w:val="007F5FEF"/>
    <w:rsid w:val="008124F8"/>
    <w:rsid w:val="00814363"/>
    <w:rsid w:val="00814591"/>
    <w:rsid w:val="00814AF6"/>
    <w:rsid w:val="008156B8"/>
    <w:rsid w:val="0082036C"/>
    <w:rsid w:val="00824594"/>
    <w:rsid w:val="00827876"/>
    <w:rsid w:val="008342B8"/>
    <w:rsid w:val="00837F4F"/>
    <w:rsid w:val="008417C2"/>
    <w:rsid w:val="008431C6"/>
    <w:rsid w:val="00843DED"/>
    <w:rsid w:val="00844537"/>
    <w:rsid w:val="0084707B"/>
    <w:rsid w:val="008561A2"/>
    <w:rsid w:val="00856B2F"/>
    <w:rsid w:val="00872331"/>
    <w:rsid w:val="00873244"/>
    <w:rsid w:val="00876DE3"/>
    <w:rsid w:val="00885017"/>
    <w:rsid w:val="008850FB"/>
    <w:rsid w:val="008865C2"/>
    <w:rsid w:val="008870B1"/>
    <w:rsid w:val="00890079"/>
    <w:rsid w:val="008902E6"/>
    <w:rsid w:val="00891736"/>
    <w:rsid w:val="00892A93"/>
    <w:rsid w:val="008A0254"/>
    <w:rsid w:val="008A08C1"/>
    <w:rsid w:val="008A57A1"/>
    <w:rsid w:val="008A6839"/>
    <w:rsid w:val="008A6933"/>
    <w:rsid w:val="008C0151"/>
    <w:rsid w:val="008C43E0"/>
    <w:rsid w:val="008C7BA5"/>
    <w:rsid w:val="008C7C9B"/>
    <w:rsid w:val="008D2B1F"/>
    <w:rsid w:val="008D43B0"/>
    <w:rsid w:val="008E79F3"/>
    <w:rsid w:val="008F108A"/>
    <w:rsid w:val="008F4890"/>
    <w:rsid w:val="008F4C77"/>
    <w:rsid w:val="008F6E97"/>
    <w:rsid w:val="00900061"/>
    <w:rsid w:val="009026EC"/>
    <w:rsid w:val="00907D22"/>
    <w:rsid w:val="00910FBE"/>
    <w:rsid w:val="009250F2"/>
    <w:rsid w:val="00933928"/>
    <w:rsid w:val="0094291F"/>
    <w:rsid w:val="0095682F"/>
    <w:rsid w:val="00960017"/>
    <w:rsid w:val="00960D41"/>
    <w:rsid w:val="0096389D"/>
    <w:rsid w:val="0096547E"/>
    <w:rsid w:val="009656FE"/>
    <w:rsid w:val="009727F6"/>
    <w:rsid w:val="00973240"/>
    <w:rsid w:val="009779D7"/>
    <w:rsid w:val="00983E86"/>
    <w:rsid w:val="009913DC"/>
    <w:rsid w:val="009A0D63"/>
    <w:rsid w:val="009A3F9C"/>
    <w:rsid w:val="009A6053"/>
    <w:rsid w:val="009B6020"/>
    <w:rsid w:val="009B6DCC"/>
    <w:rsid w:val="009C19BE"/>
    <w:rsid w:val="009C3DD6"/>
    <w:rsid w:val="009C5505"/>
    <w:rsid w:val="009C748A"/>
    <w:rsid w:val="009C7635"/>
    <w:rsid w:val="009D4E52"/>
    <w:rsid w:val="009E1DEB"/>
    <w:rsid w:val="009F058F"/>
    <w:rsid w:val="009F1C42"/>
    <w:rsid w:val="009F3EF4"/>
    <w:rsid w:val="009F72B9"/>
    <w:rsid w:val="00A00E0D"/>
    <w:rsid w:val="00A05527"/>
    <w:rsid w:val="00A10CED"/>
    <w:rsid w:val="00A13257"/>
    <w:rsid w:val="00A13B2B"/>
    <w:rsid w:val="00A1618A"/>
    <w:rsid w:val="00A251E7"/>
    <w:rsid w:val="00A26428"/>
    <w:rsid w:val="00A278A2"/>
    <w:rsid w:val="00A3448A"/>
    <w:rsid w:val="00A35EDA"/>
    <w:rsid w:val="00A40F7D"/>
    <w:rsid w:val="00A44184"/>
    <w:rsid w:val="00A45323"/>
    <w:rsid w:val="00A54157"/>
    <w:rsid w:val="00A550A1"/>
    <w:rsid w:val="00A56DC7"/>
    <w:rsid w:val="00A60479"/>
    <w:rsid w:val="00A6075F"/>
    <w:rsid w:val="00A72FC3"/>
    <w:rsid w:val="00A7452C"/>
    <w:rsid w:val="00A75CA5"/>
    <w:rsid w:val="00A75F8C"/>
    <w:rsid w:val="00A83FA6"/>
    <w:rsid w:val="00A84F77"/>
    <w:rsid w:val="00A85F8F"/>
    <w:rsid w:val="00A92DAA"/>
    <w:rsid w:val="00A93439"/>
    <w:rsid w:val="00A938DB"/>
    <w:rsid w:val="00A93DF7"/>
    <w:rsid w:val="00AA0E64"/>
    <w:rsid w:val="00AA43A2"/>
    <w:rsid w:val="00AA5B29"/>
    <w:rsid w:val="00AB16CB"/>
    <w:rsid w:val="00AB706E"/>
    <w:rsid w:val="00AC5182"/>
    <w:rsid w:val="00AD1648"/>
    <w:rsid w:val="00AD5CD7"/>
    <w:rsid w:val="00AE0527"/>
    <w:rsid w:val="00AE1997"/>
    <w:rsid w:val="00AE4161"/>
    <w:rsid w:val="00AE6410"/>
    <w:rsid w:val="00AF4A9A"/>
    <w:rsid w:val="00B02326"/>
    <w:rsid w:val="00B03A87"/>
    <w:rsid w:val="00B11FD3"/>
    <w:rsid w:val="00B13D1D"/>
    <w:rsid w:val="00B14C64"/>
    <w:rsid w:val="00B263CC"/>
    <w:rsid w:val="00B437DA"/>
    <w:rsid w:val="00B45CF6"/>
    <w:rsid w:val="00B4639A"/>
    <w:rsid w:val="00B4771F"/>
    <w:rsid w:val="00B546F0"/>
    <w:rsid w:val="00B6275C"/>
    <w:rsid w:val="00B706E2"/>
    <w:rsid w:val="00B72E0D"/>
    <w:rsid w:val="00B74122"/>
    <w:rsid w:val="00B75527"/>
    <w:rsid w:val="00B77AF0"/>
    <w:rsid w:val="00B81749"/>
    <w:rsid w:val="00B81CB7"/>
    <w:rsid w:val="00B824D4"/>
    <w:rsid w:val="00B82B3D"/>
    <w:rsid w:val="00B83BD7"/>
    <w:rsid w:val="00BA3F3A"/>
    <w:rsid w:val="00BB1754"/>
    <w:rsid w:val="00BB1F9D"/>
    <w:rsid w:val="00BB3A1A"/>
    <w:rsid w:val="00BB4E34"/>
    <w:rsid w:val="00BB568B"/>
    <w:rsid w:val="00BC0AB3"/>
    <w:rsid w:val="00BC17B6"/>
    <w:rsid w:val="00BC2364"/>
    <w:rsid w:val="00BC23D4"/>
    <w:rsid w:val="00BD6C3C"/>
    <w:rsid w:val="00BE4024"/>
    <w:rsid w:val="00BE5242"/>
    <w:rsid w:val="00BE56A9"/>
    <w:rsid w:val="00BE7708"/>
    <w:rsid w:val="00BF23D6"/>
    <w:rsid w:val="00BF49FE"/>
    <w:rsid w:val="00C028AB"/>
    <w:rsid w:val="00C07E20"/>
    <w:rsid w:val="00C10269"/>
    <w:rsid w:val="00C106C5"/>
    <w:rsid w:val="00C10BE8"/>
    <w:rsid w:val="00C13E32"/>
    <w:rsid w:val="00C21A9E"/>
    <w:rsid w:val="00C41BEF"/>
    <w:rsid w:val="00C529B7"/>
    <w:rsid w:val="00C56711"/>
    <w:rsid w:val="00C57C1D"/>
    <w:rsid w:val="00C63089"/>
    <w:rsid w:val="00C66971"/>
    <w:rsid w:val="00C743ED"/>
    <w:rsid w:val="00C752CA"/>
    <w:rsid w:val="00C81AD1"/>
    <w:rsid w:val="00C839CF"/>
    <w:rsid w:val="00C857CF"/>
    <w:rsid w:val="00C87B8E"/>
    <w:rsid w:val="00C94A4E"/>
    <w:rsid w:val="00C95615"/>
    <w:rsid w:val="00CA12FD"/>
    <w:rsid w:val="00CA411D"/>
    <w:rsid w:val="00CB1C8D"/>
    <w:rsid w:val="00CB6C80"/>
    <w:rsid w:val="00CC3B2E"/>
    <w:rsid w:val="00CC67D4"/>
    <w:rsid w:val="00CD1315"/>
    <w:rsid w:val="00CD3CF5"/>
    <w:rsid w:val="00CD521E"/>
    <w:rsid w:val="00CE028F"/>
    <w:rsid w:val="00CE20CE"/>
    <w:rsid w:val="00CF1471"/>
    <w:rsid w:val="00CF252A"/>
    <w:rsid w:val="00CF3AA2"/>
    <w:rsid w:val="00D010C2"/>
    <w:rsid w:val="00D068CF"/>
    <w:rsid w:val="00D12623"/>
    <w:rsid w:val="00D1624A"/>
    <w:rsid w:val="00D21617"/>
    <w:rsid w:val="00D235DC"/>
    <w:rsid w:val="00D2756B"/>
    <w:rsid w:val="00D31683"/>
    <w:rsid w:val="00D338E0"/>
    <w:rsid w:val="00D374E4"/>
    <w:rsid w:val="00D41F00"/>
    <w:rsid w:val="00D42FBF"/>
    <w:rsid w:val="00D43322"/>
    <w:rsid w:val="00D503F0"/>
    <w:rsid w:val="00D54849"/>
    <w:rsid w:val="00D5550C"/>
    <w:rsid w:val="00D55CFD"/>
    <w:rsid w:val="00D57A64"/>
    <w:rsid w:val="00D618F8"/>
    <w:rsid w:val="00D62419"/>
    <w:rsid w:val="00D65614"/>
    <w:rsid w:val="00D65F5D"/>
    <w:rsid w:val="00D7609C"/>
    <w:rsid w:val="00D80FC8"/>
    <w:rsid w:val="00D84AD4"/>
    <w:rsid w:val="00D872D9"/>
    <w:rsid w:val="00D90158"/>
    <w:rsid w:val="00DA7248"/>
    <w:rsid w:val="00DC00D9"/>
    <w:rsid w:val="00DD1369"/>
    <w:rsid w:val="00DD6CDF"/>
    <w:rsid w:val="00DE7439"/>
    <w:rsid w:val="00DE7D2D"/>
    <w:rsid w:val="00DF305C"/>
    <w:rsid w:val="00DF48D3"/>
    <w:rsid w:val="00DF4C5B"/>
    <w:rsid w:val="00DF5668"/>
    <w:rsid w:val="00E018F7"/>
    <w:rsid w:val="00E01B75"/>
    <w:rsid w:val="00E01C55"/>
    <w:rsid w:val="00E048BE"/>
    <w:rsid w:val="00E04C1D"/>
    <w:rsid w:val="00E055A7"/>
    <w:rsid w:val="00E113F2"/>
    <w:rsid w:val="00E13446"/>
    <w:rsid w:val="00E15116"/>
    <w:rsid w:val="00E20E39"/>
    <w:rsid w:val="00E2210A"/>
    <w:rsid w:val="00E24C49"/>
    <w:rsid w:val="00E252C5"/>
    <w:rsid w:val="00E2653D"/>
    <w:rsid w:val="00E3296A"/>
    <w:rsid w:val="00E40D8A"/>
    <w:rsid w:val="00E455FA"/>
    <w:rsid w:val="00E5005B"/>
    <w:rsid w:val="00E50286"/>
    <w:rsid w:val="00E6203B"/>
    <w:rsid w:val="00E6411E"/>
    <w:rsid w:val="00E66CCB"/>
    <w:rsid w:val="00E832D2"/>
    <w:rsid w:val="00E836E4"/>
    <w:rsid w:val="00E86633"/>
    <w:rsid w:val="00E9513E"/>
    <w:rsid w:val="00E97B2E"/>
    <w:rsid w:val="00EA5C88"/>
    <w:rsid w:val="00EB08D6"/>
    <w:rsid w:val="00EB09A4"/>
    <w:rsid w:val="00EB75E7"/>
    <w:rsid w:val="00EC215F"/>
    <w:rsid w:val="00EC66A0"/>
    <w:rsid w:val="00ED54FF"/>
    <w:rsid w:val="00EE03CA"/>
    <w:rsid w:val="00EE5206"/>
    <w:rsid w:val="00EF151A"/>
    <w:rsid w:val="00EF5165"/>
    <w:rsid w:val="00EF5369"/>
    <w:rsid w:val="00F04D4F"/>
    <w:rsid w:val="00F05BDF"/>
    <w:rsid w:val="00F117FE"/>
    <w:rsid w:val="00F253B5"/>
    <w:rsid w:val="00F26D36"/>
    <w:rsid w:val="00F32F5E"/>
    <w:rsid w:val="00F53108"/>
    <w:rsid w:val="00F54526"/>
    <w:rsid w:val="00F54E20"/>
    <w:rsid w:val="00F57FBD"/>
    <w:rsid w:val="00F620A4"/>
    <w:rsid w:val="00F82313"/>
    <w:rsid w:val="00F8440D"/>
    <w:rsid w:val="00F87531"/>
    <w:rsid w:val="00F917BF"/>
    <w:rsid w:val="00FA2835"/>
    <w:rsid w:val="00FA4339"/>
    <w:rsid w:val="00FA4D0F"/>
    <w:rsid w:val="00FB4135"/>
    <w:rsid w:val="00FC01CA"/>
    <w:rsid w:val="00FD0C34"/>
    <w:rsid w:val="00FF3989"/>
    <w:rsid w:val="00FF4A87"/>
    <w:rsid w:val="00FF6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EDA606"/>
  <w14:defaultImageDpi w14:val="300"/>
  <w15:docId w15:val="{8220550E-2ABA-B144-95E6-2C00A8C0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2835"/>
    <w:rPr>
      <w:rFonts w:ascii="Lucida Grande" w:hAnsi="Lucida Grande"/>
      <w:sz w:val="18"/>
      <w:szCs w:val="18"/>
    </w:rPr>
  </w:style>
  <w:style w:type="character" w:customStyle="1" w:styleId="BalloonTextChar">
    <w:name w:val="Balloon Text Char"/>
    <w:basedOn w:val="DefaultParagraphFont"/>
    <w:link w:val="BalloonText"/>
    <w:uiPriority w:val="99"/>
    <w:semiHidden/>
    <w:rsid w:val="00FA2835"/>
    <w:rPr>
      <w:rFonts w:ascii="Lucida Grande" w:hAnsi="Lucida Grande"/>
      <w:sz w:val="18"/>
      <w:szCs w:val="18"/>
    </w:rPr>
  </w:style>
  <w:style w:type="table" w:styleId="TableGrid">
    <w:name w:val="Table Grid"/>
    <w:basedOn w:val="TableNormal"/>
    <w:uiPriority w:val="59"/>
    <w:rsid w:val="00182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resp-label">
    <w:name w:val="corresp-label"/>
    <w:rsid w:val="001F5F6F"/>
  </w:style>
  <w:style w:type="paragraph" w:customStyle="1" w:styleId="EndNoteBibliographyTitle">
    <w:name w:val="EndNote Bibliography Title"/>
    <w:basedOn w:val="Normal"/>
    <w:rsid w:val="00814AF6"/>
    <w:pPr>
      <w:jc w:val="center"/>
    </w:pPr>
    <w:rPr>
      <w:rFonts w:ascii="Cambria" w:hAnsi="Cambria"/>
    </w:rPr>
  </w:style>
  <w:style w:type="paragraph" w:customStyle="1" w:styleId="EndNoteBibliography">
    <w:name w:val="EndNote Bibliography"/>
    <w:basedOn w:val="Normal"/>
    <w:rsid w:val="00814AF6"/>
    <w:pPr>
      <w:jc w:val="both"/>
    </w:pPr>
    <w:rPr>
      <w:rFonts w:ascii="Cambria" w:hAnsi="Cambria"/>
    </w:rPr>
  </w:style>
  <w:style w:type="character" w:styleId="CommentReference">
    <w:name w:val="annotation reference"/>
    <w:basedOn w:val="DefaultParagraphFont"/>
    <w:uiPriority w:val="99"/>
    <w:semiHidden/>
    <w:unhideWhenUsed/>
    <w:rsid w:val="0096389D"/>
    <w:rPr>
      <w:sz w:val="18"/>
      <w:szCs w:val="18"/>
    </w:rPr>
  </w:style>
  <w:style w:type="paragraph" w:styleId="CommentText">
    <w:name w:val="annotation text"/>
    <w:basedOn w:val="Normal"/>
    <w:link w:val="CommentTextChar"/>
    <w:uiPriority w:val="99"/>
    <w:semiHidden/>
    <w:unhideWhenUsed/>
    <w:rsid w:val="0096389D"/>
  </w:style>
  <w:style w:type="character" w:customStyle="1" w:styleId="CommentTextChar">
    <w:name w:val="Comment Text Char"/>
    <w:basedOn w:val="DefaultParagraphFont"/>
    <w:link w:val="CommentText"/>
    <w:uiPriority w:val="99"/>
    <w:semiHidden/>
    <w:rsid w:val="0096389D"/>
  </w:style>
  <w:style w:type="paragraph" w:styleId="CommentSubject">
    <w:name w:val="annotation subject"/>
    <w:basedOn w:val="CommentText"/>
    <w:next w:val="CommentText"/>
    <w:link w:val="CommentSubjectChar"/>
    <w:uiPriority w:val="99"/>
    <w:semiHidden/>
    <w:unhideWhenUsed/>
    <w:rsid w:val="0096389D"/>
    <w:rPr>
      <w:b/>
      <w:bCs/>
      <w:sz w:val="20"/>
      <w:szCs w:val="20"/>
    </w:rPr>
  </w:style>
  <w:style w:type="character" w:customStyle="1" w:styleId="CommentSubjectChar">
    <w:name w:val="Comment Subject Char"/>
    <w:basedOn w:val="CommentTextChar"/>
    <w:link w:val="CommentSubject"/>
    <w:uiPriority w:val="99"/>
    <w:semiHidden/>
    <w:rsid w:val="0096389D"/>
    <w:rPr>
      <w:b/>
      <w:bCs/>
      <w:sz w:val="20"/>
      <w:szCs w:val="20"/>
    </w:rPr>
  </w:style>
  <w:style w:type="paragraph" w:styleId="Revision">
    <w:name w:val="Revision"/>
    <w:hidden/>
    <w:uiPriority w:val="99"/>
    <w:semiHidden/>
    <w:rsid w:val="001E082E"/>
  </w:style>
  <w:style w:type="paragraph" w:customStyle="1" w:styleId="Paragraph">
    <w:name w:val="Paragraph"/>
    <w:basedOn w:val="Normal"/>
    <w:rsid w:val="004A2F6C"/>
    <w:pPr>
      <w:spacing w:before="120"/>
      <w:ind w:firstLine="720"/>
    </w:pPr>
    <w:rPr>
      <w:rFonts w:ascii="Times New Roman" w:eastAsia="Times New Roman" w:hAnsi="Times New Roman" w:cs="Times New Roman"/>
    </w:rPr>
  </w:style>
  <w:style w:type="character" w:styleId="Hyperlink">
    <w:name w:val="Hyperlink"/>
    <w:basedOn w:val="DefaultParagraphFont"/>
    <w:uiPriority w:val="99"/>
    <w:unhideWhenUsed/>
    <w:rsid w:val="005102BA"/>
    <w:rPr>
      <w:color w:val="0000FF" w:themeColor="hyperlink"/>
      <w:u w:val="single"/>
    </w:rPr>
  </w:style>
  <w:style w:type="paragraph" w:styleId="Header">
    <w:name w:val="header"/>
    <w:basedOn w:val="Normal"/>
    <w:link w:val="HeaderChar"/>
    <w:uiPriority w:val="99"/>
    <w:unhideWhenUsed/>
    <w:rsid w:val="00933928"/>
    <w:pPr>
      <w:tabs>
        <w:tab w:val="center" w:pos="4320"/>
        <w:tab w:val="right" w:pos="8640"/>
      </w:tabs>
    </w:pPr>
  </w:style>
  <w:style w:type="character" w:customStyle="1" w:styleId="HeaderChar">
    <w:name w:val="Header Char"/>
    <w:basedOn w:val="DefaultParagraphFont"/>
    <w:link w:val="Header"/>
    <w:uiPriority w:val="99"/>
    <w:rsid w:val="00933928"/>
  </w:style>
  <w:style w:type="paragraph" w:styleId="Footer">
    <w:name w:val="footer"/>
    <w:basedOn w:val="Normal"/>
    <w:link w:val="FooterChar"/>
    <w:uiPriority w:val="99"/>
    <w:unhideWhenUsed/>
    <w:rsid w:val="00933928"/>
    <w:pPr>
      <w:tabs>
        <w:tab w:val="center" w:pos="4320"/>
        <w:tab w:val="right" w:pos="8640"/>
      </w:tabs>
    </w:pPr>
  </w:style>
  <w:style w:type="character" w:customStyle="1" w:styleId="FooterChar">
    <w:name w:val="Footer Char"/>
    <w:basedOn w:val="DefaultParagraphFont"/>
    <w:link w:val="Footer"/>
    <w:uiPriority w:val="99"/>
    <w:rsid w:val="00933928"/>
  </w:style>
  <w:style w:type="character" w:customStyle="1" w:styleId="cit-article-title">
    <w:name w:val="cit-article-title"/>
    <w:basedOn w:val="DefaultParagraphFont"/>
    <w:rsid w:val="00E6203B"/>
  </w:style>
  <w:style w:type="character" w:styleId="PageNumber">
    <w:name w:val="page number"/>
    <w:basedOn w:val="DefaultParagraphFont"/>
    <w:uiPriority w:val="99"/>
    <w:semiHidden/>
    <w:unhideWhenUsed/>
    <w:rsid w:val="00126B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35555">
      <w:bodyDiv w:val="1"/>
      <w:marLeft w:val="0"/>
      <w:marRight w:val="0"/>
      <w:marTop w:val="0"/>
      <w:marBottom w:val="0"/>
      <w:divBdr>
        <w:top w:val="none" w:sz="0" w:space="0" w:color="auto"/>
        <w:left w:val="none" w:sz="0" w:space="0" w:color="auto"/>
        <w:bottom w:val="none" w:sz="0" w:space="0" w:color="auto"/>
        <w:right w:val="none" w:sz="0" w:space="0" w:color="auto"/>
      </w:divBdr>
    </w:div>
    <w:div w:id="253365327">
      <w:bodyDiv w:val="1"/>
      <w:marLeft w:val="0"/>
      <w:marRight w:val="0"/>
      <w:marTop w:val="0"/>
      <w:marBottom w:val="0"/>
      <w:divBdr>
        <w:top w:val="none" w:sz="0" w:space="0" w:color="auto"/>
        <w:left w:val="none" w:sz="0" w:space="0" w:color="auto"/>
        <w:bottom w:val="none" w:sz="0" w:space="0" w:color="auto"/>
        <w:right w:val="none" w:sz="0" w:space="0" w:color="auto"/>
      </w:divBdr>
    </w:div>
    <w:div w:id="417486355">
      <w:bodyDiv w:val="1"/>
      <w:marLeft w:val="0"/>
      <w:marRight w:val="0"/>
      <w:marTop w:val="0"/>
      <w:marBottom w:val="0"/>
      <w:divBdr>
        <w:top w:val="none" w:sz="0" w:space="0" w:color="auto"/>
        <w:left w:val="none" w:sz="0" w:space="0" w:color="auto"/>
        <w:bottom w:val="none" w:sz="0" w:space="0" w:color="auto"/>
        <w:right w:val="none" w:sz="0" w:space="0" w:color="auto"/>
      </w:divBdr>
    </w:div>
    <w:div w:id="576865193">
      <w:bodyDiv w:val="1"/>
      <w:marLeft w:val="0"/>
      <w:marRight w:val="0"/>
      <w:marTop w:val="0"/>
      <w:marBottom w:val="0"/>
      <w:divBdr>
        <w:top w:val="none" w:sz="0" w:space="0" w:color="auto"/>
        <w:left w:val="none" w:sz="0" w:space="0" w:color="auto"/>
        <w:bottom w:val="none" w:sz="0" w:space="0" w:color="auto"/>
        <w:right w:val="none" w:sz="0" w:space="0" w:color="auto"/>
      </w:divBdr>
    </w:div>
    <w:div w:id="666253347">
      <w:bodyDiv w:val="1"/>
      <w:marLeft w:val="0"/>
      <w:marRight w:val="0"/>
      <w:marTop w:val="0"/>
      <w:marBottom w:val="0"/>
      <w:divBdr>
        <w:top w:val="none" w:sz="0" w:space="0" w:color="auto"/>
        <w:left w:val="none" w:sz="0" w:space="0" w:color="auto"/>
        <w:bottom w:val="none" w:sz="0" w:space="0" w:color="auto"/>
        <w:right w:val="none" w:sz="0" w:space="0" w:color="auto"/>
      </w:divBdr>
    </w:div>
    <w:div w:id="1039207047">
      <w:bodyDiv w:val="1"/>
      <w:marLeft w:val="0"/>
      <w:marRight w:val="0"/>
      <w:marTop w:val="0"/>
      <w:marBottom w:val="0"/>
      <w:divBdr>
        <w:top w:val="none" w:sz="0" w:space="0" w:color="auto"/>
        <w:left w:val="none" w:sz="0" w:space="0" w:color="auto"/>
        <w:bottom w:val="none" w:sz="0" w:space="0" w:color="auto"/>
        <w:right w:val="none" w:sz="0" w:space="0" w:color="auto"/>
      </w:divBdr>
    </w:div>
    <w:div w:id="1440445675">
      <w:bodyDiv w:val="1"/>
      <w:marLeft w:val="0"/>
      <w:marRight w:val="0"/>
      <w:marTop w:val="0"/>
      <w:marBottom w:val="0"/>
      <w:divBdr>
        <w:top w:val="none" w:sz="0" w:space="0" w:color="auto"/>
        <w:left w:val="none" w:sz="0" w:space="0" w:color="auto"/>
        <w:bottom w:val="none" w:sz="0" w:space="0" w:color="auto"/>
        <w:right w:val="none" w:sz="0" w:space="0" w:color="auto"/>
      </w:divBdr>
    </w:div>
    <w:div w:id="1978413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t@mskc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ruhongz@us.ib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5FC8-4125-0D4C-97A9-E6E026623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IBM</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Weber</dc:creator>
  <cp:keywords/>
  <dc:description/>
  <cp:lastModifiedBy>Ruhong Zhou</cp:lastModifiedBy>
  <cp:revision>9</cp:revision>
  <cp:lastPrinted>2019-10-28T21:19:00Z</cp:lastPrinted>
  <dcterms:created xsi:type="dcterms:W3CDTF">2019-12-18T16:32:00Z</dcterms:created>
  <dcterms:modified xsi:type="dcterms:W3CDTF">2020-06-05T20:01:00Z</dcterms:modified>
</cp:coreProperties>
</file>