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6B543" w14:textId="6F5CF2F8" w:rsidR="005950D2" w:rsidRDefault="005950D2" w:rsidP="005950D2">
      <w:pPr>
        <w:spacing w:line="480" w:lineRule="auto"/>
        <w:rPr>
          <w:rFonts w:ascii="Times New Roman" w:hAnsi="Times New Roman" w:cs="Times New Roman"/>
          <w:sz w:val="22"/>
          <w:szCs w:val="22"/>
        </w:rPr>
      </w:pPr>
      <w:r w:rsidRPr="005950D2">
        <w:rPr>
          <w:rFonts w:ascii="Times New Roman" w:hAnsi="Times New Roman" w:cs="Times New Roman" w:hint="eastAsia"/>
          <w:b/>
          <w:bCs/>
          <w:sz w:val="22"/>
          <w:szCs w:val="22"/>
        </w:rPr>
        <w:t>Supplementary</w:t>
      </w:r>
      <w:r>
        <w:rPr>
          <w:rFonts w:ascii="Times New Roman" w:hAnsi="Times New Roman" w:cs="Times New Roman" w:hint="eastAsia"/>
          <w:b/>
          <w:bCs/>
          <w:sz w:val="22"/>
          <w:szCs w:val="22"/>
        </w:rPr>
        <w:t xml:space="preserve"> m</w:t>
      </w:r>
      <w:r w:rsidRPr="00085381">
        <w:rPr>
          <w:rFonts w:ascii="Times New Roman" w:hAnsi="Times New Roman" w:cs="Times New Roman"/>
          <w:b/>
          <w:bCs/>
          <w:sz w:val="22"/>
          <w:szCs w:val="22"/>
        </w:rPr>
        <w:t>aterials and</w:t>
      </w:r>
      <w:r>
        <w:rPr>
          <w:rFonts w:ascii="Times New Roman" w:hAnsi="Times New Roman" w:cs="Times New Roman" w:hint="eastAsia"/>
          <w:b/>
          <w:bCs/>
          <w:sz w:val="22"/>
          <w:szCs w:val="22"/>
        </w:rPr>
        <w:t xml:space="preserve"> m</w:t>
      </w:r>
      <w:r w:rsidRPr="00085381">
        <w:rPr>
          <w:rFonts w:ascii="Times New Roman" w:hAnsi="Times New Roman" w:cs="Times New Roman"/>
          <w:b/>
          <w:bCs/>
          <w:sz w:val="22"/>
          <w:szCs w:val="22"/>
        </w:rPr>
        <w:t>ethods</w:t>
      </w:r>
      <w:r w:rsidRPr="00085381">
        <w:rPr>
          <w:rFonts w:ascii="Times New Roman" w:hAnsi="Times New Roman" w:cs="Times New Roman"/>
          <w:sz w:val="22"/>
          <w:szCs w:val="22"/>
        </w:rPr>
        <w:t xml:space="preserve"> </w:t>
      </w:r>
    </w:p>
    <w:p w14:paraId="6B5DBA78" w14:textId="77777777" w:rsidR="006C5A2A" w:rsidRPr="00085381" w:rsidRDefault="006C5A2A" w:rsidP="006C5A2A">
      <w:pPr>
        <w:spacing w:line="480" w:lineRule="auto"/>
        <w:rPr>
          <w:rFonts w:ascii="Times New Roman" w:hAnsi="Times New Roman" w:cs="Times New Roman"/>
          <w:sz w:val="22"/>
          <w:szCs w:val="22"/>
        </w:rPr>
      </w:pPr>
      <w:r w:rsidRPr="00085381">
        <w:rPr>
          <w:rFonts w:ascii="Times New Roman" w:hAnsi="Times New Roman" w:cs="Times New Roman"/>
          <w:sz w:val="22"/>
          <w:szCs w:val="22"/>
        </w:rPr>
        <w:t>2.2 Data Sources and Variable Definitions</w:t>
      </w:r>
    </w:p>
    <w:p w14:paraId="74226F67" w14:textId="77777777" w:rsidR="006C5A2A" w:rsidRPr="008616E3" w:rsidRDefault="006C5A2A" w:rsidP="006C5A2A">
      <w:pPr>
        <w:spacing w:line="480" w:lineRule="auto"/>
        <w:rPr>
          <w:rFonts w:ascii="Times New Roman" w:eastAsia="宋体" w:hAnsi="Times New Roman" w:cs="Times New Roman"/>
          <w:sz w:val="22"/>
          <w:szCs w:val="22"/>
        </w:rPr>
      </w:pPr>
      <w:r w:rsidRPr="00085381">
        <w:rPr>
          <w:rFonts w:ascii="Times New Roman" w:hAnsi="Times New Roman" w:cs="Times New Roman"/>
          <w:sz w:val="22"/>
          <w:szCs w:val="22"/>
        </w:rPr>
        <w:t xml:space="preserve">2.2.3 Measurement of Tumor Size: </w:t>
      </w:r>
      <w:r w:rsidRPr="008616E3">
        <w:rPr>
          <w:rFonts w:ascii="Times New Roman" w:hAnsi="Times New Roman" w:cs="Times New Roman"/>
          <w:sz w:val="22"/>
          <w:szCs w:val="22"/>
        </w:rPr>
        <w:t>Postoperative pathological measurements determined tumor size. To maximize data utilization and mitigate bias from missing values, a composite variable for tumor size was developed using a hierarchical approach: I) tumor volume (length × width × height × 0.52); II) if volume data were absent, the maximum cross-sectional area (length × width) was used; III) if both volume and area data were missing, endometrial thickness was employed. Cases pathologically described as "no definite mass identified" or "endometrium is thin" were categorized as "no definite cancerous lesion" and analyzed separately.</w:t>
      </w:r>
    </w:p>
    <w:p w14:paraId="6818C83D" w14:textId="77777777" w:rsidR="006C5A2A" w:rsidRPr="00085381" w:rsidRDefault="006C5A2A" w:rsidP="006C5A2A">
      <w:pPr>
        <w:spacing w:line="480" w:lineRule="auto"/>
        <w:rPr>
          <w:rFonts w:ascii="Times New Roman" w:hAnsi="Times New Roman" w:cs="Times New Roman"/>
          <w:sz w:val="22"/>
          <w:szCs w:val="22"/>
        </w:rPr>
      </w:pPr>
      <w:r w:rsidRPr="00085381">
        <w:rPr>
          <w:rFonts w:ascii="Times New Roman" w:hAnsi="Times New Roman" w:cs="Times New Roman"/>
          <w:sz w:val="22"/>
          <w:szCs w:val="22"/>
        </w:rPr>
        <w:t>2.2.4 FIGO Staging</w:t>
      </w:r>
    </w:p>
    <w:p w14:paraId="19C6B5E3" w14:textId="77777777" w:rsidR="006C5A2A" w:rsidRPr="008616E3" w:rsidRDefault="006C5A2A" w:rsidP="006C5A2A">
      <w:pPr>
        <w:spacing w:line="480" w:lineRule="auto"/>
        <w:rPr>
          <w:rFonts w:ascii="Times New Roman" w:hAnsi="Times New Roman" w:cs="Times New Roman"/>
          <w:sz w:val="22"/>
          <w:szCs w:val="22"/>
        </w:rPr>
      </w:pPr>
      <w:r w:rsidRPr="008616E3">
        <w:rPr>
          <w:rFonts w:ascii="Times New Roman" w:hAnsi="Times New Roman" w:cs="Times New Roman"/>
          <w:sz w:val="22"/>
          <w:szCs w:val="22"/>
        </w:rPr>
        <w:t>All cases were staged using the 2009 FIGO staging system for endometrial carcinoma. Due to the very small number of stage IV cases in this surgical cohort (only two cases) and the understanding that both stage III and stage IV represent advanced disease necessitating comprehensive treatment, stages III and IV were merged into a single "advanced-stage group." Consequently, FIGO staging was analyzed as a binary variable: early stage (stages I–II) versus advanced stage (stages III–IV).</w:t>
      </w:r>
    </w:p>
    <w:p w14:paraId="773C8440" w14:textId="77777777" w:rsidR="006C5A2A" w:rsidRPr="00D235EE" w:rsidRDefault="006C5A2A" w:rsidP="006C5A2A">
      <w:pPr>
        <w:spacing w:line="480" w:lineRule="auto"/>
        <w:rPr>
          <w:rFonts w:ascii="Times New Roman" w:hAnsi="Times New Roman"/>
          <w:sz w:val="22"/>
          <w:szCs w:val="22"/>
        </w:rPr>
      </w:pPr>
      <w:r w:rsidRPr="00085381">
        <w:rPr>
          <w:rFonts w:ascii="Times New Roman" w:hAnsi="Times New Roman" w:cs="Times New Roman"/>
          <w:sz w:val="22"/>
          <w:szCs w:val="22"/>
        </w:rPr>
        <w:t xml:space="preserve">2.2.5 Handling of Missing Data: </w:t>
      </w:r>
      <w:r w:rsidRPr="008616E3">
        <w:rPr>
          <w:rFonts w:ascii="Times New Roman" w:hAnsi="Times New Roman"/>
          <w:sz w:val="22"/>
          <w:szCs w:val="22"/>
        </w:rPr>
        <w:t>Cases lacking data for crucial variables, such as LNM status, LVSI, Ki-67, P53, ER, PR, age, BMI, FIGO stage, tumor grade, histologic type, depth of myometrial invasion, and serum CA125, were omitted from the study. More precisely, 112 cases were excluded due to the absence of lymphadenectomy data, 89 cases due to unavailable immunohistochemistry results, and 40 cases due to a lack of tumor marker testing</w:t>
      </w:r>
      <w:r>
        <w:rPr>
          <w:rFonts w:ascii="Times New Roman" w:hAnsi="Times New Roman"/>
          <w:sz w:val="22"/>
          <w:szCs w:val="22"/>
        </w:rPr>
        <w:t>.</w:t>
      </w:r>
      <w:r w:rsidRPr="008616E3">
        <w:rPr>
          <w:rFonts w:ascii="Times New Roman" w:hAnsi="Times New Roman"/>
          <w:sz w:val="22"/>
          <w:szCs w:val="22"/>
        </w:rPr>
        <w:t xml:space="preserve"> For non-key variables with less than a 10% missing rate</w:t>
      </w:r>
      <w:r>
        <w:rPr>
          <w:rFonts w:ascii="Times New Roman" w:hAnsi="Times New Roman"/>
          <w:sz w:val="22"/>
          <w:szCs w:val="22"/>
        </w:rPr>
        <w:t>,</w:t>
      </w:r>
      <w:r w:rsidRPr="008616E3">
        <w:rPr>
          <w:rFonts w:ascii="Times New Roman" w:hAnsi="Times New Roman"/>
          <w:sz w:val="22"/>
          <w:szCs w:val="22"/>
        </w:rPr>
        <w:t xml:space="preserve"> a complete-case analysis was conducted. </w:t>
      </w:r>
      <w:r w:rsidRPr="008616E3">
        <w:rPr>
          <w:rFonts w:ascii="Times New Roman" w:hAnsi="Times New Roman"/>
          <w:sz w:val="22"/>
          <w:szCs w:val="22"/>
        </w:rPr>
        <w:lastRenderedPageBreak/>
        <w:t>Conversely, for variables with a missing rate of 10% or higher, a distinct "missing" category was established for categorical variables. For continuous variables, multiple imputation was performed using the Random Forest method, specifically employing median imputation. To prevent overfitting, variables with a missing rate exceeding 20% or those exhibiting high redundancy with core variables were excluded</w:t>
      </w:r>
      <w:r>
        <w:rPr>
          <w:rFonts w:ascii="Times New Roman" w:hAnsi="Times New Roman"/>
          <w:sz w:val="22"/>
          <w:szCs w:val="22"/>
        </w:rPr>
        <w:t>.</w:t>
      </w:r>
    </w:p>
    <w:p w14:paraId="67AA93B1" w14:textId="77777777" w:rsidR="006C5A2A" w:rsidRPr="00085381" w:rsidRDefault="006C5A2A" w:rsidP="006C5A2A">
      <w:pPr>
        <w:spacing w:line="480" w:lineRule="auto"/>
        <w:rPr>
          <w:rFonts w:ascii="Times New Roman" w:hAnsi="Times New Roman" w:cs="Times New Roman"/>
          <w:sz w:val="22"/>
          <w:szCs w:val="22"/>
        </w:rPr>
      </w:pPr>
      <w:r w:rsidRPr="00085381">
        <w:rPr>
          <w:rFonts w:ascii="Times New Roman" w:hAnsi="Times New Roman" w:cs="Times New Roman"/>
          <w:sz w:val="22"/>
          <w:szCs w:val="22"/>
        </w:rPr>
        <w:t xml:space="preserve">2.2.6 Handling of Upper Limits for Tumor Markers: For some tumor markers, right-censored data existed due to assay upper limits (e.g., "&gt;1000"). </w:t>
      </w:r>
      <w:r w:rsidRPr="008616E3">
        <w:rPr>
          <w:rFonts w:ascii="Times New Roman" w:hAnsi="Times New Roman"/>
          <w:sz w:val="22"/>
          <w:szCs w:val="22"/>
        </w:rPr>
        <w:t>In the primary analysis, values beyond the assay upper limit (e.g., 1000) were imputed. The impact of this imputation on model stability was evaluated in sensitivity analyses</w:t>
      </w:r>
      <w:r w:rsidRPr="00085381">
        <w:rPr>
          <w:rFonts w:ascii="Times New Roman" w:hAnsi="Times New Roman" w:cs="Times New Roman"/>
          <w:sz w:val="22"/>
          <w:szCs w:val="22"/>
        </w:rPr>
        <w:t>.</w:t>
      </w:r>
    </w:p>
    <w:p w14:paraId="4594AF31" w14:textId="77777777" w:rsidR="006C5A2A" w:rsidRDefault="006C5A2A" w:rsidP="005950D2">
      <w:pPr>
        <w:spacing w:line="480" w:lineRule="auto"/>
        <w:rPr>
          <w:rFonts w:ascii="Times New Roman" w:hAnsi="Times New Roman" w:cs="Times New Roman"/>
          <w:sz w:val="22"/>
          <w:szCs w:val="22"/>
        </w:rPr>
      </w:pPr>
    </w:p>
    <w:p w14:paraId="53D35CF5" w14:textId="5321750F" w:rsidR="005950D2" w:rsidRDefault="005950D2" w:rsidP="005950D2">
      <w:pPr>
        <w:spacing w:line="480" w:lineRule="auto"/>
        <w:rPr>
          <w:rFonts w:ascii="Times New Roman" w:hAnsi="Times New Roman" w:cs="Times New Roman"/>
          <w:sz w:val="22"/>
          <w:szCs w:val="22"/>
        </w:rPr>
      </w:pPr>
      <w:r w:rsidRPr="00085381">
        <w:rPr>
          <w:rFonts w:ascii="Times New Roman" w:hAnsi="Times New Roman" w:cs="Times New Roman"/>
          <w:sz w:val="22"/>
          <w:szCs w:val="22"/>
        </w:rPr>
        <w:t>2.3 Statistical Methods</w:t>
      </w:r>
    </w:p>
    <w:p w14:paraId="6EA1FDF7" w14:textId="77777777" w:rsidR="005950D2" w:rsidRPr="008616E3" w:rsidRDefault="005950D2" w:rsidP="005950D2">
      <w:pPr>
        <w:spacing w:line="480" w:lineRule="auto"/>
        <w:rPr>
          <w:rFonts w:ascii="Times New Roman" w:hAnsi="Times New Roman" w:cs="Times New Roman"/>
          <w:sz w:val="22"/>
          <w:szCs w:val="22"/>
        </w:rPr>
      </w:pPr>
      <w:r w:rsidRPr="00085381">
        <w:rPr>
          <w:rFonts w:ascii="Times New Roman" w:hAnsi="Times New Roman" w:cs="Times New Roman"/>
          <w:sz w:val="22"/>
          <w:szCs w:val="22"/>
        </w:rPr>
        <w:t xml:space="preserve">2.3.1 Descriptive Statistics Data analysis was performed using R software version 4.5.1. </w:t>
      </w:r>
      <w:r w:rsidRPr="008616E3">
        <w:rPr>
          <w:rFonts w:ascii="Times New Roman" w:hAnsi="Times New Roman"/>
          <w:sz w:val="22"/>
          <w:szCs w:val="22"/>
        </w:rPr>
        <w:t>For continuous variables, an independent t-test was employed if the data followed a normal distribution and exhibited homogeneity of variance; results are presented as mean ± standard deviation. Conversely, for non-normally distributed continuous data, the Mann-Whitney U test was utilized, with results expressed as median (interquartile range). Categorical variables were analyzed using either the chi-square test or Fisher's exact test, and their results are reported as frequency (percentage).</w:t>
      </w:r>
      <w:r>
        <w:rPr>
          <w:rFonts w:ascii="Times New Roman" w:hAnsi="Times New Roman"/>
          <w:sz w:val="22"/>
          <w:szCs w:val="22"/>
        </w:rPr>
        <w:t xml:space="preserve"> </w:t>
      </w:r>
      <w:r w:rsidRPr="008616E3">
        <w:rPr>
          <w:rFonts w:ascii="Times New Roman" w:hAnsi="Times New Roman" w:cs="Times New Roman"/>
          <w:sz w:val="22"/>
          <w:szCs w:val="22"/>
        </w:rPr>
        <w:t xml:space="preserve">We developed four distinct classification models: logistic regression (using the caret package), Random Forest (with the </w:t>
      </w:r>
      <w:proofErr w:type="spellStart"/>
      <w:r w:rsidRPr="008616E3">
        <w:rPr>
          <w:rFonts w:ascii="Times New Roman" w:hAnsi="Times New Roman" w:cs="Times New Roman"/>
          <w:sz w:val="22"/>
          <w:szCs w:val="22"/>
        </w:rPr>
        <w:t>randomForest</w:t>
      </w:r>
      <w:proofErr w:type="spellEnd"/>
      <w:r w:rsidRPr="008616E3">
        <w:rPr>
          <w:rFonts w:ascii="Times New Roman" w:hAnsi="Times New Roman" w:cs="Times New Roman"/>
          <w:sz w:val="22"/>
          <w:szCs w:val="22"/>
        </w:rPr>
        <w:t xml:space="preserve"> package), a support vector machine (from the e1071 package), and </w:t>
      </w:r>
      <w:proofErr w:type="spellStart"/>
      <w:r w:rsidRPr="008616E3">
        <w:rPr>
          <w:rFonts w:ascii="Times New Roman" w:hAnsi="Times New Roman" w:cs="Times New Roman"/>
          <w:sz w:val="22"/>
          <w:szCs w:val="22"/>
        </w:rPr>
        <w:t>XGBoost</w:t>
      </w:r>
      <w:proofErr w:type="spellEnd"/>
      <w:r w:rsidRPr="008616E3">
        <w:rPr>
          <w:rFonts w:ascii="Times New Roman" w:hAnsi="Times New Roman" w:cs="Times New Roman"/>
          <w:sz w:val="22"/>
          <w:szCs w:val="22"/>
        </w:rPr>
        <w:t xml:space="preserve"> (</w:t>
      </w:r>
      <w:r>
        <w:rPr>
          <w:rFonts w:ascii="Times New Roman" w:hAnsi="Times New Roman" w:cs="Times New Roman"/>
          <w:sz w:val="22"/>
          <w:szCs w:val="22"/>
        </w:rPr>
        <w:t xml:space="preserve">via </w:t>
      </w:r>
      <w:proofErr w:type="spellStart"/>
      <w:r w:rsidRPr="008616E3">
        <w:rPr>
          <w:rFonts w:ascii="Times New Roman" w:hAnsi="Times New Roman" w:cs="Times New Roman"/>
          <w:sz w:val="22"/>
          <w:szCs w:val="22"/>
        </w:rPr>
        <w:t>Xgboost</w:t>
      </w:r>
      <w:proofErr w:type="spellEnd"/>
      <w:r w:rsidRPr="008616E3">
        <w:rPr>
          <w:rFonts w:ascii="Times New Roman" w:hAnsi="Times New Roman" w:cs="Times New Roman"/>
          <w:sz w:val="22"/>
          <w:szCs w:val="22"/>
        </w:rPr>
        <w:t xml:space="preserve"> package). The diagnostic performance of each model was rigorously evaluated using receiver operating characteristic (ROC) curves (generated with the </w:t>
      </w:r>
      <w:proofErr w:type="spellStart"/>
      <w:r w:rsidRPr="008616E3">
        <w:rPr>
          <w:rFonts w:ascii="Times New Roman" w:hAnsi="Times New Roman" w:cs="Times New Roman"/>
          <w:sz w:val="22"/>
          <w:szCs w:val="22"/>
        </w:rPr>
        <w:t>pROC</w:t>
      </w:r>
      <w:proofErr w:type="spellEnd"/>
      <w:r w:rsidRPr="008616E3">
        <w:rPr>
          <w:rFonts w:ascii="Times New Roman" w:hAnsi="Times New Roman" w:cs="Times New Roman"/>
          <w:sz w:val="22"/>
          <w:szCs w:val="22"/>
        </w:rPr>
        <w:t xml:space="preserve"> package), where the area under the curve (AUC) </w:t>
      </w:r>
      <w:r w:rsidRPr="008616E3">
        <w:rPr>
          <w:rFonts w:ascii="Times New Roman" w:hAnsi="Times New Roman" w:cs="Times New Roman"/>
          <w:sz w:val="22"/>
          <w:szCs w:val="22"/>
        </w:rPr>
        <w:lastRenderedPageBreak/>
        <w:t xml:space="preserve">served as the primary quantitative metric. To assess the agreement between predicted and actual probabilities, calibration curves were plotted (using the rms package). Furthermore, decision curve analysis (performed with the </w:t>
      </w:r>
      <w:proofErr w:type="spellStart"/>
      <w:r w:rsidRPr="008616E3">
        <w:rPr>
          <w:rFonts w:ascii="Times New Roman" w:hAnsi="Times New Roman" w:cs="Times New Roman"/>
          <w:sz w:val="22"/>
          <w:szCs w:val="22"/>
        </w:rPr>
        <w:t>rmda</w:t>
      </w:r>
      <w:proofErr w:type="spellEnd"/>
      <w:r w:rsidRPr="008616E3">
        <w:rPr>
          <w:rFonts w:ascii="Times New Roman" w:hAnsi="Times New Roman" w:cs="Times New Roman"/>
          <w:sz w:val="22"/>
          <w:szCs w:val="22"/>
        </w:rPr>
        <w:t xml:space="preserve"> package) was conducted to determine the net benefit across a range of threshold probabilities. All statistical tests were two-sided</w:t>
      </w:r>
      <w:r>
        <w:rPr>
          <w:rFonts w:ascii="Times New Roman" w:hAnsi="Times New Roman" w:cs="Times New Roman"/>
          <w:sz w:val="22"/>
          <w:szCs w:val="22"/>
        </w:rPr>
        <w:t>,</w:t>
      </w:r>
      <w:r w:rsidRPr="008616E3">
        <w:rPr>
          <w:rFonts w:ascii="Times New Roman" w:hAnsi="Times New Roman" w:cs="Times New Roman"/>
          <w:sz w:val="22"/>
          <w:szCs w:val="22"/>
        </w:rPr>
        <w:t xml:space="preserve"> and a P-value less than 0.05 was predetermined as the threshold for statistical significance.</w:t>
      </w:r>
    </w:p>
    <w:p w14:paraId="5798DA33" w14:textId="77777777" w:rsidR="005950D2" w:rsidRPr="00085381" w:rsidRDefault="005950D2" w:rsidP="005950D2">
      <w:pPr>
        <w:spacing w:line="480" w:lineRule="auto"/>
        <w:rPr>
          <w:rFonts w:ascii="Times New Roman" w:hAnsi="Times New Roman" w:cs="Times New Roman"/>
          <w:sz w:val="22"/>
          <w:szCs w:val="22"/>
        </w:rPr>
      </w:pPr>
      <w:r w:rsidRPr="00085381">
        <w:rPr>
          <w:rFonts w:ascii="Times New Roman" w:hAnsi="Times New Roman" w:cs="Times New Roman"/>
          <w:sz w:val="22"/>
          <w:szCs w:val="22"/>
        </w:rPr>
        <w:t>2.3.2 Machine Learning Workflow</w:t>
      </w:r>
    </w:p>
    <w:p w14:paraId="1DF7BEE8" w14:textId="77777777" w:rsidR="005950D2" w:rsidRPr="0046098C" w:rsidRDefault="005950D2" w:rsidP="005950D2">
      <w:pPr>
        <w:spacing w:line="480" w:lineRule="auto"/>
        <w:rPr>
          <w:rFonts w:ascii="Times New Roman" w:hAnsi="Times New Roman" w:cs="Times New Roman"/>
          <w:sz w:val="22"/>
          <w:szCs w:val="22"/>
        </w:rPr>
      </w:pPr>
      <w:r w:rsidRPr="0046098C">
        <w:rPr>
          <w:rFonts w:ascii="Times New Roman" w:hAnsi="Times New Roman" w:cs="Times New Roman"/>
          <w:sz w:val="22"/>
          <w:szCs w:val="22"/>
        </w:rPr>
        <w:t>This study followed a standard machine learning workflow, which included data partitioning, feature selection, model development and validation, performance comparison, and interpretation.</w:t>
      </w:r>
    </w:p>
    <w:p w14:paraId="44637EBB" w14:textId="77777777" w:rsidR="005950D2" w:rsidRPr="00085381" w:rsidRDefault="005950D2" w:rsidP="005950D2">
      <w:pPr>
        <w:spacing w:line="480" w:lineRule="auto"/>
        <w:rPr>
          <w:rFonts w:ascii="Times New Roman" w:hAnsi="Times New Roman" w:cs="Times New Roman"/>
          <w:sz w:val="22"/>
          <w:szCs w:val="22"/>
        </w:rPr>
      </w:pPr>
      <w:r>
        <w:rPr>
          <w:rFonts w:ascii="Times New Roman" w:hAnsi="Times New Roman" w:cs="Times New Roman" w:hint="eastAsia"/>
          <w:sz w:val="22"/>
          <w:szCs w:val="22"/>
        </w:rPr>
        <w:t>I</w:t>
      </w:r>
      <w:r w:rsidRPr="00085381">
        <w:rPr>
          <w:rFonts w:ascii="Times New Roman" w:hAnsi="Times New Roman" w:cs="Times New Roman"/>
          <w:sz w:val="22"/>
          <w:szCs w:val="22"/>
        </w:rPr>
        <w:t>) Data Preprocessing and Partitioning</w:t>
      </w:r>
    </w:p>
    <w:p w14:paraId="3801AB78" w14:textId="77777777" w:rsidR="005950D2" w:rsidRPr="0046098C" w:rsidRDefault="005950D2" w:rsidP="005950D2">
      <w:pPr>
        <w:spacing w:line="480" w:lineRule="auto"/>
        <w:rPr>
          <w:rFonts w:ascii="Times New Roman" w:hAnsi="Times New Roman" w:cs="Times New Roman"/>
          <w:sz w:val="22"/>
          <w:szCs w:val="22"/>
        </w:rPr>
      </w:pPr>
      <w:r w:rsidRPr="0046098C">
        <w:rPr>
          <w:rFonts w:ascii="Times New Roman" w:hAnsi="Times New Roman" w:cs="Times New Roman"/>
          <w:sz w:val="22"/>
          <w:szCs w:val="22"/>
        </w:rPr>
        <w:t>To construct the prediction model, the dataset of 594 enrolled patients was randomly divided into a development set (n=416) and a test set (n=178) using a 7:3 ratio. This partitioning followed the identification of potentially relevant variables through univariate and multivariate logistic regression analyses. The development set was dedicated to building and training the model, whereas the test set was held back to assess how well the model would perform on new, unseen data.</w:t>
      </w:r>
    </w:p>
    <w:p w14:paraId="331BE4C6" w14:textId="77777777" w:rsidR="005950D2" w:rsidRPr="00085381" w:rsidRDefault="005950D2" w:rsidP="005950D2">
      <w:pPr>
        <w:spacing w:line="480" w:lineRule="auto"/>
        <w:rPr>
          <w:rFonts w:ascii="Times New Roman" w:hAnsi="Times New Roman" w:cs="Times New Roman"/>
          <w:sz w:val="22"/>
          <w:szCs w:val="22"/>
        </w:rPr>
      </w:pPr>
      <w:r>
        <w:rPr>
          <w:rFonts w:ascii="Times New Roman" w:hAnsi="Times New Roman" w:cs="Times New Roman" w:hint="eastAsia"/>
          <w:sz w:val="22"/>
          <w:szCs w:val="22"/>
        </w:rPr>
        <w:t>II</w:t>
      </w:r>
      <w:r w:rsidRPr="00085381">
        <w:rPr>
          <w:rFonts w:ascii="Times New Roman" w:hAnsi="Times New Roman" w:cs="Times New Roman"/>
          <w:sz w:val="22"/>
          <w:szCs w:val="22"/>
        </w:rPr>
        <w:t>) Feature Selection</w:t>
      </w:r>
    </w:p>
    <w:p w14:paraId="50245306" w14:textId="77777777" w:rsidR="005950D2" w:rsidRPr="00085381" w:rsidRDefault="005950D2" w:rsidP="005950D2">
      <w:pPr>
        <w:spacing w:line="480" w:lineRule="auto"/>
        <w:rPr>
          <w:rFonts w:ascii="Times New Roman" w:hAnsi="Times New Roman" w:cs="Times New Roman"/>
          <w:sz w:val="22"/>
          <w:szCs w:val="22"/>
        </w:rPr>
      </w:pPr>
      <w:r w:rsidRPr="0046098C">
        <w:rPr>
          <w:rFonts w:ascii="Times New Roman" w:hAnsi="Times New Roman" w:cs="Times New Roman"/>
          <w:sz w:val="22"/>
          <w:szCs w:val="22"/>
        </w:rPr>
        <w:t xml:space="preserve">To mitigate overfitting and enhance model interpretability, Least Absolute Shrinkage and Selection Operator (LASSO) regression was employed for feature selection. The optimal regularization parameter λ (lambda.1se = 0.03641032) was determined via 10-fold cross-validation using the </w:t>
      </w:r>
      <w:proofErr w:type="spellStart"/>
      <w:r w:rsidRPr="0046098C">
        <w:rPr>
          <w:rFonts w:ascii="Times New Roman" w:hAnsi="Times New Roman" w:cs="Times New Roman"/>
          <w:sz w:val="22"/>
          <w:szCs w:val="22"/>
        </w:rPr>
        <w:t>glmnet</w:t>
      </w:r>
      <w:proofErr w:type="spellEnd"/>
      <w:r w:rsidRPr="0046098C">
        <w:rPr>
          <w:rFonts w:ascii="Times New Roman" w:hAnsi="Times New Roman" w:cs="Times New Roman"/>
          <w:sz w:val="22"/>
          <w:szCs w:val="22"/>
        </w:rPr>
        <w:t xml:space="preserve"> package in R. Ultimately, seven variables most strongly associated with LNM were selected for inclusion in the final model</w:t>
      </w:r>
      <w:r>
        <w:rPr>
          <w:rFonts w:ascii="Times New Roman" w:hAnsi="Times New Roman" w:cs="Times New Roman"/>
          <w:sz w:val="22"/>
          <w:szCs w:val="22"/>
        </w:rPr>
        <w:t>uuneayb8ufry6</w:t>
      </w:r>
      <w:r w:rsidRPr="00085381">
        <w:rPr>
          <w:rFonts w:ascii="Times New Roman" w:hAnsi="Times New Roman" w:cs="Times New Roman"/>
          <w:sz w:val="22"/>
          <w:szCs w:val="22"/>
        </w:rPr>
        <w:t>.</w:t>
      </w:r>
    </w:p>
    <w:p w14:paraId="1C91F7E1" w14:textId="77777777" w:rsidR="005950D2" w:rsidRPr="00085381" w:rsidRDefault="005950D2" w:rsidP="005950D2">
      <w:pPr>
        <w:spacing w:line="480" w:lineRule="auto"/>
        <w:rPr>
          <w:rFonts w:ascii="Times New Roman" w:hAnsi="Times New Roman" w:cs="Times New Roman"/>
          <w:sz w:val="22"/>
          <w:szCs w:val="22"/>
        </w:rPr>
      </w:pPr>
      <w:r>
        <w:rPr>
          <w:rFonts w:ascii="Times New Roman" w:hAnsi="Times New Roman" w:cs="Times New Roman" w:hint="eastAsia"/>
          <w:sz w:val="22"/>
          <w:szCs w:val="22"/>
        </w:rPr>
        <w:lastRenderedPageBreak/>
        <w:t>III</w:t>
      </w:r>
      <w:r w:rsidRPr="00085381">
        <w:rPr>
          <w:rFonts w:ascii="Times New Roman" w:hAnsi="Times New Roman" w:cs="Times New Roman"/>
          <w:sz w:val="22"/>
          <w:szCs w:val="22"/>
        </w:rPr>
        <w:t>) Model Development and Validation</w:t>
      </w:r>
    </w:p>
    <w:p w14:paraId="26DF3F64" w14:textId="77777777" w:rsidR="005950D2" w:rsidRPr="00085381" w:rsidRDefault="005950D2" w:rsidP="005950D2">
      <w:pPr>
        <w:spacing w:line="480" w:lineRule="auto"/>
        <w:rPr>
          <w:rFonts w:ascii="Times New Roman" w:hAnsi="Times New Roman" w:cs="Times New Roman"/>
          <w:sz w:val="22"/>
          <w:szCs w:val="22"/>
        </w:rPr>
      </w:pPr>
      <w:r w:rsidRPr="00085381">
        <w:rPr>
          <w:rFonts w:ascii="Times New Roman" w:hAnsi="Times New Roman" w:cs="Times New Roman"/>
          <w:sz w:val="22"/>
          <w:szCs w:val="22"/>
        </w:rPr>
        <w:t>Based on the selected features, four distinct machine learning classification models were developed and compared:</w:t>
      </w:r>
    </w:p>
    <w:p w14:paraId="5D8FB233" w14:textId="77777777" w:rsidR="005950D2" w:rsidRPr="00085381" w:rsidRDefault="005950D2" w:rsidP="005950D2">
      <w:pPr>
        <w:spacing w:line="480" w:lineRule="auto"/>
        <w:rPr>
          <w:rFonts w:ascii="Times New Roman" w:hAnsi="Times New Roman" w:cs="Times New Roman"/>
          <w:sz w:val="22"/>
          <w:szCs w:val="22"/>
        </w:rPr>
      </w:pPr>
      <w:proofErr w:type="spellStart"/>
      <w:r>
        <w:rPr>
          <w:rFonts w:ascii="Times New Roman" w:eastAsia="宋体" w:hAnsi="Times New Roman" w:cs="Times New Roman" w:hint="eastAsia"/>
          <w:sz w:val="22"/>
          <w:szCs w:val="22"/>
        </w:rPr>
        <w:t>i</w:t>
      </w:r>
      <w:proofErr w:type="spellEnd"/>
      <w:r w:rsidRPr="002C7918">
        <w:rPr>
          <w:rFonts w:ascii="Times New Roman" w:eastAsia="宋体" w:hAnsi="Times New Roman" w:cs="Times New Roman"/>
          <w:sz w:val="22"/>
          <w:szCs w:val="22"/>
        </w:rPr>
        <w:t>)</w:t>
      </w:r>
      <w:r>
        <w:rPr>
          <w:rFonts w:ascii="Times New Roman" w:hAnsi="Times New Roman" w:cs="Times New Roman" w:hint="eastAsia"/>
          <w:sz w:val="22"/>
          <w:szCs w:val="22"/>
        </w:rPr>
        <w:t xml:space="preserve"> </w:t>
      </w:r>
      <w:r w:rsidRPr="00085381">
        <w:rPr>
          <w:rFonts w:ascii="Times New Roman" w:hAnsi="Times New Roman" w:cs="Times New Roman"/>
          <w:sz w:val="22"/>
          <w:szCs w:val="22"/>
        </w:rPr>
        <w:t>Logistic Regression Model: Using the `caret` package, variables selected by LASSO were incorporated into a multivariate logistic regression model.</w:t>
      </w:r>
    </w:p>
    <w:p w14:paraId="6CB42451" w14:textId="77777777" w:rsidR="005950D2" w:rsidRPr="00085381" w:rsidRDefault="005950D2" w:rsidP="005950D2">
      <w:pPr>
        <w:spacing w:line="480" w:lineRule="auto"/>
        <w:rPr>
          <w:rFonts w:ascii="Times New Roman" w:hAnsi="Times New Roman" w:cs="Times New Roman"/>
          <w:sz w:val="22"/>
          <w:szCs w:val="22"/>
        </w:rPr>
      </w:pPr>
      <w:r>
        <w:rPr>
          <w:rFonts w:ascii="Times New Roman" w:eastAsia="宋体" w:hAnsi="Times New Roman" w:cs="Times New Roman" w:hint="eastAsia"/>
          <w:sz w:val="22"/>
          <w:szCs w:val="22"/>
        </w:rPr>
        <w:t>ii</w:t>
      </w:r>
      <w:r w:rsidRPr="002C7918">
        <w:rPr>
          <w:rFonts w:ascii="Times New Roman" w:eastAsia="宋体" w:hAnsi="Times New Roman" w:cs="Times New Roman"/>
          <w:sz w:val="22"/>
          <w:szCs w:val="22"/>
        </w:rPr>
        <w:t>)</w:t>
      </w:r>
      <w:r>
        <w:rPr>
          <w:rFonts w:ascii="Times New Roman" w:eastAsia="宋体" w:hAnsi="Times New Roman" w:cs="Times New Roman" w:hint="eastAsia"/>
          <w:sz w:val="22"/>
          <w:szCs w:val="22"/>
        </w:rPr>
        <w:t xml:space="preserve"> </w:t>
      </w:r>
      <w:r w:rsidRPr="00085381">
        <w:rPr>
          <w:rFonts w:ascii="Times New Roman" w:hAnsi="Times New Roman" w:cs="Times New Roman"/>
          <w:sz w:val="22"/>
          <w:szCs w:val="22"/>
        </w:rPr>
        <w:t>Random Forest Model: Using the `</w:t>
      </w:r>
      <w:proofErr w:type="spellStart"/>
      <w:r w:rsidRPr="00085381">
        <w:rPr>
          <w:rFonts w:ascii="Times New Roman" w:hAnsi="Times New Roman" w:cs="Times New Roman"/>
          <w:sz w:val="22"/>
          <w:szCs w:val="22"/>
        </w:rPr>
        <w:t>randomForest</w:t>
      </w:r>
      <w:proofErr w:type="spellEnd"/>
      <w:r w:rsidRPr="00085381">
        <w:rPr>
          <w:rFonts w:ascii="Times New Roman" w:hAnsi="Times New Roman" w:cs="Times New Roman"/>
          <w:sz w:val="22"/>
          <w:szCs w:val="22"/>
        </w:rPr>
        <w:t>` package, parameters were set as follows: `</w:t>
      </w:r>
      <w:proofErr w:type="spellStart"/>
      <w:r w:rsidRPr="00085381">
        <w:rPr>
          <w:rFonts w:ascii="Times New Roman" w:hAnsi="Times New Roman" w:cs="Times New Roman"/>
          <w:sz w:val="22"/>
          <w:szCs w:val="22"/>
        </w:rPr>
        <w:t>ntree</w:t>
      </w:r>
      <w:proofErr w:type="spellEnd"/>
      <w:r w:rsidRPr="00085381">
        <w:rPr>
          <w:rFonts w:ascii="Times New Roman" w:hAnsi="Times New Roman" w:cs="Times New Roman"/>
          <w:sz w:val="22"/>
          <w:szCs w:val="22"/>
        </w:rPr>
        <w:t xml:space="preserve"> = 500`, `</w:t>
      </w:r>
      <w:proofErr w:type="spellStart"/>
      <w:r w:rsidRPr="00085381">
        <w:rPr>
          <w:rFonts w:ascii="Times New Roman" w:hAnsi="Times New Roman" w:cs="Times New Roman"/>
          <w:sz w:val="22"/>
          <w:szCs w:val="22"/>
        </w:rPr>
        <w:t>mtry</w:t>
      </w:r>
      <w:proofErr w:type="spellEnd"/>
      <w:r w:rsidRPr="00085381">
        <w:rPr>
          <w:rFonts w:ascii="Times New Roman" w:hAnsi="Times New Roman" w:cs="Times New Roman"/>
          <w:sz w:val="22"/>
          <w:szCs w:val="22"/>
        </w:rPr>
        <w:t xml:space="preserve"> = sqrt</w:t>
      </w:r>
      <w:r>
        <w:rPr>
          <w:rFonts w:ascii="Times New Roman" w:hAnsi="Times New Roman" w:cs="Times New Roman" w:hint="eastAsia"/>
          <w:sz w:val="22"/>
          <w:szCs w:val="22"/>
        </w:rPr>
        <w:t xml:space="preserve"> </w:t>
      </w:r>
      <w:r w:rsidRPr="00085381">
        <w:rPr>
          <w:rFonts w:ascii="Times New Roman" w:hAnsi="Times New Roman" w:cs="Times New Roman"/>
          <w:sz w:val="22"/>
          <w:szCs w:val="22"/>
        </w:rPr>
        <w:t xml:space="preserve">(number of </w:t>
      </w:r>
      <w:proofErr w:type="gramStart"/>
      <w:r w:rsidRPr="00085381">
        <w:rPr>
          <w:rFonts w:ascii="Times New Roman" w:hAnsi="Times New Roman" w:cs="Times New Roman"/>
          <w:sz w:val="22"/>
          <w:szCs w:val="22"/>
        </w:rPr>
        <w:t>variables)`</w:t>
      </w:r>
      <w:proofErr w:type="gramEnd"/>
      <w:r w:rsidRPr="00085381">
        <w:rPr>
          <w:rFonts w:ascii="Times New Roman" w:hAnsi="Times New Roman" w:cs="Times New Roman"/>
          <w:sz w:val="22"/>
          <w:szCs w:val="22"/>
        </w:rPr>
        <w:t>, `</w:t>
      </w:r>
      <w:proofErr w:type="spellStart"/>
      <w:r w:rsidRPr="00085381">
        <w:rPr>
          <w:rFonts w:ascii="Times New Roman" w:hAnsi="Times New Roman" w:cs="Times New Roman"/>
          <w:sz w:val="22"/>
          <w:szCs w:val="22"/>
        </w:rPr>
        <w:t>nodesize</w:t>
      </w:r>
      <w:proofErr w:type="spellEnd"/>
      <w:r w:rsidRPr="00085381">
        <w:rPr>
          <w:rFonts w:ascii="Times New Roman" w:hAnsi="Times New Roman" w:cs="Times New Roman"/>
          <w:sz w:val="22"/>
          <w:szCs w:val="22"/>
        </w:rPr>
        <w:t xml:space="preserve"> = 5`.</w:t>
      </w:r>
    </w:p>
    <w:p w14:paraId="55E236CE" w14:textId="77777777" w:rsidR="005950D2" w:rsidRPr="00085381" w:rsidRDefault="005950D2" w:rsidP="005950D2">
      <w:pPr>
        <w:spacing w:line="480" w:lineRule="auto"/>
        <w:rPr>
          <w:rFonts w:ascii="Times New Roman" w:hAnsi="Times New Roman" w:cs="Times New Roman"/>
          <w:sz w:val="22"/>
          <w:szCs w:val="22"/>
        </w:rPr>
      </w:pPr>
      <w:r>
        <w:rPr>
          <w:rFonts w:ascii="Times New Roman" w:eastAsia="宋体" w:hAnsi="Times New Roman" w:cs="Times New Roman" w:hint="eastAsia"/>
          <w:sz w:val="22"/>
          <w:szCs w:val="22"/>
        </w:rPr>
        <w:t>iii</w:t>
      </w:r>
      <w:r w:rsidRPr="002C7918">
        <w:rPr>
          <w:rFonts w:ascii="Times New Roman" w:eastAsia="宋体" w:hAnsi="Times New Roman" w:cs="Times New Roman"/>
          <w:sz w:val="22"/>
          <w:szCs w:val="22"/>
        </w:rPr>
        <w:t>)</w:t>
      </w:r>
      <w:r>
        <w:rPr>
          <w:rFonts w:ascii="Times New Roman" w:eastAsia="宋体" w:hAnsi="Times New Roman" w:cs="Times New Roman" w:hint="eastAsia"/>
          <w:sz w:val="22"/>
          <w:szCs w:val="22"/>
        </w:rPr>
        <w:t xml:space="preserve"> </w:t>
      </w:r>
      <w:r w:rsidRPr="00085381">
        <w:rPr>
          <w:rFonts w:ascii="Times New Roman" w:hAnsi="Times New Roman" w:cs="Times New Roman"/>
          <w:sz w:val="22"/>
          <w:szCs w:val="22"/>
        </w:rPr>
        <w:t>Support Vector Machine (SVM) Model: Using the `e1071` package, a radial basis function kernel was employed with parameters: `type = "C-classification"`, `kernel = "radial"`, `cost = 1`, `gamma = 1</w:t>
      </w:r>
      <w:proofErr w:type="gramStart"/>
      <w:r w:rsidRPr="00085381">
        <w:rPr>
          <w:rFonts w:ascii="Times New Roman" w:hAnsi="Times New Roman" w:cs="Times New Roman"/>
          <w:sz w:val="22"/>
          <w:szCs w:val="22"/>
        </w:rPr>
        <w:t>/(</w:t>
      </w:r>
      <w:proofErr w:type="gramEnd"/>
      <w:r w:rsidRPr="00085381">
        <w:rPr>
          <w:rFonts w:ascii="Times New Roman" w:hAnsi="Times New Roman" w:cs="Times New Roman"/>
          <w:sz w:val="22"/>
          <w:szCs w:val="22"/>
        </w:rPr>
        <w:t>number of variables)`.</w:t>
      </w:r>
    </w:p>
    <w:p w14:paraId="625D4E95" w14:textId="77777777" w:rsidR="005950D2" w:rsidRPr="00085381" w:rsidRDefault="005950D2" w:rsidP="005950D2">
      <w:pPr>
        <w:spacing w:line="480" w:lineRule="auto"/>
        <w:rPr>
          <w:rFonts w:ascii="Times New Roman" w:hAnsi="Times New Roman" w:cs="Times New Roman"/>
          <w:sz w:val="22"/>
          <w:szCs w:val="22"/>
        </w:rPr>
      </w:pPr>
      <w:r>
        <w:rPr>
          <w:rFonts w:ascii="Times New Roman" w:eastAsia="宋体" w:hAnsi="Times New Roman" w:cs="Times New Roman" w:hint="eastAsia"/>
          <w:sz w:val="22"/>
          <w:szCs w:val="22"/>
        </w:rPr>
        <w:t>iv</w:t>
      </w:r>
      <w:r w:rsidRPr="002C7918">
        <w:rPr>
          <w:rFonts w:ascii="Times New Roman" w:eastAsia="宋体" w:hAnsi="Times New Roman" w:cs="Times New Roman"/>
          <w:sz w:val="22"/>
          <w:szCs w:val="22"/>
        </w:rPr>
        <w:t>)</w:t>
      </w:r>
      <w:r>
        <w:rPr>
          <w:rFonts w:ascii="Times New Roman" w:eastAsia="宋体" w:hAnsi="Times New Roman" w:cs="Times New Roman" w:hint="eastAsia"/>
          <w:sz w:val="22"/>
          <w:szCs w:val="22"/>
        </w:rPr>
        <w:t xml:space="preserve"> </w:t>
      </w:r>
      <w:proofErr w:type="spellStart"/>
      <w:r w:rsidRPr="00085381">
        <w:rPr>
          <w:rFonts w:ascii="Times New Roman" w:hAnsi="Times New Roman" w:cs="Times New Roman"/>
          <w:sz w:val="22"/>
          <w:szCs w:val="22"/>
        </w:rPr>
        <w:t>XGBoost</w:t>
      </w:r>
      <w:proofErr w:type="spellEnd"/>
      <w:r w:rsidRPr="00085381">
        <w:rPr>
          <w:rFonts w:ascii="Times New Roman" w:hAnsi="Times New Roman" w:cs="Times New Roman"/>
          <w:sz w:val="22"/>
          <w:szCs w:val="22"/>
        </w:rPr>
        <w:t xml:space="preserve"> Model: Using the `</w:t>
      </w:r>
      <w:proofErr w:type="spellStart"/>
      <w:r w:rsidRPr="00085381">
        <w:rPr>
          <w:rFonts w:ascii="Times New Roman" w:hAnsi="Times New Roman" w:cs="Times New Roman"/>
          <w:sz w:val="22"/>
          <w:szCs w:val="22"/>
        </w:rPr>
        <w:t>xgboost</w:t>
      </w:r>
      <w:proofErr w:type="spellEnd"/>
      <w:r w:rsidRPr="00085381">
        <w:rPr>
          <w:rFonts w:ascii="Times New Roman" w:hAnsi="Times New Roman" w:cs="Times New Roman"/>
          <w:sz w:val="22"/>
          <w:szCs w:val="22"/>
        </w:rPr>
        <w:t>` package, parameters were configured as: `booster = "</w:t>
      </w:r>
      <w:proofErr w:type="spellStart"/>
      <w:r w:rsidRPr="00085381">
        <w:rPr>
          <w:rFonts w:ascii="Times New Roman" w:hAnsi="Times New Roman" w:cs="Times New Roman"/>
          <w:sz w:val="22"/>
          <w:szCs w:val="22"/>
        </w:rPr>
        <w:t>gbtree</w:t>
      </w:r>
      <w:proofErr w:type="spellEnd"/>
      <w:r w:rsidRPr="00085381">
        <w:rPr>
          <w:rFonts w:ascii="Times New Roman" w:hAnsi="Times New Roman" w:cs="Times New Roman"/>
          <w:sz w:val="22"/>
          <w:szCs w:val="22"/>
        </w:rPr>
        <w:t>"`, `objective = "</w:t>
      </w:r>
      <w:proofErr w:type="spellStart"/>
      <w:proofErr w:type="gramStart"/>
      <w:r w:rsidRPr="00085381">
        <w:rPr>
          <w:rFonts w:ascii="Times New Roman" w:hAnsi="Times New Roman" w:cs="Times New Roman"/>
          <w:sz w:val="22"/>
          <w:szCs w:val="22"/>
        </w:rPr>
        <w:t>binary:logistic</w:t>
      </w:r>
      <w:proofErr w:type="spellEnd"/>
      <w:proofErr w:type="gramEnd"/>
      <w:r w:rsidRPr="00085381">
        <w:rPr>
          <w:rFonts w:ascii="Times New Roman" w:hAnsi="Times New Roman" w:cs="Times New Roman"/>
          <w:sz w:val="22"/>
          <w:szCs w:val="22"/>
        </w:rPr>
        <w:t>"`, `</w:t>
      </w:r>
      <w:proofErr w:type="spellStart"/>
      <w:r w:rsidRPr="00085381">
        <w:rPr>
          <w:rFonts w:ascii="Times New Roman" w:hAnsi="Times New Roman" w:cs="Times New Roman"/>
          <w:sz w:val="22"/>
          <w:szCs w:val="22"/>
        </w:rPr>
        <w:t>eval_metric</w:t>
      </w:r>
      <w:proofErr w:type="spellEnd"/>
      <w:r w:rsidRPr="00085381">
        <w:rPr>
          <w:rFonts w:ascii="Times New Roman" w:hAnsi="Times New Roman" w:cs="Times New Roman"/>
          <w:sz w:val="22"/>
          <w:szCs w:val="22"/>
        </w:rPr>
        <w:t xml:space="preserve"> = "</w:t>
      </w:r>
      <w:proofErr w:type="spellStart"/>
      <w:r w:rsidRPr="00085381">
        <w:rPr>
          <w:rFonts w:ascii="Times New Roman" w:hAnsi="Times New Roman" w:cs="Times New Roman"/>
          <w:sz w:val="22"/>
          <w:szCs w:val="22"/>
        </w:rPr>
        <w:t>logloss</w:t>
      </w:r>
      <w:proofErr w:type="spellEnd"/>
      <w:r w:rsidRPr="00085381">
        <w:rPr>
          <w:rFonts w:ascii="Times New Roman" w:hAnsi="Times New Roman" w:cs="Times New Roman"/>
          <w:sz w:val="22"/>
          <w:szCs w:val="22"/>
        </w:rPr>
        <w:t>"`, `eta = 0.1`, `</w:t>
      </w:r>
      <w:proofErr w:type="spellStart"/>
      <w:r w:rsidRPr="00085381">
        <w:rPr>
          <w:rFonts w:ascii="Times New Roman" w:hAnsi="Times New Roman" w:cs="Times New Roman"/>
          <w:sz w:val="22"/>
          <w:szCs w:val="22"/>
        </w:rPr>
        <w:t>max_depth</w:t>
      </w:r>
      <w:proofErr w:type="spellEnd"/>
      <w:r w:rsidRPr="00085381">
        <w:rPr>
          <w:rFonts w:ascii="Times New Roman" w:hAnsi="Times New Roman" w:cs="Times New Roman"/>
          <w:sz w:val="22"/>
          <w:szCs w:val="22"/>
        </w:rPr>
        <w:t xml:space="preserve"> = 6`.</w:t>
      </w:r>
    </w:p>
    <w:p w14:paraId="309C8A7D" w14:textId="77777777" w:rsidR="005950D2" w:rsidRPr="00085381" w:rsidRDefault="005950D2" w:rsidP="005950D2">
      <w:pPr>
        <w:spacing w:line="480" w:lineRule="auto"/>
        <w:rPr>
          <w:rFonts w:ascii="Times New Roman" w:hAnsi="Times New Roman" w:cs="Times New Roman"/>
          <w:sz w:val="22"/>
          <w:szCs w:val="22"/>
        </w:rPr>
      </w:pPr>
      <w:r>
        <w:rPr>
          <w:rFonts w:ascii="Times New Roman" w:eastAsia="宋体" w:hAnsi="Times New Roman" w:cs="Times New Roman" w:hint="eastAsia"/>
          <w:sz w:val="22"/>
          <w:szCs w:val="22"/>
        </w:rPr>
        <w:t>IV</w:t>
      </w:r>
      <w:r w:rsidRPr="002C7918">
        <w:rPr>
          <w:rFonts w:ascii="Times New Roman" w:eastAsia="宋体" w:hAnsi="Times New Roman" w:cs="Times New Roman"/>
          <w:sz w:val="22"/>
          <w:szCs w:val="22"/>
        </w:rPr>
        <w:t>)</w:t>
      </w:r>
      <w:r>
        <w:rPr>
          <w:rFonts w:ascii="Times New Roman" w:eastAsia="宋体" w:hAnsi="Times New Roman" w:cs="Times New Roman" w:hint="eastAsia"/>
          <w:sz w:val="22"/>
          <w:szCs w:val="22"/>
        </w:rPr>
        <w:t xml:space="preserve"> </w:t>
      </w:r>
      <w:r w:rsidRPr="00085381">
        <w:rPr>
          <w:rFonts w:ascii="Times New Roman" w:hAnsi="Times New Roman" w:cs="Times New Roman"/>
          <w:sz w:val="22"/>
          <w:szCs w:val="22"/>
        </w:rPr>
        <w:t>Model Evaluation and Comparison</w:t>
      </w:r>
    </w:p>
    <w:p w14:paraId="0079A785" w14:textId="77777777" w:rsidR="005950D2" w:rsidRPr="00085381" w:rsidRDefault="005950D2" w:rsidP="005950D2">
      <w:pPr>
        <w:spacing w:line="480" w:lineRule="auto"/>
        <w:rPr>
          <w:rFonts w:ascii="Times New Roman" w:hAnsi="Times New Roman" w:cs="Times New Roman"/>
          <w:sz w:val="22"/>
          <w:szCs w:val="22"/>
        </w:rPr>
      </w:pPr>
      <w:r w:rsidRPr="0046098C">
        <w:rPr>
          <w:rFonts w:ascii="Times New Roman" w:hAnsi="Times New Roman" w:cs="Times New Roman"/>
          <w:sz w:val="22"/>
          <w:szCs w:val="22"/>
        </w:rPr>
        <w:t>All models were developed using the development set and subsequently validated on an independent test set</w:t>
      </w:r>
      <w:r w:rsidRPr="00085381">
        <w:rPr>
          <w:rFonts w:ascii="Times New Roman" w:hAnsi="Times New Roman" w:cs="Times New Roman"/>
          <w:sz w:val="22"/>
          <w:szCs w:val="22"/>
        </w:rPr>
        <w:t>. The primary evaluation metrics included:</w:t>
      </w:r>
    </w:p>
    <w:p w14:paraId="561C3F14" w14:textId="77777777" w:rsidR="005950D2" w:rsidRPr="00085381" w:rsidRDefault="005950D2" w:rsidP="005950D2">
      <w:pPr>
        <w:spacing w:line="480" w:lineRule="auto"/>
        <w:rPr>
          <w:rFonts w:ascii="Times New Roman" w:hAnsi="Times New Roman" w:cs="Times New Roman"/>
          <w:sz w:val="22"/>
          <w:szCs w:val="22"/>
        </w:rPr>
      </w:pPr>
      <w:proofErr w:type="spellStart"/>
      <w:r>
        <w:rPr>
          <w:rFonts w:ascii="Times New Roman" w:eastAsia="宋体" w:hAnsi="Times New Roman" w:cs="Times New Roman" w:hint="eastAsia"/>
          <w:sz w:val="22"/>
          <w:szCs w:val="22"/>
        </w:rPr>
        <w:t>i</w:t>
      </w:r>
      <w:proofErr w:type="spellEnd"/>
      <w:r w:rsidRPr="002C7918">
        <w:rPr>
          <w:rFonts w:ascii="Times New Roman" w:eastAsia="宋体" w:hAnsi="Times New Roman" w:cs="Times New Roman"/>
          <w:sz w:val="22"/>
          <w:szCs w:val="22"/>
        </w:rPr>
        <w:t>)</w:t>
      </w:r>
      <w:r>
        <w:rPr>
          <w:rFonts w:ascii="Times New Roman" w:eastAsia="宋体" w:hAnsi="Times New Roman" w:cs="Times New Roman" w:hint="eastAsia"/>
          <w:sz w:val="22"/>
          <w:szCs w:val="22"/>
        </w:rPr>
        <w:t xml:space="preserve"> </w:t>
      </w:r>
      <w:r w:rsidRPr="00085381">
        <w:rPr>
          <w:rFonts w:ascii="Times New Roman" w:hAnsi="Times New Roman" w:cs="Times New Roman"/>
          <w:sz w:val="22"/>
          <w:szCs w:val="22"/>
        </w:rPr>
        <w:t>Discriminative Performance: The `</w:t>
      </w:r>
      <w:proofErr w:type="spellStart"/>
      <w:r w:rsidRPr="00085381">
        <w:rPr>
          <w:rFonts w:ascii="Times New Roman" w:hAnsi="Times New Roman" w:cs="Times New Roman"/>
          <w:sz w:val="22"/>
          <w:szCs w:val="22"/>
        </w:rPr>
        <w:t>pROC</w:t>
      </w:r>
      <w:proofErr w:type="spellEnd"/>
      <w:r w:rsidRPr="00085381">
        <w:rPr>
          <w:rFonts w:ascii="Times New Roman" w:hAnsi="Times New Roman" w:cs="Times New Roman"/>
          <w:sz w:val="22"/>
          <w:szCs w:val="22"/>
        </w:rPr>
        <w:t>` package was used to generate Receiver Operating Characteristic (ROC) curves. AUC, sensitivity, specificity, accuracy, and Youden's index were calculated.</w:t>
      </w:r>
    </w:p>
    <w:p w14:paraId="14ACD117" w14:textId="77777777" w:rsidR="005950D2" w:rsidRPr="00085381" w:rsidRDefault="005950D2" w:rsidP="005950D2">
      <w:pPr>
        <w:spacing w:line="480" w:lineRule="auto"/>
        <w:rPr>
          <w:rFonts w:ascii="Times New Roman" w:hAnsi="Times New Roman" w:cs="Times New Roman"/>
          <w:sz w:val="22"/>
          <w:szCs w:val="22"/>
        </w:rPr>
      </w:pPr>
      <w:r>
        <w:rPr>
          <w:rFonts w:ascii="Times New Roman" w:eastAsia="宋体" w:hAnsi="Times New Roman" w:cs="Times New Roman" w:hint="eastAsia"/>
          <w:sz w:val="22"/>
          <w:szCs w:val="22"/>
        </w:rPr>
        <w:t>ii</w:t>
      </w:r>
      <w:r w:rsidRPr="002C7918">
        <w:rPr>
          <w:rFonts w:ascii="Times New Roman" w:eastAsia="宋体" w:hAnsi="Times New Roman" w:cs="Times New Roman"/>
          <w:sz w:val="22"/>
          <w:szCs w:val="22"/>
        </w:rPr>
        <w:t>)</w:t>
      </w:r>
      <w:r>
        <w:rPr>
          <w:rFonts w:ascii="Times New Roman" w:eastAsia="宋体" w:hAnsi="Times New Roman" w:cs="Times New Roman" w:hint="eastAsia"/>
          <w:sz w:val="22"/>
          <w:szCs w:val="22"/>
        </w:rPr>
        <w:t xml:space="preserve"> </w:t>
      </w:r>
      <w:r w:rsidRPr="00085381">
        <w:rPr>
          <w:rFonts w:ascii="Times New Roman" w:hAnsi="Times New Roman" w:cs="Times New Roman"/>
          <w:sz w:val="22"/>
          <w:szCs w:val="22"/>
        </w:rPr>
        <w:t>Calibration: Calibration curves were plotted using the `rms` package to assess the agreement between predicted probabilities and actual observed probabilities.</w:t>
      </w:r>
    </w:p>
    <w:p w14:paraId="44DE10BC" w14:textId="77777777" w:rsidR="005950D2" w:rsidRPr="0046098C" w:rsidRDefault="005950D2" w:rsidP="005950D2">
      <w:pPr>
        <w:spacing w:line="480" w:lineRule="auto"/>
        <w:rPr>
          <w:rFonts w:ascii="Times New Roman" w:hAnsi="Times New Roman"/>
          <w:sz w:val="22"/>
          <w:szCs w:val="22"/>
        </w:rPr>
      </w:pPr>
      <w:r>
        <w:rPr>
          <w:rFonts w:ascii="Times New Roman" w:eastAsia="宋体" w:hAnsi="Times New Roman" w:cs="Times New Roman" w:hint="eastAsia"/>
          <w:sz w:val="22"/>
          <w:szCs w:val="22"/>
        </w:rPr>
        <w:t>iii</w:t>
      </w:r>
      <w:r w:rsidRPr="002C7918">
        <w:rPr>
          <w:rFonts w:ascii="Times New Roman" w:eastAsia="宋体" w:hAnsi="Times New Roman" w:cs="Times New Roman"/>
          <w:sz w:val="22"/>
          <w:szCs w:val="22"/>
        </w:rPr>
        <w:t>)</w:t>
      </w:r>
      <w:r>
        <w:rPr>
          <w:rFonts w:ascii="Times New Roman" w:eastAsia="宋体" w:hAnsi="Times New Roman" w:cs="Times New Roman" w:hint="eastAsia"/>
          <w:sz w:val="22"/>
          <w:szCs w:val="22"/>
        </w:rPr>
        <w:t xml:space="preserve"> </w:t>
      </w:r>
      <w:r w:rsidRPr="00085381">
        <w:rPr>
          <w:rFonts w:ascii="Times New Roman" w:hAnsi="Times New Roman" w:cs="Times New Roman"/>
          <w:sz w:val="22"/>
          <w:szCs w:val="22"/>
        </w:rPr>
        <w:t xml:space="preserve">Clinical Utility: </w:t>
      </w:r>
      <w:r w:rsidRPr="0046098C">
        <w:rPr>
          <w:rFonts w:ascii="Times New Roman" w:hAnsi="Times New Roman"/>
          <w:sz w:val="22"/>
          <w:szCs w:val="22"/>
        </w:rPr>
        <w:t>Decision curve analysis (DCA) was conducted using the `</w:t>
      </w:r>
      <w:proofErr w:type="spellStart"/>
      <w:r w:rsidRPr="0046098C">
        <w:rPr>
          <w:rFonts w:ascii="Times New Roman" w:hAnsi="Times New Roman"/>
          <w:sz w:val="22"/>
          <w:szCs w:val="22"/>
        </w:rPr>
        <w:t>rmda</w:t>
      </w:r>
      <w:proofErr w:type="spellEnd"/>
      <w:r w:rsidRPr="0046098C">
        <w:rPr>
          <w:rFonts w:ascii="Times New Roman" w:hAnsi="Times New Roman"/>
          <w:sz w:val="22"/>
          <w:szCs w:val="22"/>
        </w:rPr>
        <w:t xml:space="preserve">` package to </w:t>
      </w:r>
      <w:r w:rsidRPr="0046098C">
        <w:rPr>
          <w:rFonts w:ascii="Times New Roman" w:hAnsi="Times New Roman"/>
          <w:sz w:val="22"/>
          <w:szCs w:val="22"/>
        </w:rPr>
        <w:lastRenderedPageBreak/>
        <w:t>evaluate the net clinical benefit of the models across a range of threshold probabilities.</w:t>
      </w:r>
    </w:p>
    <w:p w14:paraId="1634CAAD" w14:textId="77777777" w:rsidR="005950D2" w:rsidRPr="0046098C" w:rsidRDefault="005950D2" w:rsidP="005950D2">
      <w:pPr>
        <w:spacing w:line="480" w:lineRule="auto"/>
        <w:rPr>
          <w:rFonts w:ascii="Times New Roman" w:hAnsi="Times New Roman" w:cs="Times New Roman"/>
          <w:sz w:val="22"/>
          <w:szCs w:val="22"/>
        </w:rPr>
      </w:pPr>
      <w:r w:rsidRPr="0046098C">
        <w:rPr>
          <w:rFonts w:ascii="Times New Roman" w:hAnsi="Times New Roman" w:cs="Times New Roman"/>
          <w:sz w:val="22"/>
          <w:szCs w:val="22"/>
        </w:rPr>
        <w:t>The optimal predictive model was identified through a comparison of metrics, including the AUC on the test set. Furthermore, feature importance analysis and SHAP (</w:t>
      </w:r>
      <w:proofErr w:type="spellStart"/>
      <w:r w:rsidRPr="0046098C">
        <w:rPr>
          <w:rFonts w:ascii="Times New Roman" w:hAnsi="Times New Roman" w:cs="Times New Roman"/>
          <w:sz w:val="22"/>
          <w:szCs w:val="22"/>
        </w:rPr>
        <w:t>SHapley</w:t>
      </w:r>
      <w:proofErr w:type="spellEnd"/>
      <w:r w:rsidRPr="0046098C">
        <w:rPr>
          <w:rFonts w:ascii="Times New Roman" w:hAnsi="Times New Roman" w:cs="Times New Roman"/>
          <w:sz w:val="22"/>
          <w:szCs w:val="22"/>
        </w:rPr>
        <w:t xml:space="preserve"> Additive </w:t>
      </w:r>
      <w:proofErr w:type="spellStart"/>
      <w:r w:rsidRPr="0046098C">
        <w:rPr>
          <w:rFonts w:ascii="Times New Roman" w:hAnsi="Times New Roman" w:cs="Times New Roman"/>
          <w:sz w:val="22"/>
          <w:szCs w:val="22"/>
        </w:rPr>
        <w:t>exPlanations</w:t>
      </w:r>
      <w:proofErr w:type="spellEnd"/>
      <w:r w:rsidRPr="0046098C">
        <w:rPr>
          <w:rFonts w:ascii="Times New Roman" w:hAnsi="Times New Roman" w:cs="Times New Roman"/>
          <w:sz w:val="22"/>
          <w:szCs w:val="22"/>
        </w:rPr>
        <w:t>) analysis were performed on the selected optimal model (logistic regression) to improve its interpretability.</w:t>
      </w:r>
    </w:p>
    <w:p w14:paraId="0250022D" w14:textId="77777777" w:rsidR="005950D2" w:rsidRPr="00085381" w:rsidRDefault="005950D2" w:rsidP="005950D2">
      <w:pPr>
        <w:spacing w:line="480" w:lineRule="auto"/>
        <w:rPr>
          <w:rFonts w:ascii="Times New Roman" w:eastAsia="宋体" w:hAnsi="Times New Roman" w:cs="Times New Roman"/>
          <w:sz w:val="22"/>
          <w:szCs w:val="22"/>
        </w:rPr>
      </w:pPr>
      <w:r w:rsidRPr="00085381">
        <w:rPr>
          <w:rFonts w:ascii="Times New Roman" w:hAnsi="Times New Roman" w:cs="Times New Roman"/>
          <w:sz w:val="22"/>
          <w:szCs w:val="22"/>
        </w:rPr>
        <w:t>2.4 Ethical Approval This study was approved by the Ethics Committee of Hainan Medical University Affiliated Hainan Hospital.</w:t>
      </w:r>
    </w:p>
    <w:p w14:paraId="375CD4C0" w14:textId="77777777" w:rsidR="00FB603C" w:rsidRDefault="00FB603C">
      <w:pPr>
        <w:rPr>
          <w:rFonts w:hint="eastAsia"/>
        </w:rPr>
      </w:pPr>
    </w:p>
    <w:p w14:paraId="46260B80" w14:textId="77777777" w:rsidR="005950D2" w:rsidRDefault="005950D2">
      <w:pPr>
        <w:rPr>
          <w:rFonts w:hint="eastAsia"/>
        </w:rPr>
      </w:pPr>
    </w:p>
    <w:p w14:paraId="13274618" w14:textId="77777777" w:rsidR="005950D2" w:rsidRDefault="005950D2">
      <w:pPr>
        <w:rPr>
          <w:rFonts w:hint="eastAsia"/>
        </w:rPr>
      </w:pPr>
    </w:p>
    <w:p w14:paraId="202D466C" w14:textId="77777777" w:rsidR="005950D2" w:rsidRDefault="005950D2">
      <w:pPr>
        <w:rPr>
          <w:rFonts w:hint="eastAsia"/>
        </w:rPr>
      </w:pPr>
    </w:p>
    <w:p w14:paraId="3A80C9BF" w14:textId="093D815C" w:rsidR="005950D2" w:rsidRPr="005950D2" w:rsidRDefault="005950D2" w:rsidP="005950D2">
      <w:pPr>
        <w:spacing w:line="480" w:lineRule="auto"/>
        <w:rPr>
          <w:rFonts w:ascii="Times New Roman" w:hAnsi="Times New Roman" w:cs="Times New Roman"/>
          <w:b/>
          <w:bCs/>
          <w:sz w:val="22"/>
          <w:szCs w:val="22"/>
        </w:rPr>
      </w:pPr>
      <w:r w:rsidRPr="005950D2">
        <w:rPr>
          <w:rFonts w:ascii="Times New Roman" w:hAnsi="Times New Roman" w:cs="Times New Roman"/>
          <w:b/>
          <w:bCs/>
          <w:sz w:val="22"/>
          <w:szCs w:val="22"/>
        </w:rPr>
        <w:t>Limitations and Future Perspectives</w:t>
      </w:r>
    </w:p>
    <w:p w14:paraId="79C87575" w14:textId="77777777" w:rsidR="005950D2" w:rsidRPr="0011410C" w:rsidRDefault="005950D2" w:rsidP="005950D2">
      <w:pPr>
        <w:spacing w:line="480" w:lineRule="auto"/>
        <w:rPr>
          <w:rFonts w:ascii="Times New Roman" w:hAnsi="Times New Roman" w:cs="Times New Roman"/>
          <w:sz w:val="22"/>
          <w:szCs w:val="22"/>
        </w:rPr>
      </w:pPr>
      <w:r w:rsidRPr="0011410C">
        <w:rPr>
          <w:rFonts w:ascii="Times New Roman" w:hAnsi="Times New Roman" w:cs="Times New Roman"/>
          <w:sz w:val="22"/>
          <w:szCs w:val="22"/>
        </w:rPr>
        <w:t>First, the retrospective nature of this study inherently limits the analyzed data due to its reliance on past clinical decision-making. A clear example of this is the significantly greater extent of lymph node dissection observed in the lymph node-positive group compared to the negative group. While this aligns with the clinical practice of more aggressive surgery for high-risk patients, it also suggests that the high-risk indicators identified by the model might be confounded by clinicians' empirical judgments based on preoperative assessments, rather than solely reflecting tumor biological characteristics. Consequently, if this model were to guide initial decisions regarding lymph node dissection</w:t>
      </w:r>
      <w:r>
        <w:rPr>
          <w:rFonts w:ascii="Times New Roman" w:hAnsi="Times New Roman" w:cs="Times New Roman"/>
          <w:sz w:val="22"/>
          <w:szCs w:val="22"/>
        </w:rPr>
        <w:t>,</w:t>
      </w:r>
      <w:r w:rsidRPr="0011410C">
        <w:rPr>
          <w:rFonts w:ascii="Times New Roman" w:hAnsi="Times New Roman" w:cs="Times New Roman"/>
          <w:sz w:val="22"/>
          <w:szCs w:val="22"/>
        </w:rPr>
        <w:t xml:space="preserve"> its recommendations would need to be integrated with a comprehensive clinical evaluation. It is crucial to avoid misinterpreting the model's alignment with historical clinical practices as an indication of pure biological principles.</w:t>
      </w:r>
      <w:r>
        <w:rPr>
          <w:rFonts w:ascii="Times New Roman" w:hAnsi="Times New Roman" w:cs="Times New Roman"/>
          <w:sz w:val="22"/>
          <w:szCs w:val="22"/>
        </w:rPr>
        <w:t xml:space="preserve"> </w:t>
      </w:r>
      <w:r w:rsidRPr="0011410C">
        <w:rPr>
          <w:rFonts w:ascii="Times New Roman" w:hAnsi="Times New Roman" w:cs="Times New Roman"/>
          <w:sz w:val="22"/>
          <w:szCs w:val="22"/>
        </w:rPr>
        <w:t xml:space="preserve">Second, the pathological examination, considered the gold standard for diagnosis, has inherent limitations. In this study, the median number of lymph nodes resected in the negative group </w:t>
      </w:r>
      <w:r w:rsidRPr="0011410C">
        <w:rPr>
          <w:rFonts w:ascii="Times New Roman" w:hAnsi="Times New Roman" w:cs="Times New Roman"/>
          <w:sz w:val="22"/>
          <w:szCs w:val="22"/>
        </w:rPr>
        <w:lastRenderedPageBreak/>
        <w:t>was only six. This quantity might be insufficient to definitively rule out the presence of micro-metastases, potentially leading to the misclassification of some truly positive cases as negative (false negatives). Such misclassification could dilute the model's predictive signal, ultimately underestimating its true discriminative performance.</w:t>
      </w:r>
    </w:p>
    <w:p w14:paraId="1A4EF7E0" w14:textId="77777777" w:rsidR="005950D2" w:rsidRPr="0011410C" w:rsidRDefault="005950D2" w:rsidP="005950D2">
      <w:pPr>
        <w:spacing w:line="480" w:lineRule="auto"/>
        <w:rPr>
          <w:rFonts w:ascii="Times New Roman" w:hAnsi="Times New Roman" w:cs="Times New Roman"/>
          <w:sz w:val="22"/>
          <w:szCs w:val="22"/>
        </w:rPr>
      </w:pPr>
      <w:r w:rsidRPr="0011410C">
        <w:rPr>
          <w:rFonts w:ascii="Times New Roman" w:hAnsi="Times New Roman" w:cs="Times New Roman"/>
          <w:sz w:val="22"/>
          <w:szCs w:val="22"/>
        </w:rPr>
        <w:t>Finally, the sample exhibited a significant class imbalance, with positive to negative cases at approximately a 1:9 ratio. The limited absolute number of positive cases could lead to considerable fluctuations in the estimation of model performance metrics, such as sensitivity, and inherently bias the model towards predicting the majority negative class. Furthermore, the determination of ER/PR expression status was based on criteria typically used for breast cancer, rather than standards specific to endometrial carcinoma. Additionally, the model excluded certain ultrasound imaging features</w:t>
      </w:r>
      <w:r>
        <w:rPr>
          <w:rFonts w:ascii="Times New Roman" w:hAnsi="Times New Roman" w:cs="Times New Roman"/>
          <w:sz w:val="22"/>
          <w:szCs w:val="22"/>
        </w:rPr>
        <w:t>,</w:t>
      </w:r>
      <w:r w:rsidRPr="0011410C">
        <w:rPr>
          <w:rFonts w:ascii="Times New Roman" w:hAnsi="Times New Roman" w:cs="Times New Roman"/>
          <w:sz w:val="22"/>
          <w:szCs w:val="22"/>
        </w:rPr>
        <w:t xml:space="preserve"> such as hemodynamic parameters</w:t>
      </w:r>
      <w:r>
        <w:rPr>
          <w:rFonts w:ascii="Times New Roman" w:hAnsi="Times New Roman" w:cs="Times New Roman"/>
          <w:sz w:val="22"/>
          <w:szCs w:val="22"/>
        </w:rPr>
        <w:t>.</w:t>
      </w:r>
      <w:r w:rsidRPr="0011410C">
        <w:rPr>
          <w:rFonts w:ascii="Times New Roman" w:hAnsi="Times New Roman" w:cs="Times New Roman"/>
          <w:sz w:val="22"/>
          <w:szCs w:val="22"/>
        </w:rPr>
        <w:t xml:space="preserve"> While these choices ensured the model's applicability across different hospital tiers and enhanced its clinical accessibility, they also meant that some potentially predictive information was not incorporated.</w:t>
      </w:r>
    </w:p>
    <w:p w14:paraId="62881547" w14:textId="77777777" w:rsidR="005950D2" w:rsidRPr="0011410C" w:rsidRDefault="005950D2" w:rsidP="005950D2">
      <w:pPr>
        <w:spacing w:line="480" w:lineRule="auto"/>
        <w:rPr>
          <w:rFonts w:ascii="Times New Roman" w:hAnsi="Times New Roman" w:cs="Times New Roman"/>
          <w:sz w:val="22"/>
          <w:szCs w:val="22"/>
        </w:rPr>
      </w:pPr>
      <w:r w:rsidRPr="0011410C">
        <w:rPr>
          <w:rFonts w:ascii="Times New Roman" w:hAnsi="Times New Roman" w:cs="Times New Roman"/>
          <w:sz w:val="22"/>
          <w:szCs w:val="22"/>
        </w:rPr>
        <w:t>Based on these findings and limitations</w:t>
      </w:r>
      <w:r>
        <w:rPr>
          <w:rFonts w:ascii="Times New Roman" w:hAnsi="Times New Roman" w:cs="Times New Roman"/>
          <w:sz w:val="22"/>
          <w:szCs w:val="22"/>
        </w:rPr>
        <w:t>,</w:t>
      </w:r>
      <w:r w:rsidRPr="0011410C">
        <w:rPr>
          <w:rFonts w:ascii="Times New Roman" w:hAnsi="Times New Roman" w:cs="Times New Roman"/>
          <w:sz w:val="22"/>
          <w:szCs w:val="22"/>
        </w:rPr>
        <w:t xml:space="preserve"> future research could proceed as follows:</w:t>
      </w:r>
    </w:p>
    <w:p w14:paraId="19A53AE2" w14:textId="77777777" w:rsidR="005950D2" w:rsidRPr="0011410C" w:rsidRDefault="005950D2" w:rsidP="005950D2">
      <w:pPr>
        <w:tabs>
          <w:tab w:val="num" w:pos="720"/>
        </w:tabs>
        <w:spacing w:line="480" w:lineRule="auto"/>
        <w:rPr>
          <w:rFonts w:ascii="Times New Roman" w:hAnsi="Times New Roman" w:cs="Times New Roman"/>
          <w:sz w:val="22"/>
          <w:szCs w:val="22"/>
        </w:rPr>
      </w:pPr>
      <w:r w:rsidRPr="0011410C">
        <w:rPr>
          <w:rFonts w:ascii="Times New Roman" w:hAnsi="Times New Roman" w:cs="Times New Roman"/>
          <w:sz w:val="22"/>
          <w:szCs w:val="22"/>
        </w:rPr>
        <w:t>Short-term (1-2 years):</w:t>
      </w:r>
      <w:r>
        <w:rPr>
          <w:rFonts w:ascii="Times New Roman" w:hAnsi="Times New Roman" w:cs="Times New Roman"/>
          <w:b/>
          <w:bCs/>
          <w:sz w:val="22"/>
          <w:szCs w:val="22"/>
        </w:rPr>
        <w:t xml:space="preserve"> </w:t>
      </w:r>
      <w:r w:rsidRPr="0011410C">
        <w:rPr>
          <w:rFonts w:ascii="Times New Roman" w:hAnsi="Times New Roman" w:cs="Times New Roman"/>
          <w:sz w:val="22"/>
          <w:szCs w:val="22"/>
        </w:rPr>
        <w:t>Conduct multicenter prospective studies to perform external validation of the model.</w:t>
      </w:r>
      <w:r>
        <w:rPr>
          <w:rFonts w:ascii="Times New Roman" w:hAnsi="Times New Roman" w:cs="Times New Roman"/>
          <w:sz w:val="22"/>
          <w:szCs w:val="22"/>
        </w:rPr>
        <w:t xml:space="preserve"> </w:t>
      </w:r>
      <w:r w:rsidRPr="0011410C">
        <w:rPr>
          <w:rFonts w:ascii="Times New Roman" w:hAnsi="Times New Roman" w:cs="Times New Roman"/>
          <w:sz w:val="22"/>
          <w:szCs w:val="22"/>
        </w:rPr>
        <w:t>Transform model parameters into a nomogram or an online calculator to facilitate clinical application. Medium-term (2-3 years):</w:t>
      </w:r>
      <w:r w:rsidRPr="0011410C">
        <w:rPr>
          <w:rFonts w:ascii="Times New Roman" w:hAnsi="Times New Roman" w:cs="Times New Roman"/>
          <w:b/>
          <w:bCs/>
          <w:sz w:val="22"/>
          <w:szCs w:val="22"/>
        </w:rPr>
        <w:t xml:space="preserve"> </w:t>
      </w:r>
      <w:r w:rsidRPr="0011410C">
        <w:rPr>
          <w:rFonts w:ascii="Times New Roman" w:hAnsi="Times New Roman" w:cs="Times New Roman"/>
          <w:sz w:val="22"/>
          <w:szCs w:val="22"/>
        </w:rPr>
        <w:t xml:space="preserve">Optimize the model using techniques such as SMOTE to address class imbalance </w:t>
      </w:r>
      <w:proofErr w:type="spellStart"/>
      <w:r w:rsidRPr="0011410C">
        <w:rPr>
          <w:rFonts w:ascii="Times New Roman" w:hAnsi="Times New Roman" w:cs="Times New Roman"/>
          <w:sz w:val="22"/>
          <w:szCs w:val="22"/>
        </w:rPr>
        <w:t>imbalance</w:t>
      </w:r>
      <w:proofErr w:type="spellEnd"/>
      <w:r w:rsidRPr="0011410C">
        <w:rPr>
          <w:rFonts w:ascii="Times New Roman" w:hAnsi="Times New Roman" w:cs="Times New Roman"/>
          <w:sz w:val="22"/>
          <w:szCs w:val="22"/>
        </w:rPr>
        <w:t>. Integrate MRI radiomics and digital pathology features to construct a multimodal fusion prediction system. Long-term (3-5 years):</w:t>
      </w:r>
      <w:r w:rsidRPr="0011410C">
        <w:rPr>
          <w:rFonts w:ascii="Times New Roman" w:hAnsi="Times New Roman" w:cs="Times New Roman"/>
          <w:b/>
          <w:bCs/>
          <w:sz w:val="22"/>
          <w:szCs w:val="22"/>
        </w:rPr>
        <w:t xml:space="preserve"> </w:t>
      </w:r>
      <w:r w:rsidRPr="0011410C">
        <w:rPr>
          <w:rFonts w:ascii="Times New Roman" w:hAnsi="Times New Roman" w:cs="Times New Roman"/>
          <w:sz w:val="22"/>
          <w:szCs w:val="22"/>
        </w:rPr>
        <w:t>Conduct mechanistic studies based on key predictive factors, such as LVSI to elucidate their molecular basis in promoting metastasis. Integrate the finalized model into hospital information systems and evaluate its impact on real-world clinical decision-making and patient outcomes.</w:t>
      </w:r>
    </w:p>
    <w:p w14:paraId="29A85991" w14:textId="77777777" w:rsidR="005950D2" w:rsidRPr="005950D2" w:rsidRDefault="005950D2">
      <w:pPr>
        <w:rPr>
          <w:rFonts w:hint="eastAsia"/>
        </w:rPr>
      </w:pPr>
    </w:p>
    <w:sectPr w:rsidR="005950D2" w:rsidRPr="005950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ED9D4" w14:textId="77777777" w:rsidR="00302E51" w:rsidRDefault="00302E51" w:rsidP="005950D2">
      <w:pPr>
        <w:rPr>
          <w:rFonts w:hint="eastAsia"/>
        </w:rPr>
      </w:pPr>
      <w:r>
        <w:separator/>
      </w:r>
    </w:p>
  </w:endnote>
  <w:endnote w:type="continuationSeparator" w:id="0">
    <w:p w14:paraId="1E23C6BF" w14:textId="77777777" w:rsidR="00302E51" w:rsidRDefault="00302E51" w:rsidP="005950D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1E1DC" w14:textId="77777777" w:rsidR="00302E51" w:rsidRDefault="00302E51" w:rsidP="005950D2">
      <w:pPr>
        <w:rPr>
          <w:rFonts w:hint="eastAsia"/>
        </w:rPr>
      </w:pPr>
      <w:r>
        <w:separator/>
      </w:r>
    </w:p>
  </w:footnote>
  <w:footnote w:type="continuationSeparator" w:id="0">
    <w:p w14:paraId="797FF677" w14:textId="77777777" w:rsidR="00302E51" w:rsidRDefault="00302E51" w:rsidP="005950D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03C"/>
    <w:rsid w:val="00182C0F"/>
    <w:rsid w:val="00302E51"/>
    <w:rsid w:val="0039342B"/>
    <w:rsid w:val="005950D2"/>
    <w:rsid w:val="006C5A2A"/>
    <w:rsid w:val="0079291D"/>
    <w:rsid w:val="00F22091"/>
    <w:rsid w:val="00FB6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15B34E"/>
  <w15:chartTrackingRefBased/>
  <w15:docId w15:val="{86E066A9-1C5C-4D41-B915-1AF4C8F74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50D2"/>
    <w:pPr>
      <w:widowControl w:val="0"/>
      <w:spacing w:after="0" w:line="240" w:lineRule="auto"/>
      <w:jc w:val="both"/>
    </w:pPr>
    <w:rPr>
      <w:sz w:val="21"/>
      <w14:ligatures w14:val="none"/>
    </w:rPr>
  </w:style>
  <w:style w:type="paragraph" w:styleId="1">
    <w:name w:val="heading 1"/>
    <w:basedOn w:val="a"/>
    <w:next w:val="a"/>
    <w:link w:val="10"/>
    <w:uiPriority w:val="9"/>
    <w:qFormat/>
    <w:rsid w:val="00FB603C"/>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FB603C"/>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FB603C"/>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FB603C"/>
    <w:pPr>
      <w:keepNext/>
      <w:keepLines/>
      <w:spacing w:before="80" w:after="40" w:line="278" w:lineRule="auto"/>
      <w:jc w:val="left"/>
      <w:outlineLvl w:val="3"/>
    </w:pPr>
    <w:rPr>
      <w:rFonts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FB603C"/>
    <w:pPr>
      <w:keepNext/>
      <w:keepLines/>
      <w:spacing w:before="80" w:after="40" w:line="278" w:lineRule="auto"/>
      <w:jc w:val="left"/>
      <w:outlineLvl w:val="4"/>
    </w:pPr>
    <w:rPr>
      <w:rFonts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FB603C"/>
    <w:pPr>
      <w:keepNext/>
      <w:keepLines/>
      <w:spacing w:before="40" w:line="278" w:lineRule="auto"/>
      <w:jc w:val="left"/>
      <w:outlineLvl w:val="5"/>
    </w:pPr>
    <w:rPr>
      <w:rFonts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FB603C"/>
    <w:pPr>
      <w:keepNext/>
      <w:keepLines/>
      <w:spacing w:before="40" w:line="278" w:lineRule="auto"/>
      <w:jc w:val="left"/>
      <w:outlineLvl w:val="6"/>
    </w:pPr>
    <w:rPr>
      <w:rFonts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FB603C"/>
    <w:pPr>
      <w:keepNext/>
      <w:keepLines/>
      <w:spacing w:line="278" w:lineRule="auto"/>
      <w:jc w:val="left"/>
      <w:outlineLvl w:val="7"/>
    </w:pPr>
    <w:rPr>
      <w:rFonts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FB603C"/>
    <w:pPr>
      <w:keepNext/>
      <w:keepLines/>
      <w:spacing w:line="278" w:lineRule="auto"/>
      <w:jc w:val="left"/>
      <w:outlineLvl w:val="8"/>
    </w:pPr>
    <w:rPr>
      <w:rFonts w:eastAsiaTheme="majorEastAsia"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B603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B603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B603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B603C"/>
    <w:rPr>
      <w:rFonts w:cstheme="majorBidi"/>
      <w:color w:val="0F4761" w:themeColor="accent1" w:themeShade="BF"/>
      <w:sz w:val="28"/>
      <w:szCs w:val="28"/>
    </w:rPr>
  </w:style>
  <w:style w:type="character" w:customStyle="1" w:styleId="50">
    <w:name w:val="标题 5 字符"/>
    <w:basedOn w:val="a0"/>
    <w:link w:val="5"/>
    <w:uiPriority w:val="9"/>
    <w:semiHidden/>
    <w:rsid w:val="00FB603C"/>
    <w:rPr>
      <w:rFonts w:cstheme="majorBidi"/>
      <w:color w:val="0F4761" w:themeColor="accent1" w:themeShade="BF"/>
      <w:sz w:val="24"/>
    </w:rPr>
  </w:style>
  <w:style w:type="character" w:customStyle="1" w:styleId="60">
    <w:name w:val="标题 6 字符"/>
    <w:basedOn w:val="a0"/>
    <w:link w:val="6"/>
    <w:uiPriority w:val="9"/>
    <w:semiHidden/>
    <w:rsid w:val="00FB603C"/>
    <w:rPr>
      <w:rFonts w:cstheme="majorBidi"/>
      <w:b/>
      <w:bCs/>
      <w:color w:val="0F4761" w:themeColor="accent1" w:themeShade="BF"/>
    </w:rPr>
  </w:style>
  <w:style w:type="character" w:customStyle="1" w:styleId="70">
    <w:name w:val="标题 7 字符"/>
    <w:basedOn w:val="a0"/>
    <w:link w:val="7"/>
    <w:uiPriority w:val="9"/>
    <w:semiHidden/>
    <w:rsid w:val="00FB603C"/>
    <w:rPr>
      <w:rFonts w:cstheme="majorBidi"/>
      <w:b/>
      <w:bCs/>
      <w:color w:val="595959" w:themeColor="text1" w:themeTint="A6"/>
    </w:rPr>
  </w:style>
  <w:style w:type="character" w:customStyle="1" w:styleId="80">
    <w:name w:val="标题 8 字符"/>
    <w:basedOn w:val="a0"/>
    <w:link w:val="8"/>
    <w:uiPriority w:val="9"/>
    <w:semiHidden/>
    <w:rsid w:val="00FB603C"/>
    <w:rPr>
      <w:rFonts w:cstheme="majorBidi"/>
      <w:color w:val="595959" w:themeColor="text1" w:themeTint="A6"/>
    </w:rPr>
  </w:style>
  <w:style w:type="character" w:customStyle="1" w:styleId="90">
    <w:name w:val="标题 9 字符"/>
    <w:basedOn w:val="a0"/>
    <w:link w:val="9"/>
    <w:uiPriority w:val="9"/>
    <w:semiHidden/>
    <w:rsid w:val="00FB603C"/>
    <w:rPr>
      <w:rFonts w:eastAsiaTheme="majorEastAsia" w:cstheme="majorBidi"/>
      <w:color w:val="595959" w:themeColor="text1" w:themeTint="A6"/>
    </w:rPr>
  </w:style>
  <w:style w:type="paragraph" w:styleId="a3">
    <w:name w:val="Title"/>
    <w:basedOn w:val="a"/>
    <w:next w:val="a"/>
    <w:link w:val="a4"/>
    <w:uiPriority w:val="10"/>
    <w:qFormat/>
    <w:rsid w:val="00FB603C"/>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FB603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603C"/>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FB603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B603C"/>
    <w:pPr>
      <w:spacing w:before="160" w:after="160" w:line="278" w:lineRule="auto"/>
      <w:jc w:val="center"/>
    </w:pPr>
    <w:rPr>
      <w:i/>
      <w:iCs/>
      <w:color w:val="404040" w:themeColor="text1" w:themeTint="BF"/>
      <w:sz w:val="22"/>
      <w14:ligatures w14:val="standardContextual"/>
    </w:rPr>
  </w:style>
  <w:style w:type="character" w:customStyle="1" w:styleId="a8">
    <w:name w:val="引用 字符"/>
    <w:basedOn w:val="a0"/>
    <w:link w:val="a7"/>
    <w:uiPriority w:val="29"/>
    <w:rsid w:val="00FB603C"/>
    <w:rPr>
      <w:i/>
      <w:iCs/>
      <w:color w:val="404040" w:themeColor="text1" w:themeTint="BF"/>
    </w:rPr>
  </w:style>
  <w:style w:type="paragraph" w:styleId="a9">
    <w:name w:val="List Paragraph"/>
    <w:basedOn w:val="a"/>
    <w:uiPriority w:val="34"/>
    <w:qFormat/>
    <w:rsid w:val="00FB603C"/>
    <w:pPr>
      <w:spacing w:after="160" w:line="278" w:lineRule="auto"/>
      <w:ind w:left="720"/>
      <w:contextualSpacing/>
      <w:jc w:val="left"/>
    </w:pPr>
    <w:rPr>
      <w:sz w:val="22"/>
      <w14:ligatures w14:val="standardContextual"/>
    </w:rPr>
  </w:style>
  <w:style w:type="character" w:styleId="aa">
    <w:name w:val="Intense Emphasis"/>
    <w:basedOn w:val="a0"/>
    <w:uiPriority w:val="21"/>
    <w:qFormat/>
    <w:rsid w:val="00FB603C"/>
    <w:rPr>
      <w:i/>
      <w:iCs/>
      <w:color w:val="0F4761" w:themeColor="accent1" w:themeShade="BF"/>
    </w:rPr>
  </w:style>
  <w:style w:type="paragraph" w:styleId="ab">
    <w:name w:val="Intense Quote"/>
    <w:basedOn w:val="a"/>
    <w:next w:val="a"/>
    <w:link w:val="ac"/>
    <w:uiPriority w:val="30"/>
    <w:qFormat/>
    <w:rsid w:val="00FB603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2"/>
      <w14:ligatures w14:val="standardContextual"/>
    </w:rPr>
  </w:style>
  <w:style w:type="character" w:customStyle="1" w:styleId="ac">
    <w:name w:val="明显引用 字符"/>
    <w:basedOn w:val="a0"/>
    <w:link w:val="ab"/>
    <w:uiPriority w:val="30"/>
    <w:rsid w:val="00FB603C"/>
    <w:rPr>
      <w:i/>
      <w:iCs/>
      <w:color w:val="0F4761" w:themeColor="accent1" w:themeShade="BF"/>
    </w:rPr>
  </w:style>
  <w:style w:type="character" w:styleId="ad">
    <w:name w:val="Intense Reference"/>
    <w:basedOn w:val="a0"/>
    <w:uiPriority w:val="32"/>
    <w:qFormat/>
    <w:rsid w:val="00FB603C"/>
    <w:rPr>
      <w:b/>
      <w:bCs/>
      <w:smallCaps/>
      <w:color w:val="0F4761" w:themeColor="accent1" w:themeShade="BF"/>
      <w:spacing w:val="5"/>
    </w:rPr>
  </w:style>
  <w:style w:type="paragraph" w:styleId="ae">
    <w:name w:val="header"/>
    <w:basedOn w:val="a"/>
    <w:link w:val="af"/>
    <w:uiPriority w:val="99"/>
    <w:unhideWhenUsed/>
    <w:rsid w:val="005950D2"/>
    <w:pPr>
      <w:tabs>
        <w:tab w:val="center" w:pos="4153"/>
        <w:tab w:val="right" w:pos="8306"/>
      </w:tabs>
      <w:snapToGrid w:val="0"/>
      <w:spacing w:after="160"/>
      <w:jc w:val="center"/>
    </w:pPr>
    <w:rPr>
      <w:sz w:val="18"/>
      <w:szCs w:val="18"/>
      <w14:ligatures w14:val="standardContextual"/>
    </w:rPr>
  </w:style>
  <w:style w:type="character" w:customStyle="1" w:styleId="af">
    <w:name w:val="页眉 字符"/>
    <w:basedOn w:val="a0"/>
    <w:link w:val="ae"/>
    <w:uiPriority w:val="99"/>
    <w:rsid w:val="005950D2"/>
    <w:rPr>
      <w:sz w:val="18"/>
      <w:szCs w:val="18"/>
    </w:rPr>
  </w:style>
  <w:style w:type="paragraph" w:styleId="af0">
    <w:name w:val="footer"/>
    <w:basedOn w:val="a"/>
    <w:link w:val="af1"/>
    <w:uiPriority w:val="99"/>
    <w:unhideWhenUsed/>
    <w:rsid w:val="005950D2"/>
    <w:pPr>
      <w:tabs>
        <w:tab w:val="center" w:pos="4153"/>
        <w:tab w:val="right" w:pos="8306"/>
      </w:tabs>
      <w:snapToGrid w:val="0"/>
      <w:spacing w:after="160"/>
      <w:jc w:val="left"/>
    </w:pPr>
    <w:rPr>
      <w:sz w:val="18"/>
      <w:szCs w:val="18"/>
      <w14:ligatures w14:val="standardContextual"/>
    </w:rPr>
  </w:style>
  <w:style w:type="character" w:customStyle="1" w:styleId="af1">
    <w:name w:val="页脚 字符"/>
    <w:basedOn w:val="a0"/>
    <w:link w:val="af0"/>
    <w:uiPriority w:val="99"/>
    <w:rsid w:val="005950D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1424</Words>
  <Characters>8960</Characters>
  <Application>Microsoft Office Word</Application>
  <DocSecurity>0</DocSecurity>
  <Lines>135</Lines>
  <Paragraphs>40</Paragraphs>
  <ScaleCrop>false</ScaleCrop>
  <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c3718</dc:creator>
  <cp:keywords/>
  <dc:description/>
  <cp:lastModifiedBy>c3718</cp:lastModifiedBy>
  <cp:revision>3</cp:revision>
  <dcterms:created xsi:type="dcterms:W3CDTF">2026-06-18T01:44:00Z</dcterms:created>
  <dcterms:modified xsi:type="dcterms:W3CDTF">2026-06-18T01:52:00Z</dcterms:modified>
</cp:coreProperties>
</file>