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5CDEC" w14:textId="04EEABC9" w:rsidR="003C616B" w:rsidRPr="000B43BE" w:rsidRDefault="00D3154C" w:rsidP="00D3154C">
      <w:pPr>
        <w:pStyle w:val="TableTitle"/>
        <w:keepLines/>
        <w:spacing w:before="200" w:after="0" w:line="480" w:lineRule="auto"/>
        <w:outlineLvl w:val="2"/>
        <w:rPr>
          <w:rFonts w:eastAsia="MS Gothic" w:cstheme="minorHAnsi"/>
          <w:sz w:val="26"/>
          <w:szCs w:val="26"/>
        </w:rPr>
      </w:pPr>
      <w:r>
        <w:rPr>
          <w:rFonts w:eastAsia="MS Gothic" w:cstheme="minorHAnsi"/>
        </w:rPr>
        <w:t>Additional file 1. Patient characteristics (summarized in Main Table 1)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1485"/>
        <w:gridCol w:w="2160"/>
        <w:gridCol w:w="2160"/>
      </w:tblGrid>
      <w:tr w:rsidR="003C616B" w:rsidRPr="00453C9E" w14:paraId="60EA6C7C" w14:textId="77777777" w:rsidTr="00383990">
        <w:trPr>
          <w:trHeight w:hRule="exact" w:val="624"/>
        </w:trPr>
        <w:tc>
          <w:tcPr>
            <w:tcW w:w="2835" w:type="dxa"/>
            <w:tcBorders>
              <w:bottom w:val="single" w:sz="4" w:space="0" w:color="auto"/>
            </w:tcBorders>
          </w:tcPr>
          <w:p w14:paraId="1E49B778" w14:textId="77777777" w:rsidR="003C616B" w:rsidRPr="00383990" w:rsidRDefault="003C616B" w:rsidP="003C616B">
            <w:pPr>
              <w:spacing w:after="0" w:line="240" w:lineRule="auto"/>
              <w:rPr>
                <w:rFonts w:eastAsia="MS Mincho" w:cstheme="minorHAnsi"/>
              </w:rPr>
            </w:pP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0D103D2E" w14:textId="77777777" w:rsidR="003C616B" w:rsidRPr="003B2C24" w:rsidRDefault="003C616B" w:rsidP="003C616B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 xml:space="preserve">All </w:t>
            </w:r>
          </w:p>
          <w:p w14:paraId="4307C53C" w14:textId="77777777" w:rsidR="003C616B" w:rsidRPr="00383990" w:rsidRDefault="003C616B" w:rsidP="003C616B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N=345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C265921" w14:textId="77777777" w:rsidR="003C616B" w:rsidRPr="00383990" w:rsidRDefault="003C616B" w:rsidP="003C616B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Single fracture N=183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63601A9" w14:textId="77777777" w:rsidR="003C616B" w:rsidRPr="00383990" w:rsidRDefault="003C616B" w:rsidP="003C616B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Multiple fractures N=162</w:t>
            </w:r>
          </w:p>
        </w:tc>
      </w:tr>
      <w:tr w:rsidR="00D3154C" w:rsidRPr="00453C9E" w14:paraId="3E343CB2" w14:textId="77777777" w:rsidTr="00383990">
        <w:trPr>
          <w:trHeight w:hRule="exact" w:val="397"/>
        </w:trPr>
        <w:tc>
          <w:tcPr>
            <w:tcW w:w="2835" w:type="dxa"/>
            <w:tcBorders>
              <w:top w:val="single" w:sz="4" w:space="0" w:color="auto"/>
            </w:tcBorders>
          </w:tcPr>
          <w:p w14:paraId="1C50C4D0" w14:textId="77777777" w:rsidR="00D3154C" w:rsidRPr="00383990" w:rsidRDefault="00D3154C" w:rsidP="00D3154C">
            <w:pPr>
              <w:spacing w:after="0" w:line="240" w:lineRule="auto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Age, mean (SD)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619B2B63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52 (23)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8DC6E47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52.5 (24)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5B7F5031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51 (22)</w:t>
            </w:r>
          </w:p>
        </w:tc>
      </w:tr>
      <w:tr w:rsidR="00D3154C" w:rsidRPr="00453C9E" w14:paraId="59525F5C" w14:textId="77777777" w:rsidTr="00383990">
        <w:trPr>
          <w:trHeight w:hRule="exact" w:val="397"/>
        </w:trPr>
        <w:tc>
          <w:tcPr>
            <w:tcW w:w="2835" w:type="dxa"/>
          </w:tcPr>
          <w:p w14:paraId="75094AC8" w14:textId="77777777" w:rsidR="00D3154C" w:rsidRPr="00383990" w:rsidRDefault="00D3154C" w:rsidP="00D3154C">
            <w:pPr>
              <w:spacing w:after="0" w:line="240" w:lineRule="auto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Sex ratio (</w:t>
            </w:r>
            <w:proofErr w:type="gramStart"/>
            <w:r>
              <w:rPr>
                <w:rFonts w:eastAsia="MS Mincho" w:cstheme="minorHAnsi"/>
                <w:sz w:val="18"/>
                <w:szCs w:val="18"/>
              </w:rPr>
              <w:t>M:F</w:t>
            </w:r>
            <w:proofErr w:type="gramEnd"/>
            <w:r>
              <w:rPr>
                <w:rFonts w:eastAsia="MS Mincho" w:cstheme="minorHAnsi"/>
                <w:sz w:val="18"/>
                <w:szCs w:val="18"/>
              </w:rPr>
              <w:t>)</w:t>
            </w:r>
          </w:p>
        </w:tc>
        <w:tc>
          <w:tcPr>
            <w:tcW w:w="1485" w:type="dxa"/>
          </w:tcPr>
          <w:p w14:paraId="0086DDDC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1.9:1</w:t>
            </w:r>
          </w:p>
        </w:tc>
        <w:tc>
          <w:tcPr>
            <w:tcW w:w="2160" w:type="dxa"/>
          </w:tcPr>
          <w:p w14:paraId="50F9F67F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1.6:1</w:t>
            </w:r>
          </w:p>
        </w:tc>
        <w:tc>
          <w:tcPr>
            <w:tcW w:w="2160" w:type="dxa"/>
          </w:tcPr>
          <w:p w14:paraId="20723B1C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2.4:1</w:t>
            </w:r>
          </w:p>
        </w:tc>
      </w:tr>
      <w:tr w:rsidR="00D3154C" w:rsidRPr="00453C9E" w14:paraId="24B19A4F" w14:textId="77777777" w:rsidTr="00383990">
        <w:trPr>
          <w:trHeight w:hRule="exact" w:val="397"/>
        </w:trPr>
        <w:tc>
          <w:tcPr>
            <w:tcW w:w="2835" w:type="dxa"/>
          </w:tcPr>
          <w:p w14:paraId="4821437C" w14:textId="77777777" w:rsidR="00D3154C" w:rsidRPr="00383990" w:rsidRDefault="00D3154C" w:rsidP="00D3154C">
            <w:pPr>
              <w:spacing w:after="0" w:line="240" w:lineRule="auto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Charlson index &lt;4</w:t>
            </w:r>
          </w:p>
        </w:tc>
        <w:tc>
          <w:tcPr>
            <w:tcW w:w="1485" w:type="dxa"/>
          </w:tcPr>
          <w:p w14:paraId="3F26B793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272 (78.8)</w:t>
            </w:r>
          </w:p>
        </w:tc>
        <w:tc>
          <w:tcPr>
            <w:tcW w:w="2160" w:type="dxa"/>
          </w:tcPr>
          <w:p w14:paraId="4B5D5FD6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137 (74.9)</w:t>
            </w:r>
          </w:p>
        </w:tc>
        <w:tc>
          <w:tcPr>
            <w:tcW w:w="2160" w:type="dxa"/>
          </w:tcPr>
          <w:p w14:paraId="583281FD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135 (83.3)</w:t>
            </w:r>
          </w:p>
        </w:tc>
      </w:tr>
      <w:tr w:rsidR="00D3154C" w:rsidRPr="00453C9E" w14:paraId="78060C8A" w14:textId="77777777" w:rsidTr="00383990">
        <w:trPr>
          <w:trHeight w:hRule="exact" w:val="397"/>
        </w:trPr>
        <w:tc>
          <w:tcPr>
            <w:tcW w:w="2835" w:type="dxa"/>
          </w:tcPr>
          <w:p w14:paraId="4C79828B" w14:textId="77777777" w:rsidR="00D3154C" w:rsidRPr="00383990" w:rsidRDefault="00D3154C" w:rsidP="00D3154C">
            <w:pPr>
              <w:spacing w:after="0" w:line="240" w:lineRule="auto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Charlson index ≥4</w:t>
            </w:r>
          </w:p>
        </w:tc>
        <w:tc>
          <w:tcPr>
            <w:tcW w:w="1485" w:type="dxa"/>
          </w:tcPr>
          <w:p w14:paraId="6C91F106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73 (21.1)</w:t>
            </w:r>
          </w:p>
        </w:tc>
        <w:tc>
          <w:tcPr>
            <w:tcW w:w="2160" w:type="dxa"/>
          </w:tcPr>
          <w:p w14:paraId="35D86DEA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46 (25.1)</w:t>
            </w:r>
          </w:p>
        </w:tc>
        <w:tc>
          <w:tcPr>
            <w:tcW w:w="2160" w:type="dxa"/>
          </w:tcPr>
          <w:p w14:paraId="4AFD71DD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27 (16.7)</w:t>
            </w:r>
          </w:p>
        </w:tc>
      </w:tr>
      <w:tr w:rsidR="00D3154C" w:rsidRPr="00453C9E" w14:paraId="054A6393" w14:textId="77777777" w:rsidTr="00383990">
        <w:trPr>
          <w:trHeight w:hRule="exact" w:val="397"/>
        </w:trPr>
        <w:tc>
          <w:tcPr>
            <w:tcW w:w="2835" w:type="dxa"/>
          </w:tcPr>
          <w:p w14:paraId="1B1C017F" w14:textId="77777777" w:rsidR="00D3154C" w:rsidRPr="00383990" w:rsidRDefault="00D3154C" w:rsidP="00D3154C">
            <w:pPr>
              <w:spacing w:after="0" w:line="240" w:lineRule="auto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Hypertension</w:t>
            </w:r>
          </w:p>
        </w:tc>
        <w:tc>
          <w:tcPr>
            <w:tcW w:w="1485" w:type="dxa"/>
          </w:tcPr>
          <w:p w14:paraId="1C722640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52 (15.1)</w:t>
            </w:r>
          </w:p>
        </w:tc>
        <w:tc>
          <w:tcPr>
            <w:tcW w:w="2160" w:type="dxa"/>
          </w:tcPr>
          <w:p w14:paraId="6232392B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30 (16.4)</w:t>
            </w:r>
          </w:p>
        </w:tc>
        <w:tc>
          <w:tcPr>
            <w:tcW w:w="2160" w:type="dxa"/>
          </w:tcPr>
          <w:p w14:paraId="3BC8113F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22 (13.6)</w:t>
            </w:r>
          </w:p>
        </w:tc>
      </w:tr>
      <w:tr w:rsidR="00D3154C" w:rsidRPr="00453C9E" w14:paraId="7A31165D" w14:textId="77777777" w:rsidTr="00383990">
        <w:trPr>
          <w:trHeight w:hRule="exact" w:val="397"/>
        </w:trPr>
        <w:tc>
          <w:tcPr>
            <w:tcW w:w="2835" w:type="dxa"/>
          </w:tcPr>
          <w:p w14:paraId="11DAAF09" w14:textId="77777777" w:rsidR="00D3154C" w:rsidRPr="00383990" w:rsidRDefault="00D3154C" w:rsidP="00D3154C">
            <w:pPr>
              <w:spacing w:after="0" w:line="240" w:lineRule="auto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Chronic kidney disease</w:t>
            </w:r>
          </w:p>
        </w:tc>
        <w:tc>
          <w:tcPr>
            <w:tcW w:w="1485" w:type="dxa"/>
          </w:tcPr>
          <w:p w14:paraId="0D799B54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17 (4.9)</w:t>
            </w:r>
          </w:p>
        </w:tc>
        <w:tc>
          <w:tcPr>
            <w:tcW w:w="2160" w:type="dxa"/>
          </w:tcPr>
          <w:p w14:paraId="0D489BB1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12 (6.6)</w:t>
            </w:r>
          </w:p>
        </w:tc>
        <w:tc>
          <w:tcPr>
            <w:tcW w:w="2160" w:type="dxa"/>
          </w:tcPr>
          <w:p w14:paraId="3589954A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5 (3.1)</w:t>
            </w:r>
          </w:p>
        </w:tc>
      </w:tr>
      <w:tr w:rsidR="00D3154C" w:rsidRPr="00453C9E" w14:paraId="134F6D7A" w14:textId="77777777" w:rsidTr="00383990">
        <w:trPr>
          <w:trHeight w:hRule="exact" w:val="397"/>
        </w:trPr>
        <w:tc>
          <w:tcPr>
            <w:tcW w:w="2835" w:type="dxa"/>
          </w:tcPr>
          <w:p w14:paraId="4833EFDC" w14:textId="77777777" w:rsidR="00D3154C" w:rsidRPr="00383990" w:rsidRDefault="00D3154C" w:rsidP="00D3154C">
            <w:pPr>
              <w:spacing w:after="0" w:line="240" w:lineRule="auto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Coronary heart disease</w:t>
            </w:r>
          </w:p>
        </w:tc>
        <w:tc>
          <w:tcPr>
            <w:tcW w:w="1485" w:type="dxa"/>
          </w:tcPr>
          <w:p w14:paraId="0B85B15A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17 (4.9)</w:t>
            </w:r>
          </w:p>
        </w:tc>
        <w:tc>
          <w:tcPr>
            <w:tcW w:w="2160" w:type="dxa"/>
          </w:tcPr>
          <w:p w14:paraId="22F188C9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9 (4.9)</w:t>
            </w:r>
          </w:p>
        </w:tc>
        <w:tc>
          <w:tcPr>
            <w:tcW w:w="2160" w:type="dxa"/>
          </w:tcPr>
          <w:p w14:paraId="27195E9D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8 (4.9)</w:t>
            </w:r>
          </w:p>
        </w:tc>
      </w:tr>
      <w:tr w:rsidR="00D3154C" w:rsidRPr="00453C9E" w14:paraId="51DDB918" w14:textId="77777777" w:rsidTr="00383990">
        <w:trPr>
          <w:trHeight w:hRule="exact" w:val="397"/>
        </w:trPr>
        <w:tc>
          <w:tcPr>
            <w:tcW w:w="2835" w:type="dxa"/>
          </w:tcPr>
          <w:p w14:paraId="69279CE3" w14:textId="77777777" w:rsidR="00D3154C" w:rsidRPr="00383990" w:rsidRDefault="00D3154C" w:rsidP="00D3154C">
            <w:pPr>
              <w:spacing w:after="0" w:line="240" w:lineRule="auto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Diabetes mellitus</w:t>
            </w:r>
          </w:p>
        </w:tc>
        <w:tc>
          <w:tcPr>
            <w:tcW w:w="1485" w:type="dxa"/>
          </w:tcPr>
          <w:p w14:paraId="2FBA99D1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14 (4.1)</w:t>
            </w:r>
          </w:p>
        </w:tc>
        <w:tc>
          <w:tcPr>
            <w:tcW w:w="2160" w:type="dxa"/>
          </w:tcPr>
          <w:p w14:paraId="24ABA93D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6 (3.3)</w:t>
            </w:r>
          </w:p>
        </w:tc>
        <w:tc>
          <w:tcPr>
            <w:tcW w:w="2160" w:type="dxa"/>
          </w:tcPr>
          <w:p w14:paraId="6888597B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8 (4.9)</w:t>
            </w:r>
          </w:p>
        </w:tc>
      </w:tr>
      <w:tr w:rsidR="00D3154C" w:rsidRPr="00453C9E" w14:paraId="11495FB5" w14:textId="77777777" w:rsidTr="00383990">
        <w:trPr>
          <w:trHeight w:hRule="exact" w:val="397"/>
        </w:trPr>
        <w:tc>
          <w:tcPr>
            <w:tcW w:w="2835" w:type="dxa"/>
          </w:tcPr>
          <w:p w14:paraId="4212BFC3" w14:textId="77777777" w:rsidR="00D3154C" w:rsidRPr="00383990" w:rsidRDefault="00D3154C" w:rsidP="00D3154C">
            <w:pPr>
              <w:spacing w:after="0" w:line="240" w:lineRule="auto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Cerebrovascular disease</w:t>
            </w:r>
          </w:p>
        </w:tc>
        <w:tc>
          <w:tcPr>
            <w:tcW w:w="1485" w:type="dxa"/>
          </w:tcPr>
          <w:p w14:paraId="645360D9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12 (3.5)</w:t>
            </w:r>
          </w:p>
        </w:tc>
        <w:tc>
          <w:tcPr>
            <w:tcW w:w="2160" w:type="dxa"/>
          </w:tcPr>
          <w:p w14:paraId="6DB749D5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7 (3.8)</w:t>
            </w:r>
          </w:p>
        </w:tc>
        <w:tc>
          <w:tcPr>
            <w:tcW w:w="2160" w:type="dxa"/>
          </w:tcPr>
          <w:p w14:paraId="2B986AE3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5 (3.1)</w:t>
            </w:r>
          </w:p>
        </w:tc>
      </w:tr>
      <w:tr w:rsidR="00D3154C" w:rsidRPr="00453C9E" w14:paraId="40D564F8" w14:textId="77777777" w:rsidTr="00383990">
        <w:trPr>
          <w:trHeight w:hRule="exact" w:val="636"/>
        </w:trPr>
        <w:tc>
          <w:tcPr>
            <w:tcW w:w="2835" w:type="dxa"/>
          </w:tcPr>
          <w:p w14:paraId="46E9630B" w14:textId="77777777" w:rsidR="00D3154C" w:rsidRPr="00383990" w:rsidRDefault="003C616B" w:rsidP="00D3154C">
            <w:pPr>
              <w:spacing w:after="0" w:line="240" w:lineRule="auto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Chronic obstructive pulmonary disease</w:t>
            </w:r>
          </w:p>
        </w:tc>
        <w:tc>
          <w:tcPr>
            <w:tcW w:w="1485" w:type="dxa"/>
          </w:tcPr>
          <w:p w14:paraId="028970FF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10 (2.9)</w:t>
            </w:r>
          </w:p>
        </w:tc>
        <w:tc>
          <w:tcPr>
            <w:tcW w:w="2160" w:type="dxa"/>
          </w:tcPr>
          <w:p w14:paraId="6DC08B80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4 (2.2)</w:t>
            </w:r>
          </w:p>
        </w:tc>
        <w:tc>
          <w:tcPr>
            <w:tcW w:w="2160" w:type="dxa"/>
          </w:tcPr>
          <w:p w14:paraId="0EB4956E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6 (3.7)</w:t>
            </w:r>
          </w:p>
        </w:tc>
      </w:tr>
      <w:tr w:rsidR="00D3154C" w:rsidRPr="00453C9E" w14:paraId="238308CD" w14:textId="77777777" w:rsidTr="00383990">
        <w:trPr>
          <w:trHeight w:hRule="exact" w:val="397"/>
        </w:trPr>
        <w:tc>
          <w:tcPr>
            <w:tcW w:w="2835" w:type="dxa"/>
          </w:tcPr>
          <w:p w14:paraId="558F46EC" w14:textId="77777777" w:rsidR="00D3154C" w:rsidRPr="00383990" w:rsidRDefault="00D3154C" w:rsidP="00D3154C">
            <w:pPr>
              <w:spacing w:after="0" w:line="240" w:lineRule="auto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Peripheral artery disease</w:t>
            </w:r>
          </w:p>
        </w:tc>
        <w:tc>
          <w:tcPr>
            <w:tcW w:w="1485" w:type="dxa"/>
          </w:tcPr>
          <w:p w14:paraId="74A0BADA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5 (1.5)</w:t>
            </w:r>
          </w:p>
        </w:tc>
        <w:tc>
          <w:tcPr>
            <w:tcW w:w="2160" w:type="dxa"/>
          </w:tcPr>
          <w:p w14:paraId="552D2558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4 (2.2)</w:t>
            </w:r>
          </w:p>
        </w:tc>
        <w:tc>
          <w:tcPr>
            <w:tcW w:w="2160" w:type="dxa"/>
          </w:tcPr>
          <w:p w14:paraId="3FFE8D64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 (0.6)</w:t>
            </w:r>
          </w:p>
        </w:tc>
      </w:tr>
      <w:tr w:rsidR="00D3154C" w:rsidRPr="00453C9E" w14:paraId="2D1A5CC4" w14:textId="77777777" w:rsidTr="00383990">
        <w:trPr>
          <w:trHeight w:hRule="exact" w:val="397"/>
        </w:trPr>
        <w:tc>
          <w:tcPr>
            <w:tcW w:w="2835" w:type="dxa"/>
            <w:tcBorders>
              <w:bottom w:val="single" w:sz="4" w:space="0" w:color="auto"/>
            </w:tcBorders>
          </w:tcPr>
          <w:p w14:paraId="74F56148" w14:textId="77777777" w:rsidR="00D3154C" w:rsidRPr="00383990" w:rsidRDefault="00D3154C" w:rsidP="00D3154C">
            <w:pPr>
              <w:spacing w:after="0" w:line="240" w:lineRule="auto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Rheumatologic disease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04A20BEF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2 (0.6)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57B07E34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0 (0)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8E67B71" w14:textId="77777777" w:rsidR="00D3154C" w:rsidRPr="00383990" w:rsidRDefault="00D3154C" w:rsidP="00D3154C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2 (1.2)</w:t>
            </w:r>
          </w:p>
        </w:tc>
      </w:tr>
    </w:tbl>
    <w:p w14:paraId="41AA4678" w14:textId="044EE3D2" w:rsidR="00A2192F" w:rsidRDefault="003C616B" w:rsidP="00D3154C">
      <w:pPr>
        <w:pStyle w:val="TableLegend"/>
        <w:spacing w:line="480" w:lineRule="auto"/>
        <w:rPr>
          <w:rFonts w:eastAsia="MS Mincho" w:cstheme="minorHAnsi"/>
        </w:rPr>
      </w:pPr>
      <w:r>
        <w:rPr>
          <w:rFonts w:eastAsia="MS Mincho" w:cstheme="minorHAnsi"/>
        </w:rPr>
        <w:t>Values within parentheses are percentages (%) unless otherwise specified. SD = Standard Deviation</w:t>
      </w:r>
    </w:p>
    <w:p w14:paraId="62BD1FAE" w14:textId="77777777" w:rsidR="0067284E" w:rsidRDefault="0067284E" w:rsidP="0067284E">
      <w:pPr>
        <w:sectPr w:rsidR="0067284E">
          <w:footerReference w:type="default" r:id="rId8"/>
          <w:pgSz w:w="11906" w:h="16838"/>
          <w:pgMar w:top="1417" w:right="1417" w:bottom="1417" w:left="1417" w:header="708" w:footer="708" w:gutter="0"/>
          <w:cols w:space="720"/>
          <w:docGrid w:linePitch="360"/>
        </w:sectPr>
      </w:pPr>
    </w:p>
    <w:p w14:paraId="27140D8C" w14:textId="77777777" w:rsidR="0067284E" w:rsidRPr="00383990" w:rsidRDefault="0067284E" w:rsidP="0067284E">
      <w:pPr>
        <w:pStyle w:val="TableTitle"/>
        <w:keepLines/>
        <w:spacing w:before="200" w:after="0" w:line="480" w:lineRule="auto"/>
        <w:outlineLvl w:val="2"/>
        <w:rPr>
          <w:rFonts w:eastAsia="MS Gothic" w:cstheme="minorHAnsi"/>
          <w:sz w:val="26"/>
          <w:szCs w:val="26"/>
        </w:rPr>
      </w:pPr>
      <w:r>
        <w:rPr>
          <w:rFonts w:eastAsia="MS Gothic" w:cstheme="minorHAnsi"/>
        </w:rPr>
        <w:lastRenderedPageBreak/>
        <w:t>Additional file 2. Clinical predictors of multiple fractures at ED presentation (summarized in Main Table 3)</w:t>
      </w:r>
    </w:p>
    <w:tbl>
      <w:tblPr>
        <w:tblW w:w="13163" w:type="dxa"/>
        <w:tblLook w:val="04A0" w:firstRow="1" w:lastRow="0" w:firstColumn="1" w:lastColumn="0" w:noHBand="0" w:noVBand="1"/>
      </w:tblPr>
      <w:tblGrid>
        <w:gridCol w:w="2309"/>
        <w:gridCol w:w="1596"/>
        <w:gridCol w:w="1695"/>
        <w:gridCol w:w="1895"/>
        <w:gridCol w:w="1802"/>
        <w:gridCol w:w="1092"/>
        <w:gridCol w:w="1802"/>
        <w:gridCol w:w="972"/>
      </w:tblGrid>
      <w:tr w:rsidR="0067284E" w:rsidRPr="00453C9E" w14:paraId="6C14DCE7" w14:textId="77777777" w:rsidTr="004B6C99">
        <w:trPr>
          <w:trHeight w:hRule="exact" w:val="649"/>
        </w:trPr>
        <w:tc>
          <w:tcPr>
            <w:tcW w:w="2309" w:type="dxa"/>
            <w:tcBorders>
              <w:bottom w:val="single" w:sz="4" w:space="0" w:color="auto"/>
            </w:tcBorders>
          </w:tcPr>
          <w:p w14:paraId="47588ADA" w14:textId="77777777" w:rsidR="0067284E" w:rsidRPr="00383990" w:rsidRDefault="0067284E" w:rsidP="004B6C99">
            <w:pPr>
              <w:spacing w:after="0" w:line="240" w:lineRule="auto"/>
              <w:rPr>
                <w:rFonts w:eastAsia="MS Mincho" w:cstheme="minorHAnsi"/>
              </w:rPr>
            </w:pP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14:paraId="2AD3A29D" w14:textId="77777777" w:rsidR="0067284E" w:rsidRPr="003B2C24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 xml:space="preserve">All </w:t>
            </w:r>
          </w:p>
          <w:p w14:paraId="14123D93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N=345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1AD0F065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Single fracture N=183</w:t>
            </w: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14:paraId="5CA30AD0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Multiple fractures N=162</w:t>
            </w: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14:paraId="75E2A946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Unadjusted OR (95% CI)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14:paraId="1384C8DC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p-value</w:t>
            </w: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14:paraId="681A5F16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Adjusted OR (95% CI)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56BEAD8D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p-value</w:t>
            </w:r>
          </w:p>
        </w:tc>
      </w:tr>
      <w:tr w:rsidR="0067284E" w:rsidRPr="00453C9E" w14:paraId="55AEA3A6" w14:textId="77777777" w:rsidTr="004B6C99">
        <w:trPr>
          <w:trHeight w:hRule="exact" w:val="412"/>
        </w:trPr>
        <w:tc>
          <w:tcPr>
            <w:tcW w:w="2309" w:type="dxa"/>
            <w:tcBorders>
              <w:top w:val="single" w:sz="4" w:space="0" w:color="auto"/>
            </w:tcBorders>
          </w:tcPr>
          <w:p w14:paraId="776B6C39" w14:textId="77777777" w:rsidR="0067284E" w:rsidRPr="00383990" w:rsidRDefault="0067284E" w:rsidP="004B6C99">
            <w:pPr>
              <w:spacing w:after="0" w:line="240" w:lineRule="auto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 xml:space="preserve">Pain 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14:paraId="6F23AC88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316 (91.6)</w:t>
            </w:r>
          </w:p>
        </w:tc>
        <w:tc>
          <w:tcPr>
            <w:tcW w:w="1695" w:type="dxa"/>
            <w:tcBorders>
              <w:top w:val="single" w:sz="4" w:space="0" w:color="auto"/>
            </w:tcBorders>
          </w:tcPr>
          <w:p w14:paraId="469ED7EA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166 (90.7)</w:t>
            </w:r>
          </w:p>
        </w:tc>
        <w:tc>
          <w:tcPr>
            <w:tcW w:w="1895" w:type="dxa"/>
            <w:tcBorders>
              <w:top w:val="single" w:sz="4" w:space="0" w:color="auto"/>
            </w:tcBorders>
          </w:tcPr>
          <w:p w14:paraId="56CE053F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150 (92.6)</w:t>
            </w:r>
          </w:p>
        </w:tc>
        <w:tc>
          <w:tcPr>
            <w:tcW w:w="1802" w:type="dxa"/>
            <w:tcBorders>
              <w:top w:val="single" w:sz="4" w:space="0" w:color="auto"/>
            </w:tcBorders>
          </w:tcPr>
          <w:p w14:paraId="38AC288A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1.3 (0.6 – 2.7)</w:t>
            </w:r>
          </w:p>
        </w:tc>
        <w:tc>
          <w:tcPr>
            <w:tcW w:w="1092" w:type="dxa"/>
            <w:tcBorders>
              <w:top w:val="single" w:sz="4" w:space="0" w:color="auto"/>
            </w:tcBorders>
          </w:tcPr>
          <w:p w14:paraId="3F9C0A21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0.53</w:t>
            </w:r>
          </w:p>
        </w:tc>
        <w:tc>
          <w:tcPr>
            <w:tcW w:w="1802" w:type="dxa"/>
            <w:tcBorders>
              <w:top w:val="single" w:sz="4" w:space="0" w:color="auto"/>
            </w:tcBorders>
          </w:tcPr>
          <w:p w14:paraId="603D5F37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1.2 (0.6 – 2.7)</w:t>
            </w:r>
          </w:p>
        </w:tc>
        <w:tc>
          <w:tcPr>
            <w:tcW w:w="972" w:type="dxa"/>
            <w:tcBorders>
              <w:top w:val="single" w:sz="4" w:space="0" w:color="auto"/>
            </w:tcBorders>
          </w:tcPr>
          <w:p w14:paraId="2D7AA8E8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0.60</w:t>
            </w:r>
          </w:p>
        </w:tc>
      </w:tr>
      <w:tr w:rsidR="0067284E" w:rsidRPr="00453C9E" w14:paraId="39477E20" w14:textId="77777777" w:rsidTr="004B6C99">
        <w:trPr>
          <w:trHeight w:hRule="exact" w:val="412"/>
        </w:trPr>
        <w:tc>
          <w:tcPr>
            <w:tcW w:w="2309" w:type="dxa"/>
          </w:tcPr>
          <w:p w14:paraId="27C8E934" w14:textId="77777777" w:rsidR="0067284E" w:rsidRPr="00383990" w:rsidRDefault="0067284E" w:rsidP="004B6C99">
            <w:pPr>
              <w:spacing w:after="0" w:line="240" w:lineRule="auto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 xml:space="preserve">Wounds </w:t>
            </w:r>
          </w:p>
        </w:tc>
        <w:tc>
          <w:tcPr>
            <w:tcW w:w="1596" w:type="dxa"/>
          </w:tcPr>
          <w:p w14:paraId="61A737D2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184 (53.3)</w:t>
            </w:r>
          </w:p>
        </w:tc>
        <w:tc>
          <w:tcPr>
            <w:tcW w:w="1695" w:type="dxa"/>
          </w:tcPr>
          <w:p w14:paraId="67155B83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91 (49.7)</w:t>
            </w:r>
          </w:p>
        </w:tc>
        <w:tc>
          <w:tcPr>
            <w:tcW w:w="1895" w:type="dxa"/>
          </w:tcPr>
          <w:p w14:paraId="3964A3D5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93 (57.4)</w:t>
            </w:r>
          </w:p>
        </w:tc>
        <w:tc>
          <w:tcPr>
            <w:tcW w:w="1802" w:type="dxa"/>
          </w:tcPr>
          <w:p w14:paraId="64EDE3CA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1.4 (0.9 – 2.1)</w:t>
            </w:r>
          </w:p>
        </w:tc>
        <w:tc>
          <w:tcPr>
            <w:tcW w:w="1092" w:type="dxa"/>
          </w:tcPr>
          <w:p w14:paraId="1548AC2E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0.15</w:t>
            </w:r>
          </w:p>
        </w:tc>
        <w:tc>
          <w:tcPr>
            <w:tcW w:w="1802" w:type="dxa"/>
          </w:tcPr>
          <w:p w14:paraId="2002147D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1.3 (0.8 – 2.0)</w:t>
            </w:r>
          </w:p>
        </w:tc>
        <w:tc>
          <w:tcPr>
            <w:tcW w:w="972" w:type="dxa"/>
          </w:tcPr>
          <w:p w14:paraId="0AD8C698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0.28</w:t>
            </w:r>
          </w:p>
        </w:tc>
      </w:tr>
      <w:tr w:rsidR="0067284E" w:rsidRPr="00453C9E" w14:paraId="42DA938F" w14:textId="77777777" w:rsidTr="004B6C99">
        <w:trPr>
          <w:trHeight w:hRule="exact" w:val="412"/>
        </w:trPr>
        <w:tc>
          <w:tcPr>
            <w:tcW w:w="2309" w:type="dxa"/>
          </w:tcPr>
          <w:p w14:paraId="06BE615A" w14:textId="77777777" w:rsidR="0067284E" w:rsidRPr="00383990" w:rsidRDefault="0067284E" w:rsidP="004B6C99">
            <w:pPr>
              <w:spacing w:after="0" w:line="240" w:lineRule="auto"/>
              <w:rPr>
                <w:rFonts w:eastAsia="MS Mincho" w:cstheme="minorHAnsi"/>
              </w:rPr>
            </w:pPr>
            <w:bookmarkStart w:id="0" w:name="_Hlk219734320"/>
            <w:r>
              <w:rPr>
                <w:rFonts w:eastAsia="MS Mincho" w:cstheme="minorHAnsi"/>
                <w:sz w:val="18"/>
                <w:szCs w:val="18"/>
              </w:rPr>
              <w:t xml:space="preserve">Swelling / edema </w:t>
            </w:r>
          </w:p>
        </w:tc>
        <w:tc>
          <w:tcPr>
            <w:tcW w:w="1596" w:type="dxa"/>
          </w:tcPr>
          <w:p w14:paraId="50A9775C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143 (41.5)</w:t>
            </w:r>
          </w:p>
        </w:tc>
        <w:tc>
          <w:tcPr>
            <w:tcW w:w="1695" w:type="dxa"/>
          </w:tcPr>
          <w:p w14:paraId="1054F112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60 (32.8)</w:t>
            </w:r>
          </w:p>
        </w:tc>
        <w:tc>
          <w:tcPr>
            <w:tcW w:w="1895" w:type="dxa"/>
          </w:tcPr>
          <w:p w14:paraId="25B1018E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83 (51.2)</w:t>
            </w:r>
          </w:p>
        </w:tc>
        <w:tc>
          <w:tcPr>
            <w:tcW w:w="1802" w:type="dxa"/>
          </w:tcPr>
          <w:p w14:paraId="1295590A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2.2 (1.4 – 3.3)</w:t>
            </w:r>
          </w:p>
        </w:tc>
        <w:tc>
          <w:tcPr>
            <w:tcW w:w="1092" w:type="dxa"/>
          </w:tcPr>
          <w:p w14:paraId="06858DCF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0.001</w:t>
            </w:r>
          </w:p>
        </w:tc>
        <w:tc>
          <w:tcPr>
            <w:tcW w:w="1802" w:type="dxa"/>
          </w:tcPr>
          <w:p w14:paraId="4C9DE204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2.1 (1.4 – 3.3)</w:t>
            </w:r>
          </w:p>
        </w:tc>
        <w:tc>
          <w:tcPr>
            <w:tcW w:w="972" w:type="dxa"/>
          </w:tcPr>
          <w:p w14:paraId="5FF4868C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0.001</w:t>
            </w:r>
          </w:p>
        </w:tc>
      </w:tr>
      <w:bookmarkEnd w:id="0"/>
      <w:tr w:rsidR="0067284E" w:rsidRPr="00453C9E" w14:paraId="138D04EB" w14:textId="77777777" w:rsidTr="004B6C99">
        <w:trPr>
          <w:trHeight w:hRule="exact" w:val="412"/>
        </w:trPr>
        <w:tc>
          <w:tcPr>
            <w:tcW w:w="2309" w:type="dxa"/>
          </w:tcPr>
          <w:p w14:paraId="565BA19A" w14:textId="77777777" w:rsidR="0067284E" w:rsidRPr="00383990" w:rsidRDefault="0067284E" w:rsidP="004B6C99">
            <w:pPr>
              <w:spacing w:after="0" w:line="240" w:lineRule="auto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 xml:space="preserve">Monocle hematoma </w:t>
            </w:r>
          </w:p>
        </w:tc>
        <w:tc>
          <w:tcPr>
            <w:tcW w:w="1596" w:type="dxa"/>
          </w:tcPr>
          <w:p w14:paraId="145363D2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103 (29.9)</w:t>
            </w:r>
          </w:p>
        </w:tc>
        <w:tc>
          <w:tcPr>
            <w:tcW w:w="1695" w:type="dxa"/>
          </w:tcPr>
          <w:p w14:paraId="5E291EB8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35 (19.1)</w:t>
            </w:r>
          </w:p>
        </w:tc>
        <w:tc>
          <w:tcPr>
            <w:tcW w:w="1895" w:type="dxa"/>
          </w:tcPr>
          <w:p w14:paraId="6A8C51DB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68 (42.0)</w:t>
            </w:r>
          </w:p>
        </w:tc>
        <w:tc>
          <w:tcPr>
            <w:tcW w:w="1802" w:type="dxa"/>
          </w:tcPr>
          <w:p w14:paraId="242D36AC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3.1 (1.9 – 4.9)</w:t>
            </w:r>
          </w:p>
        </w:tc>
        <w:tc>
          <w:tcPr>
            <w:tcW w:w="1092" w:type="dxa"/>
          </w:tcPr>
          <w:p w14:paraId="75971E7A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&lt;0.001</w:t>
            </w:r>
          </w:p>
        </w:tc>
        <w:tc>
          <w:tcPr>
            <w:tcW w:w="1802" w:type="dxa"/>
          </w:tcPr>
          <w:p w14:paraId="41791ECA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3.4 (2.0 – 5.8)</w:t>
            </w:r>
          </w:p>
        </w:tc>
        <w:tc>
          <w:tcPr>
            <w:tcW w:w="972" w:type="dxa"/>
          </w:tcPr>
          <w:p w14:paraId="5E9EF795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&lt;0.001</w:t>
            </w:r>
          </w:p>
        </w:tc>
      </w:tr>
      <w:tr w:rsidR="0067284E" w:rsidRPr="00453C9E" w14:paraId="1828431A" w14:textId="77777777" w:rsidTr="004B6C99">
        <w:trPr>
          <w:trHeight w:hRule="exact" w:val="412"/>
        </w:trPr>
        <w:tc>
          <w:tcPr>
            <w:tcW w:w="2309" w:type="dxa"/>
          </w:tcPr>
          <w:p w14:paraId="24027387" w14:textId="77777777" w:rsidR="0067284E" w:rsidRPr="00383990" w:rsidRDefault="0067284E" w:rsidP="004B6C99">
            <w:pPr>
              <w:spacing w:after="0" w:line="240" w:lineRule="auto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 xml:space="preserve">Swelling of the nose </w:t>
            </w:r>
          </w:p>
        </w:tc>
        <w:tc>
          <w:tcPr>
            <w:tcW w:w="1596" w:type="dxa"/>
          </w:tcPr>
          <w:p w14:paraId="0D16D8D0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84 (24.4)</w:t>
            </w:r>
          </w:p>
        </w:tc>
        <w:tc>
          <w:tcPr>
            <w:tcW w:w="1695" w:type="dxa"/>
          </w:tcPr>
          <w:p w14:paraId="40886413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58 (31.7)</w:t>
            </w:r>
          </w:p>
        </w:tc>
        <w:tc>
          <w:tcPr>
            <w:tcW w:w="1895" w:type="dxa"/>
          </w:tcPr>
          <w:p w14:paraId="4B7415CD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26 (16.1)</w:t>
            </w:r>
          </w:p>
        </w:tc>
        <w:tc>
          <w:tcPr>
            <w:tcW w:w="1802" w:type="dxa"/>
          </w:tcPr>
          <w:p w14:paraId="3F753EB3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0.4 (0.2 – 0.7)</w:t>
            </w:r>
          </w:p>
        </w:tc>
        <w:tc>
          <w:tcPr>
            <w:tcW w:w="1092" w:type="dxa"/>
          </w:tcPr>
          <w:p w14:paraId="0FF34214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0.001</w:t>
            </w:r>
          </w:p>
        </w:tc>
        <w:tc>
          <w:tcPr>
            <w:tcW w:w="1802" w:type="dxa"/>
          </w:tcPr>
          <w:p w14:paraId="023AC612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0.4 (0.3 – 0.8)</w:t>
            </w:r>
          </w:p>
        </w:tc>
        <w:tc>
          <w:tcPr>
            <w:tcW w:w="972" w:type="dxa"/>
          </w:tcPr>
          <w:p w14:paraId="23CD5AFC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0.003</w:t>
            </w:r>
          </w:p>
        </w:tc>
      </w:tr>
      <w:tr w:rsidR="0067284E" w:rsidRPr="00453C9E" w14:paraId="176EC20E" w14:textId="77777777" w:rsidTr="004B6C99">
        <w:trPr>
          <w:trHeight w:hRule="exact" w:val="412"/>
        </w:trPr>
        <w:tc>
          <w:tcPr>
            <w:tcW w:w="2309" w:type="dxa"/>
          </w:tcPr>
          <w:p w14:paraId="5BA306D9" w14:textId="77777777" w:rsidR="0067284E" w:rsidRPr="00383990" w:rsidRDefault="0067284E" w:rsidP="004B6C99">
            <w:pPr>
              <w:spacing w:after="0" w:line="240" w:lineRule="auto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 xml:space="preserve">Facial hematoma  </w:t>
            </w:r>
          </w:p>
        </w:tc>
        <w:tc>
          <w:tcPr>
            <w:tcW w:w="1596" w:type="dxa"/>
          </w:tcPr>
          <w:p w14:paraId="184A9AD6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68 (19.7)</w:t>
            </w:r>
          </w:p>
        </w:tc>
        <w:tc>
          <w:tcPr>
            <w:tcW w:w="1695" w:type="dxa"/>
          </w:tcPr>
          <w:p w14:paraId="0122BBB8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33 (18.0)</w:t>
            </w:r>
          </w:p>
        </w:tc>
        <w:tc>
          <w:tcPr>
            <w:tcW w:w="1895" w:type="dxa"/>
          </w:tcPr>
          <w:p w14:paraId="2C882942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35 (21.6)</w:t>
            </w:r>
          </w:p>
        </w:tc>
        <w:tc>
          <w:tcPr>
            <w:tcW w:w="1802" w:type="dxa"/>
          </w:tcPr>
          <w:p w14:paraId="7EA39148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1.3 (0.7 – 2.1)</w:t>
            </w:r>
          </w:p>
        </w:tc>
        <w:tc>
          <w:tcPr>
            <w:tcW w:w="1092" w:type="dxa"/>
          </w:tcPr>
          <w:p w14:paraId="6409675C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0.41</w:t>
            </w:r>
          </w:p>
        </w:tc>
        <w:tc>
          <w:tcPr>
            <w:tcW w:w="1802" w:type="dxa"/>
          </w:tcPr>
          <w:p w14:paraId="57CF21BE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1.3 (0.8 – 2.3)</w:t>
            </w:r>
          </w:p>
        </w:tc>
        <w:tc>
          <w:tcPr>
            <w:tcW w:w="972" w:type="dxa"/>
          </w:tcPr>
          <w:p w14:paraId="404E5063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0.29</w:t>
            </w:r>
          </w:p>
        </w:tc>
      </w:tr>
      <w:tr w:rsidR="0067284E" w:rsidRPr="00453C9E" w14:paraId="11D119E5" w14:textId="77777777" w:rsidTr="004B6C99">
        <w:trPr>
          <w:trHeight w:hRule="exact" w:val="412"/>
        </w:trPr>
        <w:tc>
          <w:tcPr>
            <w:tcW w:w="2309" w:type="dxa"/>
          </w:tcPr>
          <w:p w14:paraId="0F174FA2" w14:textId="77777777" w:rsidR="0067284E" w:rsidRPr="00383990" w:rsidRDefault="0067284E" w:rsidP="004B6C99">
            <w:pPr>
              <w:spacing w:after="0" w:line="240" w:lineRule="auto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 xml:space="preserve">Epistaxis </w:t>
            </w:r>
          </w:p>
        </w:tc>
        <w:tc>
          <w:tcPr>
            <w:tcW w:w="1596" w:type="dxa"/>
          </w:tcPr>
          <w:p w14:paraId="0C56A457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60 (17.4)</w:t>
            </w:r>
          </w:p>
        </w:tc>
        <w:tc>
          <w:tcPr>
            <w:tcW w:w="1695" w:type="dxa"/>
          </w:tcPr>
          <w:p w14:paraId="72EB50B4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28 (15.3)</w:t>
            </w:r>
          </w:p>
        </w:tc>
        <w:tc>
          <w:tcPr>
            <w:tcW w:w="1895" w:type="dxa"/>
          </w:tcPr>
          <w:p w14:paraId="488404F2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32 (19.8)</w:t>
            </w:r>
          </w:p>
        </w:tc>
        <w:tc>
          <w:tcPr>
            <w:tcW w:w="1802" w:type="dxa"/>
          </w:tcPr>
          <w:p w14:paraId="0BBEA5FD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1.4 (0.8 – 2.4)</w:t>
            </w:r>
          </w:p>
        </w:tc>
        <w:tc>
          <w:tcPr>
            <w:tcW w:w="1092" w:type="dxa"/>
          </w:tcPr>
          <w:p w14:paraId="2BF287DE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0.28</w:t>
            </w:r>
          </w:p>
        </w:tc>
        <w:tc>
          <w:tcPr>
            <w:tcW w:w="1802" w:type="dxa"/>
          </w:tcPr>
          <w:p w14:paraId="125328E4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1.5 (0.8 – 2.6)</w:t>
            </w:r>
          </w:p>
        </w:tc>
        <w:tc>
          <w:tcPr>
            <w:tcW w:w="972" w:type="dxa"/>
          </w:tcPr>
          <w:p w14:paraId="1B54731F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0.18</w:t>
            </w:r>
          </w:p>
        </w:tc>
      </w:tr>
      <w:tr w:rsidR="0067284E" w:rsidRPr="00453C9E" w14:paraId="5E0CAE95" w14:textId="77777777" w:rsidTr="004B6C99">
        <w:trPr>
          <w:trHeight w:hRule="exact" w:val="412"/>
        </w:trPr>
        <w:tc>
          <w:tcPr>
            <w:tcW w:w="2309" w:type="dxa"/>
          </w:tcPr>
          <w:p w14:paraId="1DDB316C" w14:textId="77777777" w:rsidR="0067284E" w:rsidRPr="00383990" w:rsidRDefault="0067284E" w:rsidP="004B6C99">
            <w:pPr>
              <w:spacing w:after="0" w:line="240" w:lineRule="auto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Paresthesia CN V</w:t>
            </w:r>
          </w:p>
        </w:tc>
        <w:tc>
          <w:tcPr>
            <w:tcW w:w="1596" w:type="dxa"/>
          </w:tcPr>
          <w:p w14:paraId="7D03BDCB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52 (15.1)</w:t>
            </w:r>
          </w:p>
        </w:tc>
        <w:tc>
          <w:tcPr>
            <w:tcW w:w="1695" w:type="dxa"/>
          </w:tcPr>
          <w:p w14:paraId="1395127B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17 (9.3)</w:t>
            </w:r>
          </w:p>
        </w:tc>
        <w:tc>
          <w:tcPr>
            <w:tcW w:w="1895" w:type="dxa"/>
          </w:tcPr>
          <w:p w14:paraId="58F2A45E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35 (21.6)</w:t>
            </w:r>
          </w:p>
        </w:tc>
        <w:tc>
          <w:tcPr>
            <w:tcW w:w="1802" w:type="dxa"/>
          </w:tcPr>
          <w:p w14:paraId="6F988004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2.7 (1.4 – 5.0)</w:t>
            </w:r>
          </w:p>
        </w:tc>
        <w:tc>
          <w:tcPr>
            <w:tcW w:w="1092" w:type="dxa"/>
          </w:tcPr>
          <w:p w14:paraId="4873F970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0.002</w:t>
            </w:r>
          </w:p>
        </w:tc>
        <w:tc>
          <w:tcPr>
            <w:tcW w:w="1802" w:type="dxa"/>
          </w:tcPr>
          <w:p w14:paraId="24350B64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2.5 (1.3 – 4.6)</w:t>
            </w:r>
          </w:p>
        </w:tc>
        <w:tc>
          <w:tcPr>
            <w:tcW w:w="972" w:type="dxa"/>
          </w:tcPr>
          <w:p w14:paraId="2202BCAB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0.005</w:t>
            </w:r>
          </w:p>
        </w:tc>
      </w:tr>
      <w:tr w:rsidR="0067284E" w:rsidRPr="00453C9E" w14:paraId="3C15D977" w14:textId="77777777" w:rsidTr="004B6C99">
        <w:trPr>
          <w:trHeight w:hRule="exact" w:val="412"/>
        </w:trPr>
        <w:tc>
          <w:tcPr>
            <w:tcW w:w="2309" w:type="dxa"/>
          </w:tcPr>
          <w:p w14:paraId="27926864" w14:textId="77777777" w:rsidR="0067284E" w:rsidRPr="00383990" w:rsidRDefault="0067284E" w:rsidP="004B6C99">
            <w:pPr>
              <w:spacing w:after="0" w:line="240" w:lineRule="auto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 xml:space="preserve">Malocclusion </w:t>
            </w:r>
          </w:p>
        </w:tc>
        <w:tc>
          <w:tcPr>
            <w:tcW w:w="1596" w:type="dxa"/>
          </w:tcPr>
          <w:p w14:paraId="36BB8B23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29 (8.4)</w:t>
            </w:r>
          </w:p>
        </w:tc>
        <w:tc>
          <w:tcPr>
            <w:tcW w:w="1695" w:type="dxa"/>
          </w:tcPr>
          <w:p w14:paraId="53D58A24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8 (4.4)</w:t>
            </w:r>
          </w:p>
        </w:tc>
        <w:tc>
          <w:tcPr>
            <w:tcW w:w="1895" w:type="dxa"/>
          </w:tcPr>
          <w:p w14:paraId="42216B68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21 (13.0)</w:t>
            </w:r>
          </w:p>
        </w:tc>
        <w:tc>
          <w:tcPr>
            <w:tcW w:w="1802" w:type="dxa"/>
          </w:tcPr>
          <w:p w14:paraId="172256F1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3.3 (1.4 – 7.6)</w:t>
            </w:r>
          </w:p>
        </w:tc>
        <w:tc>
          <w:tcPr>
            <w:tcW w:w="1092" w:type="dxa"/>
          </w:tcPr>
          <w:p w14:paraId="1B6E0D15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0.006</w:t>
            </w:r>
          </w:p>
        </w:tc>
        <w:tc>
          <w:tcPr>
            <w:tcW w:w="1802" w:type="dxa"/>
          </w:tcPr>
          <w:p w14:paraId="67F89493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3.5 (1.5 – 8.4)</w:t>
            </w:r>
          </w:p>
        </w:tc>
        <w:tc>
          <w:tcPr>
            <w:tcW w:w="972" w:type="dxa"/>
          </w:tcPr>
          <w:p w14:paraId="4668C336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0.005</w:t>
            </w:r>
          </w:p>
        </w:tc>
      </w:tr>
      <w:tr w:rsidR="0067284E" w:rsidRPr="00453C9E" w14:paraId="4173FDB9" w14:textId="77777777" w:rsidTr="004B6C99">
        <w:trPr>
          <w:trHeight w:hRule="exact" w:val="412"/>
        </w:trPr>
        <w:tc>
          <w:tcPr>
            <w:tcW w:w="2309" w:type="dxa"/>
          </w:tcPr>
          <w:p w14:paraId="2D4484D2" w14:textId="77777777" w:rsidR="0067284E" w:rsidRPr="00383990" w:rsidRDefault="0067284E" w:rsidP="004B6C99">
            <w:pPr>
              <w:spacing w:after="0" w:line="240" w:lineRule="auto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 xml:space="preserve">Dental Avulsion </w:t>
            </w:r>
          </w:p>
        </w:tc>
        <w:tc>
          <w:tcPr>
            <w:tcW w:w="1596" w:type="dxa"/>
          </w:tcPr>
          <w:p w14:paraId="38A836EB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18 (5.2)</w:t>
            </w:r>
          </w:p>
        </w:tc>
        <w:tc>
          <w:tcPr>
            <w:tcW w:w="1695" w:type="dxa"/>
          </w:tcPr>
          <w:p w14:paraId="284FABEA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4 (2.2)</w:t>
            </w:r>
          </w:p>
        </w:tc>
        <w:tc>
          <w:tcPr>
            <w:tcW w:w="1895" w:type="dxa"/>
          </w:tcPr>
          <w:p w14:paraId="138301FB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14 (8.6)</w:t>
            </w:r>
          </w:p>
        </w:tc>
        <w:tc>
          <w:tcPr>
            <w:tcW w:w="1802" w:type="dxa"/>
          </w:tcPr>
          <w:p w14:paraId="23EFC916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4.2 (1.4 – 13.1)</w:t>
            </w:r>
          </w:p>
        </w:tc>
        <w:tc>
          <w:tcPr>
            <w:tcW w:w="1092" w:type="dxa"/>
          </w:tcPr>
          <w:p w14:paraId="41020EBC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0.013</w:t>
            </w:r>
          </w:p>
        </w:tc>
        <w:tc>
          <w:tcPr>
            <w:tcW w:w="1802" w:type="dxa"/>
          </w:tcPr>
          <w:p w14:paraId="06FC0F8D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4.1 (1.3 – 13.0)</w:t>
            </w:r>
          </w:p>
        </w:tc>
        <w:tc>
          <w:tcPr>
            <w:tcW w:w="972" w:type="dxa"/>
          </w:tcPr>
          <w:p w14:paraId="0EED521E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0.017</w:t>
            </w:r>
          </w:p>
        </w:tc>
      </w:tr>
      <w:tr w:rsidR="0067284E" w:rsidRPr="00453C9E" w14:paraId="111B17AF" w14:textId="77777777" w:rsidTr="004B6C99">
        <w:trPr>
          <w:trHeight w:hRule="exact" w:val="412"/>
        </w:trPr>
        <w:tc>
          <w:tcPr>
            <w:tcW w:w="2309" w:type="dxa"/>
          </w:tcPr>
          <w:p w14:paraId="19D97E39" w14:textId="77777777" w:rsidR="0067284E" w:rsidRPr="00383990" w:rsidRDefault="0067284E" w:rsidP="004B6C99">
            <w:pPr>
              <w:spacing w:after="0" w:line="240" w:lineRule="auto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Trismus</w:t>
            </w:r>
          </w:p>
        </w:tc>
        <w:tc>
          <w:tcPr>
            <w:tcW w:w="1596" w:type="dxa"/>
          </w:tcPr>
          <w:p w14:paraId="47CC0648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13 (3.8)</w:t>
            </w:r>
          </w:p>
        </w:tc>
        <w:tc>
          <w:tcPr>
            <w:tcW w:w="1695" w:type="dxa"/>
          </w:tcPr>
          <w:p w14:paraId="7919CD1F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5 (2.7)</w:t>
            </w:r>
          </w:p>
        </w:tc>
        <w:tc>
          <w:tcPr>
            <w:tcW w:w="1895" w:type="dxa"/>
          </w:tcPr>
          <w:p w14:paraId="6DDF1DB6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8 (4.9)</w:t>
            </w:r>
          </w:p>
        </w:tc>
        <w:tc>
          <w:tcPr>
            <w:tcW w:w="1802" w:type="dxa"/>
          </w:tcPr>
          <w:p w14:paraId="2383CE46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1.8 (0.6 – 5.8)</w:t>
            </w:r>
          </w:p>
        </w:tc>
        <w:tc>
          <w:tcPr>
            <w:tcW w:w="1092" w:type="dxa"/>
          </w:tcPr>
          <w:p w14:paraId="128D1059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0.29</w:t>
            </w:r>
          </w:p>
        </w:tc>
        <w:tc>
          <w:tcPr>
            <w:tcW w:w="1802" w:type="dxa"/>
          </w:tcPr>
          <w:p w14:paraId="48B8F3A8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2.2 (0.7 – 7.2)</w:t>
            </w:r>
          </w:p>
        </w:tc>
        <w:tc>
          <w:tcPr>
            <w:tcW w:w="972" w:type="dxa"/>
          </w:tcPr>
          <w:p w14:paraId="7A685F40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0.19</w:t>
            </w:r>
          </w:p>
        </w:tc>
      </w:tr>
      <w:tr w:rsidR="0067284E" w:rsidRPr="00453C9E" w14:paraId="734CAD86" w14:textId="77777777" w:rsidTr="004B6C99">
        <w:trPr>
          <w:trHeight w:hRule="exact" w:val="412"/>
        </w:trPr>
        <w:tc>
          <w:tcPr>
            <w:tcW w:w="2309" w:type="dxa"/>
          </w:tcPr>
          <w:p w14:paraId="57684ABF" w14:textId="77777777" w:rsidR="0067284E" w:rsidRPr="00383990" w:rsidRDefault="0067284E" w:rsidP="004B6C99">
            <w:pPr>
              <w:spacing w:after="0" w:line="240" w:lineRule="auto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 xml:space="preserve">Oral hemorrhage </w:t>
            </w:r>
          </w:p>
        </w:tc>
        <w:tc>
          <w:tcPr>
            <w:tcW w:w="1596" w:type="dxa"/>
          </w:tcPr>
          <w:p w14:paraId="570867BD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12 (3.5)</w:t>
            </w:r>
          </w:p>
        </w:tc>
        <w:tc>
          <w:tcPr>
            <w:tcW w:w="1695" w:type="dxa"/>
          </w:tcPr>
          <w:p w14:paraId="78809C24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3 (1.6)</w:t>
            </w:r>
          </w:p>
        </w:tc>
        <w:tc>
          <w:tcPr>
            <w:tcW w:w="1895" w:type="dxa"/>
          </w:tcPr>
          <w:p w14:paraId="78F31327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9 (5.6)</w:t>
            </w:r>
          </w:p>
        </w:tc>
        <w:tc>
          <w:tcPr>
            <w:tcW w:w="1802" w:type="dxa"/>
          </w:tcPr>
          <w:p w14:paraId="2032A599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3.5 (0.9 – 13.3)</w:t>
            </w:r>
          </w:p>
        </w:tc>
        <w:tc>
          <w:tcPr>
            <w:tcW w:w="1092" w:type="dxa"/>
          </w:tcPr>
          <w:p w14:paraId="52079DBF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0.06</w:t>
            </w:r>
          </w:p>
        </w:tc>
        <w:tc>
          <w:tcPr>
            <w:tcW w:w="1802" w:type="dxa"/>
          </w:tcPr>
          <w:p w14:paraId="093B86F3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-</w:t>
            </w:r>
          </w:p>
        </w:tc>
        <w:tc>
          <w:tcPr>
            <w:tcW w:w="972" w:type="dxa"/>
          </w:tcPr>
          <w:p w14:paraId="4BB4D498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-</w:t>
            </w:r>
          </w:p>
        </w:tc>
      </w:tr>
      <w:tr w:rsidR="0067284E" w:rsidRPr="00453C9E" w14:paraId="5585C3A5" w14:textId="77777777" w:rsidTr="004B6C99">
        <w:trPr>
          <w:trHeight w:hRule="exact" w:val="649"/>
        </w:trPr>
        <w:tc>
          <w:tcPr>
            <w:tcW w:w="2309" w:type="dxa"/>
          </w:tcPr>
          <w:p w14:paraId="5FA9D381" w14:textId="77777777" w:rsidR="0067284E" w:rsidRPr="00383990" w:rsidRDefault="0067284E" w:rsidP="004B6C99">
            <w:pPr>
              <w:spacing w:after="0" w:line="240" w:lineRule="auto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 xml:space="preserve">Nasal breathing obstruction </w:t>
            </w:r>
          </w:p>
        </w:tc>
        <w:tc>
          <w:tcPr>
            <w:tcW w:w="1596" w:type="dxa"/>
          </w:tcPr>
          <w:p w14:paraId="1123F660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11 (3.2)</w:t>
            </w:r>
          </w:p>
        </w:tc>
        <w:tc>
          <w:tcPr>
            <w:tcW w:w="1695" w:type="dxa"/>
          </w:tcPr>
          <w:p w14:paraId="2BAF73AE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9 (4.9)</w:t>
            </w:r>
          </w:p>
        </w:tc>
        <w:tc>
          <w:tcPr>
            <w:tcW w:w="1895" w:type="dxa"/>
          </w:tcPr>
          <w:p w14:paraId="04F59389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2 (1.2)</w:t>
            </w:r>
          </w:p>
        </w:tc>
        <w:tc>
          <w:tcPr>
            <w:tcW w:w="1802" w:type="dxa"/>
          </w:tcPr>
          <w:p w14:paraId="5C29A085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0.2 (0.1 – 1.1)</w:t>
            </w:r>
          </w:p>
        </w:tc>
        <w:tc>
          <w:tcPr>
            <w:tcW w:w="1092" w:type="dxa"/>
          </w:tcPr>
          <w:p w14:paraId="43FFFF88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0.007</w:t>
            </w:r>
          </w:p>
        </w:tc>
        <w:tc>
          <w:tcPr>
            <w:tcW w:w="1802" w:type="dxa"/>
          </w:tcPr>
          <w:p w14:paraId="4EFAEFDA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-</w:t>
            </w:r>
          </w:p>
        </w:tc>
        <w:tc>
          <w:tcPr>
            <w:tcW w:w="972" w:type="dxa"/>
          </w:tcPr>
          <w:p w14:paraId="0BD06A2C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-</w:t>
            </w:r>
          </w:p>
        </w:tc>
      </w:tr>
      <w:tr w:rsidR="0067284E" w:rsidRPr="00453C9E" w14:paraId="03F617AA" w14:textId="77777777" w:rsidTr="004B6C99">
        <w:trPr>
          <w:trHeight w:hRule="exact" w:val="412"/>
        </w:trPr>
        <w:tc>
          <w:tcPr>
            <w:tcW w:w="2309" w:type="dxa"/>
          </w:tcPr>
          <w:p w14:paraId="07AF6A7C" w14:textId="77777777" w:rsidR="0067284E" w:rsidRPr="00383990" w:rsidRDefault="0067284E" w:rsidP="004B6C99">
            <w:pPr>
              <w:spacing w:after="0" w:line="240" w:lineRule="auto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Binocular diplopia</w:t>
            </w:r>
          </w:p>
        </w:tc>
        <w:tc>
          <w:tcPr>
            <w:tcW w:w="1596" w:type="dxa"/>
          </w:tcPr>
          <w:p w14:paraId="6F94CCD8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11 (3.2)</w:t>
            </w:r>
          </w:p>
        </w:tc>
        <w:tc>
          <w:tcPr>
            <w:tcW w:w="1695" w:type="dxa"/>
          </w:tcPr>
          <w:p w14:paraId="3A836458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3 (1.6)</w:t>
            </w:r>
          </w:p>
        </w:tc>
        <w:tc>
          <w:tcPr>
            <w:tcW w:w="1895" w:type="dxa"/>
          </w:tcPr>
          <w:p w14:paraId="5DAD50C5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8 (4.9)</w:t>
            </w:r>
          </w:p>
        </w:tc>
        <w:tc>
          <w:tcPr>
            <w:tcW w:w="1802" w:type="dxa"/>
          </w:tcPr>
          <w:p w14:paraId="5D00765F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3.1 (0.8 – 11.9)</w:t>
            </w:r>
          </w:p>
        </w:tc>
        <w:tc>
          <w:tcPr>
            <w:tcW w:w="1092" w:type="dxa"/>
          </w:tcPr>
          <w:p w14:paraId="75CA0E6C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0.097</w:t>
            </w:r>
          </w:p>
        </w:tc>
        <w:tc>
          <w:tcPr>
            <w:tcW w:w="1802" w:type="dxa"/>
          </w:tcPr>
          <w:p w14:paraId="6398455C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-</w:t>
            </w:r>
          </w:p>
        </w:tc>
        <w:tc>
          <w:tcPr>
            <w:tcW w:w="972" w:type="dxa"/>
          </w:tcPr>
          <w:p w14:paraId="63A9CBA3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-</w:t>
            </w:r>
          </w:p>
        </w:tc>
      </w:tr>
      <w:tr w:rsidR="0067284E" w:rsidRPr="00453C9E" w14:paraId="06B64D3D" w14:textId="77777777" w:rsidTr="004B6C99">
        <w:trPr>
          <w:trHeight w:hRule="exact" w:val="649"/>
        </w:trPr>
        <w:tc>
          <w:tcPr>
            <w:tcW w:w="2309" w:type="dxa"/>
          </w:tcPr>
          <w:p w14:paraId="12F69A5F" w14:textId="77777777" w:rsidR="0067284E" w:rsidRPr="00383990" w:rsidRDefault="0067284E" w:rsidP="004B6C99">
            <w:pPr>
              <w:spacing w:after="0" w:line="240" w:lineRule="auto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 xml:space="preserve">Ocular motility disorder </w:t>
            </w:r>
          </w:p>
        </w:tc>
        <w:tc>
          <w:tcPr>
            <w:tcW w:w="1596" w:type="dxa"/>
          </w:tcPr>
          <w:p w14:paraId="198CD82D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8 (2.3)</w:t>
            </w:r>
          </w:p>
        </w:tc>
        <w:tc>
          <w:tcPr>
            <w:tcW w:w="1695" w:type="dxa"/>
          </w:tcPr>
          <w:p w14:paraId="4B4DE986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2 (1.1)</w:t>
            </w:r>
          </w:p>
        </w:tc>
        <w:tc>
          <w:tcPr>
            <w:tcW w:w="1895" w:type="dxa"/>
          </w:tcPr>
          <w:p w14:paraId="070495D8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6 (3.7)</w:t>
            </w:r>
          </w:p>
        </w:tc>
        <w:tc>
          <w:tcPr>
            <w:tcW w:w="1802" w:type="dxa"/>
          </w:tcPr>
          <w:p w14:paraId="55F542FA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3.5 (0.7 – 17.5)</w:t>
            </w:r>
          </w:p>
        </w:tc>
        <w:tc>
          <w:tcPr>
            <w:tcW w:w="1092" w:type="dxa"/>
          </w:tcPr>
          <w:p w14:paraId="3D1763E9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0.13</w:t>
            </w:r>
          </w:p>
        </w:tc>
        <w:tc>
          <w:tcPr>
            <w:tcW w:w="1802" w:type="dxa"/>
          </w:tcPr>
          <w:p w14:paraId="4560BB7C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-</w:t>
            </w:r>
          </w:p>
        </w:tc>
        <w:tc>
          <w:tcPr>
            <w:tcW w:w="972" w:type="dxa"/>
          </w:tcPr>
          <w:p w14:paraId="2B0555B8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-</w:t>
            </w:r>
          </w:p>
        </w:tc>
      </w:tr>
      <w:tr w:rsidR="0067284E" w:rsidRPr="00453C9E" w14:paraId="6BF34FF9" w14:textId="77777777" w:rsidTr="004B6C99">
        <w:trPr>
          <w:trHeight w:hRule="exact" w:val="412"/>
        </w:trPr>
        <w:tc>
          <w:tcPr>
            <w:tcW w:w="2309" w:type="dxa"/>
          </w:tcPr>
          <w:p w14:paraId="1ABDC506" w14:textId="77777777" w:rsidR="0067284E" w:rsidRPr="00383990" w:rsidRDefault="0067284E" w:rsidP="004B6C99">
            <w:pPr>
              <w:spacing w:after="0" w:line="240" w:lineRule="auto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 xml:space="preserve">Visual impairment </w:t>
            </w:r>
          </w:p>
        </w:tc>
        <w:tc>
          <w:tcPr>
            <w:tcW w:w="1596" w:type="dxa"/>
          </w:tcPr>
          <w:p w14:paraId="7D3C42EE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5 (1.5)</w:t>
            </w:r>
          </w:p>
        </w:tc>
        <w:tc>
          <w:tcPr>
            <w:tcW w:w="1695" w:type="dxa"/>
          </w:tcPr>
          <w:p w14:paraId="0BE096CE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2 (1.1)</w:t>
            </w:r>
          </w:p>
        </w:tc>
        <w:tc>
          <w:tcPr>
            <w:tcW w:w="1895" w:type="dxa"/>
          </w:tcPr>
          <w:p w14:paraId="42061781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3 (1.9)</w:t>
            </w:r>
          </w:p>
        </w:tc>
        <w:tc>
          <w:tcPr>
            <w:tcW w:w="1802" w:type="dxa"/>
          </w:tcPr>
          <w:p w14:paraId="7EC09251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1.7 (0.3 – 10.3)</w:t>
            </w:r>
          </w:p>
        </w:tc>
        <w:tc>
          <w:tcPr>
            <w:tcW w:w="1092" w:type="dxa"/>
          </w:tcPr>
          <w:p w14:paraId="3CBA2131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0.56</w:t>
            </w:r>
          </w:p>
        </w:tc>
        <w:tc>
          <w:tcPr>
            <w:tcW w:w="1802" w:type="dxa"/>
          </w:tcPr>
          <w:p w14:paraId="4B9820B4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-</w:t>
            </w:r>
          </w:p>
        </w:tc>
        <w:tc>
          <w:tcPr>
            <w:tcW w:w="972" w:type="dxa"/>
          </w:tcPr>
          <w:p w14:paraId="262B734E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-</w:t>
            </w:r>
          </w:p>
        </w:tc>
      </w:tr>
      <w:tr w:rsidR="0067284E" w:rsidRPr="00453C9E" w14:paraId="13460232" w14:textId="77777777" w:rsidTr="004B6C99">
        <w:trPr>
          <w:trHeight w:hRule="exact" w:val="412"/>
        </w:trPr>
        <w:tc>
          <w:tcPr>
            <w:tcW w:w="2309" w:type="dxa"/>
            <w:tcBorders>
              <w:bottom w:val="single" w:sz="4" w:space="0" w:color="auto"/>
            </w:tcBorders>
          </w:tcPr>
          <w:p w14:paraId="704FFF16" w14:textId="77777777" w:rsidR="0067284E" w:rsidRPr="00383990" w:rsidRDefault="0067284E" w:rsidP="004B6C99">
            <w:pPr>
              <w:spacing w:after="0" w:line="240" w:lineRule="auto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 xml:space="preserve">Bulbus perforation </w:t>
            </w: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14:paraId="47F9E41B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4 (1.2)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58B0B60D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1 (0.6)</w:t>
            </w: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14:paraId="0E44ED30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3 (1.9)</w:t>
            </w: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14:paraId="054C0376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3.4 (0.4 – 33.3)</w:t>
            </w:r>
          </w:p>
        </w:tc>
        <w:tc>
          <w:tcPr>
            <w:tcW w:w="1092" w:type="dxa"/>
            <w:tcBorders>
              <w:bottom w:val="single" w:sz="4" w:space="0" w:color="auto"/>
            </w:tcBorders>
          </w:tcPr>
          <w:p w14:paraId="502D821C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0.29</w:t>
            </w: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14:paraId="7CE54782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14:paraId="02F5302E" w14:textId="77777777" w:rsidR="0067284E" w:rsidRPr="00383990" w:rsidRDefault="0067284E" w:rsidP="004B6C99">
            <w:pPr>
              <w:spacing w:after="0" w:line="240" w:lineRule="auto"/>
              <w:jc w:val="center"/>
              <w:rPr>
                <w:rFonts w:eastAsia="MS Mincho" w:cstheme="minorHAnsi"/>
              </w:rPr>
            </w:pPr>
            <w:r>
              <w:rPr>
                <w:rFonts w:eastAsia="MS Mincho" w:cstheme="minorHAnsi"/>
                <w:sz w:val="18"/>
                <w:szCs w:val="18"/>
              </w:rPr>
              <w:t>-</w:t>
            </w:r>
          </w:p>
        </w:tc>
      </w:tr>
    </w:tbl>
    <w:p w14:paraId="7FCEF574" w14:textId="77777777" w:rsidR="0067284E" w:rsidRDefault="0067284E" w:rsidP="0067284E">
      <w:pPr>
        <w:pStyle w:val="TableLegend"/>
        <w:spacing w:line="480" w:lineRule="auto"/>
        <w:rPr>
          <w:rFonts w:cstheme="minorHAnsi"/>
          <w:sz w:val="16"/>
        </w:rPr>
      </w:pPr>
      <w:r>
        <w:rPr>
          <w:rFonts w:eastAsia="MS Mincho" w:cstheme="minorHAnsi"/>
        </w:rPr>
        <w:lastRenderedPageBreak/>
        <w:t>Values within parentheses are percentages (%) unless otherwise specified. Results are adjusted for potential confounders such as age, sex, being under alcohol and Charlson Co-morbidity index; if less than five events occur, no adjusted regression analysis was performed. CN V, Cranial Nerve V. Patients may have presented with one or more symptoms.</w:t>
      </w:r>
    </w:p>
    <w:p w14:paraId="3F6DF5DC" w14:textId="77777777" w:rsidR="0067284E" w:rsidRDefault="0067284E" w:rsidP="0067284E">
      <w:pPr>
        <w:sectPr w:rsidR="0067284E" w:rsidSect="0067284E">
          <w:pgSz w:w="16838" w:h="11906" w:orient="landscape"/>
          <w:pgMar w:top="1417" w:right="1417" w:bottom="1417" w:left="1417" w:header="708" w:footer="708" w:gutter="0"/>
          <w:cols w:space="720"/>
          <w:docGrid w:linePitch="360"/>
        </w:sectPr>
      </w:pPr>
    </w:p>
    <w:p w14:paraId="5675C43D" w14:textId="77777777" w:rsidR="0067284E" w:rsidRPr="0067284E" w:rsidRDefault="0067284E" w:rsidP="0067284E"/>
    <w:p w14:paraId="1D135A83" w14:textId="77777777" w:rsidR="0067284E" w:rsidRPr="0067284E" w:rsidRDefault="0067284E" w:rsidP="0067284E">
      <w:pPr>
        <w:keepNext/>
        <w:spacing w:before="240" w:after="120" w:line="480" w:lineRule="auto"/>
        <w:rPr>
          <w:rFonts w:ascii="Arial" w:eastAsia="MS Gothic" w:hAnsi="Arial" w:cs="Arial"/>
          <w:b/>
          <w:bCs/>
          <w:sz w:val="26"/>
          <w:szCs w:val="26"/>
        </w:rPr>
      </w:pPr>
      <w:r w:rsidRPr="0067284E">
        <w:rPr>
          <w:rFonts w:ascii="Arial" w:eastAsia="MS Gothic" w:hAnsi="Arial" w:cs="Arial"/>
          <w:b/>
          <w:bCs/>
        </w:rPr>
        <w:t xml:space="preserve">Additional file 3. Head and facial injury patterns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71"/>
        <w:gridCol w:w="2032"/>
        <w:gridCol w:w="1845"/>
        <w:gridCol w:w="2324"/>
      </w:tblGrid>
      <w:tr w:rsidR="0067284E" w:rsidRPr="0067284E" w14:paraId="621A92F3" w14:textId="77777777" w:rsidTr="0067284E">
        <w:trPr>
          <w:trHeight w:hRule="exact" w:val="624"/>
        </w:trPr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840AF7" w14:textId="77777777" w:rsidR="0067284E" w:rsidRPr="0067284E" w:rsidRDefault="0067284E" w:rsidP="0067284E">
            <w:pPr>
              <w:spacing w:after="0" w:line="240" w:lineRule="auto"/>
              <w:rPr>
                <w:rFonts w:ascii="Arial" w:eastAsia="MS Mincho" w:hAnsi="Arial" w:cs="Arial"/>
              </w:rPr>
            </w:pP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A56220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 xml:space="preserve">All </w:t>
            </w:r>
          </w:p>
          <w:p w14:paraId="11B2288A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N=345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AC9F179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Single fracture N=183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41A9C4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Multiple fractures N=162</w:t>
            </w:r>
          </w:p>
        </w:tc>
      </w:tr>
      <w:tr w:rsidR="0067284E" w:rsidRPr="0067284E" w14:paraId="176BAB1D" w14:textId="77777777" w:rsidTr="0067284E">
        <w:trPr>
          <w:trHeight w:hRule="exact" w:val="369"/>
        </w:trPr>
        <w:tc>
          <w:tcPr>
            <w:tcW w:w="158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8470CF" w14:textId="77777777" w:rsidR="0067284E" w:rsidRPr="0067284E" w:rsidRDefault="0067284E" w:rsidP="0067284E">
            <w:pPr>
              <w:spacing w:after="0" w:line="240" w:lineRule="auto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Midface fracture</w:t>
            </w: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E88AB1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262 (75.9)</w:t>
            </w:r>
          </w:p>
        </w:tc>
        <w:tc>
          <w:tcPr>
            <w:tcW w:w="101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1D8BCE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142 (77.6)</w:t>
            </w:r>
          </w:p>
        </w:tc>
        <w:tc>
          <w:tcPr>
            <w:tcW w:w="128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894011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120 (74.1)</w:t>
            </w:r>
          </w:p>
        </w:tc>
      </w:tr>
      <w:tr w:rsidR="0067284E" w:rsidRPr="0067284E" w14:paraId="2FD15C59" w14:textId="77777777" w:rsidTr="0067284E">
        <w:trPr>
          <w:trHeight w:hRule="exact" w:val="369"/>
        </w:trPr>
        <w:tc>
          <w:tcPr>
            <w:tcW w:w="1582" w:type="pct"/>
            <w:hideMark/>
          </w:tcPr>
          <w:p w14:paraId="18903055" w14:textId="77777777" w:rsidR="0067284E" w:rsidRPr="0067284E" w:rsidRDefault="0067284E" w:rsidP="0067284E">
            <w:pPr>
              <w:spacing w:after="0" w:line="240" w:lineRule="auto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Mandibular fracture</w:t>
            </w:r>
          </w:p>
        </w:tc>
        <w:tc>
          <w:tcPr>
            <w:tcW w:w="1120" w:type="pct"/>
            <w:hideMark/>
          </w:tcPr>
          <w:p w14:paraId="6E9AFA94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63 (18.3)</w:t>
            </w:r>
          </w:p>
        </w:tc>
        <w:tc>
          <w:tcPr>
            <w:tcW w:w="1017" w:type="pct"/>
            <w:hideMark/>
          </w:tcPr>
          <w:p w14:paraId="4A8BE777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23 (12.6)</w:t>
            </w:r>
          </w:p>
        </w:tc>
        <w:tc>
          <w:tcPr>
            <w:tcW w:w="1281" w:type="pct"/>
            <w:hideMark/>
          </w:tcPr>
          <w:p w14:paraId="743BA90D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40 (24.7)</w:t>
            </w:r>
          </w:p>
        </w:tc>
      </w:tr>
      <w:tr w:rsidR="0067284E" w:rsidRPr="0067284E" w14:paraId="0BA581A3" w14:textId="77777777" w:rsidTr="0067284E">
        <w:trPr>
          <w:trHeight w:hRule="exact" w:val="369"/>
        </w:trPr>
        <w:tc>
          <w:tcPr>
            <w:tcW w:w="1582" w:type="pct"/>
            <w:hideMark/>
          </w:tcPr>
          <w:p w14:paraId="0DD0894B" w14:textId="77777777" w:rsidR="0067284E" w:rsidRPr="0067284E" w:rsidRDefault="0067284E" w:rsidP="0067284E">
            <w:pPr>
              <w:spacing w:after="0" w:line="240" w:lineRule="auto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Upper-third fracture</w:t>
            </w:r>
          </w:p>
        </w:tc>
        <w:tc>
          <w:tcPr>
            <w:tcW w:w="1120" w:type="pct"/>
            <w:hideMark/>
          </w:tcPr>
          <w:p w14:paraId="142FB640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42 (12.2)</w:t>
            </w:r>
          </w:p>
        </w:tc>
        <w:tc>
          <w:tcPr>
            <w:tcW w:w="1017" w:type="pct"/>
            <w:hideMark/>
          </w:tcPr>
          <w:p w14:paraId="056F6AFA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2 (1.2)</w:t>
            </w:r>
          </w:p>
        </w:tc>
        <w:tc>
          <w:tcPr>
            <w:tcW w:w="1281" w:type="pct"/>
            <w:hideMark/>
          </w:tcPr>
          <w:p w14:paraId="1E67B55D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40 (24.7)</w:t>
            </w:r>
          </w:p>
        </w:tc>
      </w:tr>
      <w:tr w:rsidR="0067284E" w:rsidRPr="0067284E" w14:paraId="203B6E5C" w14:textId="77777777" w:rsidTr="0067284E">
        <w:trPr>
          <w:trHeight w:hRule="exact" w:val="369"/>
        </w:trPr>
        <w:tc>
          <w:tcPr>
            <w:tcW w:w="1582" w:type="pct"/>
            <w:hideMark/>
          </w:tcPr>
          <w:p w14:paraId="676AFD50" w14:textId="77777777" w:rsidR="0067284E" w:rsidRPr="0067284E" w:rsidRDefault="0067284E" w:rsidP="0067284E">
            <w:pPr>
              <w:spacing w:after="0" w:line="240" w:lineRule="auto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Facial wound</w:t>
            </w:r>
          </w:p>
        </w:tc>
        <w:tc>
          <w:tcPr>
            <w:tcW w:w="1120" w:type="pct"/>
            <w:hideMark/>
          </w:tcPr>
          <w:p w14:paraId="0E84E19F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188 (54.5)</w:t>
            </w:r>
          </w:p>
        </w:tc>
        <w:tc>
          <w:tcPr>
            <w:tcW w:w="1017" w:type="pct"/>
            <w:hideMark/>
          </w:tcPr>
          <w:p w14:paraId="1AD05865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90 (49.2)</w:t>
            </w:r>
          </w:p>
        </w:tc>
        <w:tc>
          <w:tcPr>
            <w:tcW w:w="1281" w:type="pct"/>
            <w:hideMark/>
          </w:tcPr>
          <w:p w14:paraId="45DBE70B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98 (60.5)</w:t>
            </w:r>
          </w:p>
        </w:tc>
      </w:tr>
      <w:tr w:rsidR="0067284E" w:rsidRPr="0067284E" w14:paraId="150D4DBA" w14:textId="77777777" w:rsidTr="0067284E">
        <w:trPr>
          <w:trHeight w:hRule="exact" w:val="369"/>
        </w:trPr>
        <w:tc>
          <w:tcPr>
            <w:tcW w:w="1582" w:type="pct"/>
            <w:hideMark/>
          </w:tcPr>
          <w:p w14:paraId="23057F56" w14:textId="77777777" w:rsidR="0067284E" w:rsidRPr="0067284E" w:rsidRDefault="0067284E" w:rsidP="0067284E">
            <w:pPr>
              <w:spacing w:after="0" w:line="240" w:lineRule="auto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Nose fracture</w:t>
            </w:r>
          </w:p>
        </w:tc>
        <w:tc>
          <w:tcPr>
            <w:tcW w:w="1120" w:type="pct"/>
            <w:vAlign w:val="center"/>
            <w:hideMark/>
          </w:tcPr>
          <w:p w14:paraId="24F2DDC3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158 (45.8)</w:t>
            </w:r>
          </w:p>
        </w:tc>
        <w:tc>
          <w:tcPr>
            <w:tcW w:w="1017" w:type="pct"/>
            <w:vAlign w:val="center"/>
            <w:hideMark/>
          </w:tcPr>
          <w:p w14:paraId="14323B50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101 (55.2)</w:t>
            </w:r>
          </w:p>
        </w:tc>
        <w:tc>
          <w:tcPr>
            <w:tcW w:w="1281" w:type="pct"/>
            <w:vAlign w:val="center"/>
            <w:hideMark/>
          </w:tcPr>
          <w:p w14:paraId="661A2BC0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57 (35.2)</w:t>
            </w:r>
          </w:p>
        </w:tc>
      </w:tr>
      <w:tr w:rsidR="0067284E" w:rsidRPr="0067284E" w14:paraId="16E895E7" w14:textId="77777777" w:rsidTr="0067284E">
        <w:trPr>
          <w:trHeight w:hRule="exact" w:val="369"/>
        </w:trPr>
        <w:tc>
          <w:tcPr>
            <w:tcW w:w="1582" w:type="pct"/>
            <w:hideMark/>
          </w:tcPr>
          <w:p w14:paraId="3A6B9E67" w14:textId="77777777" w:rsidR="0067284E" w:rsidRPr="0067284E" w:rsidRDefault="0067284E" w:rsidP="0067284E">
            <w:pPr>
              <w:spacing w:after="0" w:line="240" w:lineRule="auto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Orbital fracture total</w:t>
            </w:r>
          </w:p>
        </w:tc>
        <w:tc>
          <w:tcPr>
            <w:tcW w:w="1120" w:type="pct"/>
            <w:hideMark/>
          </w:tcPr>
          <w:p w14:paraId="4DA8BA59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104 (30.1)</w:t>
            </w:r>
          </w:p>
        </w:tc>
        <w:tc>
          <w:tcPr>
            <w:tcW w:w="1017" w:type="pct"/>
            <w:hideMark/>
          </w:tcPr>
          <w:p w14:paraId="5D01B582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28 (15.3)</w:t>
            </w:r>
          </w:p>
        </w:tc>
        <w:tc>
          <w:tcPr>
            <w:tcW w:w="1281" w:type="pct"/>
            <w:hideMark/>
          </w:tcPr>
          <w:p w14:paraId="259D1984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76 (46.9)</w:t>
            </w:r>
          </w:p>
        </w:tc>
      </w:tr>
      <w:tr w:rsidR="0067284E" w:rsidRPr="0067284E" w14:paraId="77345ACA" w14:textId="77777777" w:rsidTr="0067284E">
        <w:trPr>
          <w:trHeight w:hRule="exact" w:val="369"/>
        </w:trPr>
        <w:tc>
          <w:tcPr>
            <w:tcW w:w="1582" w:type="pct"/>
            <w:hideMark/>
          </w:tcPr>
          <w:p w14:paraId="73CB7430" w14:textId="77777777" w:rsidR="0067284E" w:rsidRPr="0067284E" w:rsidRDefault="0067284E" w:rsidP="0067284E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floor</w:t>
            </w:r>
          </w:p>
        </w:tc>
        <w:tc>
          <w:tcPr>
            <w:tcW w:w="1120" w:type="pct"/>
            <w:hideMark/>
          </w:tcPr>
          <w:p w14:paraId="5F355B42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80 (23.2)</w:t>
            </w:r>
          </w:p>
        </w:tc>
        <w:tc>
          <w:tcPr>
            <w:tcW w:w="1017" w:type="pct"/>
            <w:hideMark/>
          </w:tcPr>
          <w:p w14:paraId="1CFADCB4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22 (12.0)</w:t>
            </w:r>
          </w:p>
        </w:tc>
        <w:tc>
          <w:tcPr>
            <w:tcW w:w="1281" w:type="pct"/>
            <w:hideMark/>
          </w:tcPr>
          <w:p w14:paraId="5EF1A42E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58 (35.8)</w:t>
            </w:r>
          </w:p>
        </w:tc>
      </w:tr>
      <w:tr w:rsidR="0067284E" w:rsidRPr="0067284E" w14:paraId="2A32AD40" w14:textId="77777777" w:rsidTr="0067284E">
        <w:trPr>
          <w:trHeight w:hRule="exact" w:val="369"/>
        </w:trPr>
        <w:tc>
          <w:tcPr>
            <w:tcW w:w="1582" w:type="pct"/>
            <w:hideMark/>
          </w:tcPr>
          <w:p w14:paraId="2E8BEEAC" w14:textId="77777777" w:rsidR="0067284E" w:rsidRPr="0067284E" w:rsidRDefault="0067284E" w:rsidP="0067284E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wall</w:t>
            </w:r>
          </w:p>
        </w:tc>
        <w:tc>
          <w:tcPr>
            <w:tcW w:w="1120" w:type="pct"/>
            <w:hideMark/>
          </w:tcPr>
          <w:p w14:paraId="494FF68E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39 (11.3)</w:t>
            </w:r>
          </w:p>
        </w:tc>
        <w:tc>
          <w:tcPr>
            <w:tcW w:w="1017" w:type="pct"/>
            <w:hideMark/>
          </w:tcPr>
          <w:p w14:paraId="1BB276A9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4 (2.2)</w:t>
            </w:r>
          </w:p>
        </w:tc>
        <w:tc>
          <w:tcPr>
            <w:tcW w:w="1281" w:type="pct"/>
            <w:hideMark/>
          </w:tcPr>
          <w:p w14:paraId="287EF967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35 (21.6)</w:t>
            </w:r>
          </w:p>
        </w:tc>
      </w:tr>
      <w:tr w:rsidR="0067284E" w:rsidRPr="0067284E" w14:paraId="6ECA101F" w14:textId="77777777" w:rsidTr="0067284E">
        <w:trPr>
          <w:trHeight w:hRule="exact" w:val="369"/>
        </w:trPr>
        <w:tc>
          <w:tcPr>
            <w:tcW w:w="1582" w:type="pct"/>
            <w:hideMark/>
          </w:tcPr>
          <w:p w14:paraId="752D3901" w14:textId="77777777" w:rsidR="0067284E" w:rsidRPr="0067284E" w:rsidRDefault="0067284E" w:rsidP="0067284E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roof</w:t>
            </w:r>
          </w:p>
        </w:tc>
        <w:tc>
          <w:tcPr>
            <w:tcW w:w="1120" w:type="pct"/>
            <w:hideMark/>
          </w:tcPr>
          <w:p w14:paraId="62F0C383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25 (7.2)</w:t>
            </w:r>
          </w:p>
        </w:tc>
        <w:tc>
          <w:tcPr>
            <w:tcW w:w="1017" w:type="pct"/>
            <w:hideMark/>
          </w:tcPr>
          <w:p w14:paraId="49896503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2 (1.1)</w:t>
            </w:r>
          </w:p>
        </w:tc>
        <w:tc>
          <w:tcPr>
            <w:tcW w:w="1281" w:type="pct"/>
            <w:hideMark/>
          </w:tcPr>
          <w:p w14:paraId="36F4F790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23 (14.2)</w:t>
            </w:r>
          </w:p>
        </w:tc>
      </w:tr>
      <w:tr w:rsidR="0067284E" w:rsidRPr="0067284E" w14:paraId="4ED3675C" w14:textId="77777777" w:rsidTr="0067284E">
        <w:trPr>
          <w:trHeight w:hRule="exact" w:val="606"/>
        </w:trPr>
        <w:tc>
          <w:tcPr>
            <w:tcW w:w="1582" w:type="pct"/>
            <w:hideMark/>
          </w:tcPr>
          <w:p w14:paraId="58D97A09" w14:textId="77777777" w:rsidR="0067284E" w:rsidRPr="0067284E" w:rsidRDefault="0067284E" w:rsidP="0067284E">
            <w:pPr>
              <w:spacing w:after="0" w:line="240" w:lineRule="auto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Mandible fracture subsites</w:t>
            </w:r>
          </w:p>
        </w:tc>
        <w:tc>
          <w:tcPr>
            <w:tcW w:w="1120" w:type="pct"/>
          </w:tcPr>
          <w:p w14:paraId="2A2B8004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</w:p>
        </w:tc>
        <w:tc>
          <w:tcPr>
            <w:tcW w:w="1017" w:type="pct"/>
          </w:tcPr>
          <w:p w14:paraId="61DADDA3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</w:p>
        </w:tc>
        <w:tc>
          <w:tcPr>
            <w:tcW w:w="1281" w:type="pct"/>
          </w:tcPr>
          <w:p w14:paraId="24759B4C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</w:p>
        </w:tc>
      </w:tr>
      <w:tr w:rsidR="0067284E" w:rsidRPr="0067284E" w14:paraId="5DC810C8" w14:textId="77777777" w:rsidTr="0067284E">
        <w:trPr>
          <w:trHeight w:hRule="exact" w:val="369"/>
        </w:trPr>
        <w:tc>
          <w:tcPr>
            <w:tcW w:w="1582" w:type="pct"/>
            <w:hideMark/>
          </w:tcPr>
          <w:p w14:paraId="1F310978" w14:textId="77777777" w:rsidR="0067284E" w:rsidRPr="0067284E" w:rsidRDefault="0067284E" w:rsidP="0067284E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Condylar head</w:t>
            </w:r>
          </w:p>
        </w:tc>
        <w:tc>
          <w:tcPr>
            <w:tcW w:w="1120" w:type="pct"/>
            <w:hideMark/>
          </w:tcPr>
          <w:p w14:paraId="3744FA4A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19 (5.5)</w:t>
            </w:r>
          </w:p>
        </w:tc>
        <w:tc>
          <w:tcPr>
            <w:tcW w:w="1017" w:type="pct"/>
            <w:hideMark/>
          </w:tcPr>
          <w:p w14:paraId="6C42BD79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5 (2.7)</w:t>
            </w:r>
          </w:p>
        </w:tc>
        <w:tc>
          <w:tcPr>
            <w:tcW w:w="1281" w:type="pct"/>
            <w:hideMark/>
          </w:tcPr>
          <w:p w14:paraId="576BCDEE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14 (8.6)</w:t>
            </w:r>
          </w:p>
        </w:tc>
      </w:tr>
      <w:tr w:rsidR="0067284E" w:rsidRPr="0067284E" w14:paraId="4CB7F4F7" w14:textId="77777777" w:rsidTr="0067284E">
        <w:trPr>
          <w:trHeight w:hRule="exact" w:val="369"/>
        </w:trPr>
        <w:tc>
          <w:tcPr>
            <w:tcW w:w="1582" w:type="pct"/>
            <w:hideMark/>
          </w:tcPr>
          <w:p w14:paraId="5F38A305" w14:textId="77777777" w:rsidR="0067284E" w:rsidRPr="0067284E" w:rsidRDefault="0067284E" w:rsidP="0067284E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Condylar process</w:t>
            </w:r>
          </w:p>
        </w:tc>
        <w:tc>
          <w:tcPr>
            <w:tcW w:w="1120" w:type="pct"/>
            <w:hideMark/>
          </w:tcPr>
          <w:p w14:paraId="1AD2D2E8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33 (9.6)</w:t>
            </w:r>
          </w:p>
        </w:tc>
        <w:tc>
          <w:tcPr>
            <w:tcW w:w="1017" w:type="pct"/>
            <w:hideMark/>
          </w:tcPr>
          <w:p w14:paraId="24F1CAD3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9 (4.9)</w:t>
            </w:r>
          </w:p>
        </w:tc>
        <w:tc>
          <w:tcPr>
            <w:tcW w:w="1281" w:type="pct"/>
            <w:hideMark/>
          </w:tcPr>
          <w:p w14:paraId="6AFED17F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24 (14.8)</w:t>
            </w:r>
          </w:p>
        </w:tc>
      </w:tr>
      <w:tr w:rsidR="0067284E" w:rsidRPr="0067284E" w14:paraId="773D3A9F" w14:textId="77777777" w:rsidTr="0067284E">
        <w:trPr>
          <w:trHeight w:hRule="exact" w:val="369"/>
        </w:trPr>
        <w:tc>
          <w:tcPr>
            <w:tcW w:w="1582" w:type="pct"/>
            <w:hideMark/>
          </w:tcPr>
          <w:p w14:paraId="483D7D13" w14:textId="77777777" w:rsidR="0067284E" w:rsidRPr="0067284E" w:rsidRDefault="0067284E" w:rsidP="0067284E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Para, - symphysis</w:t>
            </w:r>
          </w:p>
        </w:tc>
        <w:tc>
          <w:tcPr>
            <w:tcW w:w="1120" w:type="pct"/>
            <w:hideMark/>
          </w:tcPr>
          <w:p w14:paraId="79F41778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19 (5.5)</w:t>
            </w:r>
          </w:p>
        </w:tc>
        <w:tc>
          <w:tcPr>
            <w:tcW w:w="1017" w:type="pct"/>
            <w:hideMark/>
          </w:tcPr>
          <w:p w14:paraId="24354112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4 (2.2)</w:t>
            </w:r>
          </w:p>
        </w:tc>
        <w:tc>
          <w:tcPr>
            <w:tcW w:w="1281" w:type="pct"/>
            <w:hideMark/>
          </w:tcPr>
          <w:p w14:paraId="2A0E075D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15 (9.3)</w:t>
            </w:r>
          </w:p>
        </w:tc>
      </w:tr>
      <w:tr w:rsidR="0067284E" w:rsidRPr="0067284E" w14:paraId="542A8915" w14:textId="77777777" w:rsidTr="0067284E">
        <w:trPr>
          <w:trHeight w:hRule="exact" w:val="369"/>
        </w:trPr>
        <w:tc>
          <w:tcPr>
            <w:tcW w:w="1582" w:type="pct"/>
            <w:hideMark/>
          </w:tcPr>
          <w:p w14:paraId="02FEDCAD" w14:textId="77777777" w:rsidR="0067284E" w:rsidRPr="0067284E" w:rsidRDefault="0067284E" w:rsidP="0067284E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Body</w:t>
            </w:r>
          </w:p>
        </w:tc>
        <w:tc>
          <w:tcPr>
            <w:tcW w:w="1120" w:type="pct"/>
            <w:hideMark/>
          </w:tcPr>
          <w:p w14:paraId="06649684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18 (5.2)</w:t>
            </w:r>
          </w:p>
        </w:tc>
        <w:tc>
          <w:tcPr>
            <w:tcW w:w="1017" w:type="pct"/>
            <w:hideMark/>
          </w:tcPr>
          <w:p w14:paraId="5BEF0C3D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4 (2.2)</w:t>
            </w:r>
          </w:p>
        </w:tc>
        <w:tc>
          <w:tcPr>
            <w:tcW w:w="1281" w:type="pct"/>
            <w:hideMark/>
          </w:tcPr>
          <w:p w14:paraId="7CB5592A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14 (8.6)</w:t>
            </w:r>
          </w:p>
        </w:tc>
      </w:tr>
      <w:tr w:rsidR="0067284E" w:rsidRPr="0067284E" w14:paraId="43694ABD" w14:textId="77777777" w:rsidTr="0067284E">
        <w:trPr>
          <w:trHeight w:hRule="exact" w:val="369"/>
        </w:trPr>
        <w:tc>
          <w:tcPr>
            <w:tcW w:w="1582" w:type="pct"/>
            <w:hideMark/>
          </w:tcPr>
          <w:p w14:paraId="7ED9C8F6" w14:textId="77777777" w:rsidR="0067284E" w:rsidRPr="0067284E" w:rsidRDefault="0067284E" w:rsidP="0067284E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Angle/Ramus</w:t>
            </w:r>
          </w:p>
        </w:tc>
        <w:tc>
          <w:tcPr>
            <w:tcW w:w="1120" w:type="pct"/>
            <w:hideMark/>
          </w:tcPr>
          <w:p w14:paraId="03FF7983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6 (1.7)</w:t>
            </w:r>
          </w:p>
        </w:tc>
        <w:tc>
          <w:tcPr>
            <w:tcW w:w="1017" w:type="pct"/>
            <w:hideMark/>
          </w:tcPr>
          <w:p w14:paraId="7AE538AE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2 (1.1)</w:t>
            </w:r>
          </w:p>
        </w:tc>
        <w:tc>
          <w:tcPr>
            <w:tcW w:w="1281" w:type="pct"/>
            <w:hideMark/>
          </w:tcPr>
          <w:p w14:paraId="46BC5DDA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4 (2.5)</w:t>
            </w:r>
          </w:p>
        </w:tc>
      </w:tr>
      <w:tr w:rsidR="0067284E" w:rsidRPr="0067284E" w14:paraId="7CB24F73" w14:textId="77777777" w:rsidTr="0067284E">
        <w:trPr>
          <w:trHeight w:hRule="exact" w:val="369"/>
        </w:trPr>
        <w:tc>
          <w:tcPr>
            <w:tcW w:w="1582" w:type="pct"/>
            <w:hideMark/>
          </w:tcPr>
          <w:p w14:paraId="396506A2" w14:textId="77777777" w:rsidR="0067284E" w:rsidRPr="0067284E" w:rsidRDefault="0067284E" w:rsidP="0067284E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Coronoid Process</w:t>
            </w:r>
          </w:p>
        </w:tc>
        <w:tc>
          <w:tcPr>
            <w:tcW w:w="1120" w:type="pct"/>
            <w:hideMark/>
          </w:tcPr>
          <w:p w14:paraId="73BC43C0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3 (0.9)</w:t>
            </w:r>
          </w:p>
        </w:tc>
        <w:tc>
          <w:tcPr>
            <w:tcW w:w="1017" w:type="pct"/>
            <w:hideMark/>
          </w:tcPr>
          <w:p w14:paraId="188000DB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0 (0)</w:t>
            </w:r>
          </w:p>
        </w:tc>
        <w:tc>
          <w:tcPr>
            <w:tcW w:w="1281" w:type="pct"/>
            <w:hideMark/>
          </w:tcPr>
          <w:p w14:paraId="01AD9ED0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3 (1.9)</w:t>
            </w:r>
          </w:p>
        </w:tc>
      </w:tr>
      <w:tr w:rsidR="0067284E" w:rsidRPr="0067284E" w14:paraId="73F5793F" w14:textId="77777777" w:rsidTr="0067284E">
        <w:trPr>
          <w:trHeight w:hRule="exact" w:val="369"/>
        </w:trPr>
        <w:tc>
          <w:tcPr>
            <w:tcW w:w="1582" w:type="pct"/>
            <w:hideMark/>
          </w:tcPr>
          <w:p w14:paraId="5F9EF054" w14:textId="77777777" w:rsidR="0067284E" w:rsidRPr="0067284E" w:rsidRDefault="0067284E" w:rsidP="0067284E">
            <w:pPr>
              <w:spacing w:after="0" w:line="240" w:lineRule="auto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Dental trauma</w:t>
            </w:r>
          </w:p>
        </w:tc>
        <w:tc>
          <w:tcPr>
            <w:tcW w:w="1120" w:type="pct"/>
            <w:hideMark/>
          </w:tcPr>
          <w:p w14:paraId="6F76B987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48 (13.9)</w:t>
            </w:r>
          </w:p>
        </w:tc>
        <w:tc>
          <w:tcPr>
            <w:tcW w:w="1017" w:type="pct"/>
            <w:hideMark/>
          </w:tcPr>
          <w:p w14:paraId="38B86947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20 (10.9)</w:t>
            </w:r>
          </w:p>
        </w:tc>
        <w:tc>
          <w:tcPr>
            <w:tcW w:w="1281" w:type="pct"/>
            <w:hideMark/>
          </w:tcPr>
          <w:p w14:paraId="15AB9EBD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28 (17.3)</w:t>
            </w:r>
          </w:p>
        </w:tc>
      </w:tr>
      <w:tr w:rsidR="0067284E" w:rsidRPr="0067284E" w14:paraId="56F8D23C" w14:textId="77777777" w:rsidTr="0067284E">
        <w:trPr>
          <w:trHeight w:hRule="exact" w:val="369"/>
        </w:trPr>
        <w:tc>
          <w:tcPr>
            <w:tcW w:w="1582" w:type="pct"/>
            <w:hideMark/>
          </w:tcPr>
          <w:p w14:paraId="2B3955C2" w14:textId="77777777" w:rsidR="0067284E" w:rsidRPr="0067284E" w:rsidRDefault="0067284E" w:rsidP="0067284E">
            <w:pPr>
              <w:spacing w:after="0" w:line="240" w:lineRule="auto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Upper third subsites</w:t>
            </w:r>
          </w:p>
        </w:tc>
        <w:tc>
          <w:tcPr>
            <w:tcW w:w="1120" w:type="pct"/>
          </w:tcPr>
          <w:p w14:paraId="519BAE4B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</w:p>
        </w:tc>
        <w:tc>
          <w:tcPr>
            <w:tcW w:w="1017" w:type="pct"/>
          </w:tcPr>
          <w:p w14:paraId="5C7A63A3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</w:p>
        </w:tc>
        <w:tc>
          <w:tcPr>
            <w:tcW w:w="1281" w:type="pct"/>
          </w:tcPr>
          <w:p w14:paraId="5E4D4FBC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</w:p>
        </w:tc>
      </w:tr>
      <w:tr w:rsidR="0067284E" w:rsidRPr="0067284E" w14:paraId="00309C12" w14:textId="77777777" w:rsidTr="0067284E">
        <w:trPr>
          <w:trHeight w:hRule="exact" w:val="369"/>
        </w:trPr>
        <w:tc>
          <w:tcPr>
            <w:tcW w:w="1582" w:type="pct"/>
            <w:hideMark/>
          </w:tcPr>
          <w:p w14:paraId="22A63A11" w14:textId="77777777" w:rsidR="0067284E" w:rsidRPr="0067284E" w:rsidRDefault="0067284E" w:rsidP="0067284E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Arial" w:eastAsia="MS Mincho" w:hAnsi="Arial" w:cs="Arial"/>
              </w:rPr>
            </w:pPr>
            <w:proofErr w:type="spellStart"/>
            <w:r w:rsidRPr="0067284E">
              <w:rPr>
                <w:rFonts w:ascii="Arial" w:eastAsia="MS Mincho" w:hAnsi="Arial" w:cs="Arial"/>
                <w:sz w:val="18"/>
                <w:szCs w:val="18"/>
              </w:rPr>
              <w:t>Frontobasal</w:t>
            </w:r>
            <w:proofErr w:type="spellEnd"/>
          </w:p>
        </w:tc>
        <w:tc>
          <w:tcPr>
            <w:tcW w:w="1120" w:type="pct"/>
            <w:hideMark/>
          </w:tcPr>
          <w:p w14:paraId="5E0E51BA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9 (2.6)</w:t>
            </w:r>
          </w:p>
        </w:tc>
        <w:tc>
          <w:tcPr>
            <w:tcW w:w="1017" w:type="pct"/>
            <w:hideMark/>
          </w:tcPr>
          <w:p w14:paraId="66622535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0 (0)</w:t>
            </w:r>
          </w:p>
        </w:tc>
        <w:tc>
          <w:tcPr>
            <w:tcW w:w="1281" w:type="pct"/>
            <w:hideMark/>
          </w:tcPr>
          <w:p w14:paraId="5E3A5DE2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9 (5.6)</w:t>
            </w:r>
          </w:p>
        </w:tc>
      </w:tr>
      <w:tr w:rsidR="0067284E" w:rsidRPr="0067284E" w14:paraId="132C5756" w14:textId="77777777" w:rsidTr="0067284E">
        <w:trPr>
          <w:trHeight w:hRule="exact" w:val="369"/>
        </w:trPr>
        <w:tc>
          <w:tcPr>
            <w:tcW w:w="1582" w:type="pct"/>
            <w:hideMark/>
          </w:tcPr>
          <w:p w14:paraId="63E00068" w14:textId="77777777" w:rsidR="0067284E" w:rsidRPr="0067284E" w:rsidRDefault="0067284E" w:rsidP="0067284E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Arial" w:eastAsia="MS Mincho" w:hAnsi="Arial" w:cs="Arial"/>
              </w:rPr>
            </w:pPr>
            <w:proofErr w:type="spellStart"/>
            <w:r w:rsidRPr="0067284E">
              <w:rPr>
                <w:rFonts w:ascii="Arial" w:eastAsia="MS Mincho" w:hAnsi="Arial" w:cs="Arial"/>
                <w:sz w:val="18"/>
                <w:szCs w:val="18"/>
              </w:rPr>
              <w:t>Laterobasal</w:t>
            </w:r>
            <w:proofErr w:type="spellEnd"/>
          </w:p>
        </w:tc>
        <w:tc>
          <w:tcPr>
            <w:tcW w:w="1120" w:type="pct"/>
            <w:hideMark/>
          </w:tcPr>
          <w:p w14:paraId="237C7385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7 (2.0)</w:t>
            </w:r>
          </w:p>
        </w:tc>
        <w:tc>
          <w:tcPr>
            <w:tcW w:w="1017" w:type="pct"/>
            <w:hideMark/>
          </w:tcPr>
          <w:p w14:paraId="78688017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1 (0.5)</w:t>
            </w:r>
          </w:p>
        </w:tc>
        <w:tc>
          <w:tcPr>
            <w:tcW w:w="1281" w:type="pct"/>
            <w:hideMark/>
          </w:tcPr>
          <w:p w14:paraId="5C06FD32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6 (3.7)</w:t>
            </w:r>
          </w:p>
        </w:tc>
      </w:tr>
      <w:tr w:rsidR="0067284E" w:rsidRPr="0067284E" w14:paraId="53CE80CA" w14:textId="77777777" w:rsidTr="0067284E">
        <w:trPr>
          <w:trHeight w:hRule="exact" w:val="369"/>
        </w:trPr>
        <w:tc>
          <w:tcPr>
            <w:tcW w:w="1582" w:type="pct"/>
            <w:hideMark/>
          </w:tcPr>
          <w:p w14:paraId="271F2E7F" w14:textId="77777777" w:rsidR="0067284E" w:rsidRPr="0067284E" w:rsidRDefault="0067284E" w:rsidP="0067284E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Cranial vault</w:t>
            </w:r>
          </w:p>
        </w:tc>
        <w:tc>
          <w:tcPr>
            <w:tcW w:w="1120" w:type="pct"/>
            <w:hideMark/>
          </w:tcPr>
          <w:p w14:paraId="72479713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10 (2.9)</w:t>
            </w:r>
          </w:p>
        </w:tc>
        <w:tc>
          <w:tcPr>
            <w:tcW w:w="1017" w:type="pct"/>
            <w:hideMark/>
          </w:tcPr>
          <w:p w14:paraId="3F7BA50B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0 (0)</w:t>
            </w:r>
          </w:p>
        </w:tc>
        <w:tc>
          <w:tcPr>
            <w:tcW w:w="1281" w:type="pct"/>
            <w:hideMark/>
          </w:tcPr>
          <w:p w14:paraId="05777BA1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10 (6.2)</w:t>
            </w:r>
          </w:p>
        </w:tc>
      </w:tr>
      <w:tr w:rsidR="0067284E" w:rsidRPr="0067284E" w14:paraId="2305038A" w14:textId="77777777" w:rsidTr="0067284E">
        <w:trPr>
          <w:trHeight w:hRule="exact" w:val="369"/>
        </w:trPr>
        <w:tc>
          <w:tcPr>
            <w:tcW w:w="1582" w:type="pct"/>
            <w:hideMark/>
          </w:tcPr>
          <w:p w14:paraId="342FB327" w14:textId="77777777" w:rsidR="0067284E" w:rsidRPr="0067284E" w:rsidRDefault="0067284E" w:rsidP="0067284E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Frontal sinus</w:t>
            </w:r>
          </w:p>
        </w:tc>
        <w:tc>
          <w:tcPr>
            <w:tcW w:w="1120" w:type="pct"/>
            <w:hideMark/>
          </w:tcPr>
          <w:p w14:paraId="24F8BCFB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16 (4.6)</w:t>
            </w:r>
          </w:p>
        </w:tc>
        <w:tc>
          <w:tcPr>
            <w:tcW w:w="1017" w:type="pct"/>
            <w:hideMark/>
          </w:tcPr>
          <w:p w14:paraId="7576AC8B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1 (0.5)</w:t>
            </w:r>
          </w:p>
        </w:tc>
        <w:tc>
          <w:tcPr>
            <w:tcW w:w="1281" w:type="pct"/>
            <w:hideMark/>
          </w:tcPr>
          <w:p w14:paraId="64C635A6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15 (9.3)</w:t>
            </w:r>
          </w:p>
        </w:tc>
      </w:tr>
      <w:tr w:rsidR="0067284E" w:rsidRPr="0067284E" w14:paraId="364AE7C8" w14:textId="77777777" w:rsidTr="0067284E">
        <w:trPr>
          <w:trHeight w:hRule="exact" w:val="369"/>
        </w:trPr>
        <w:tc>
          <w:tcPr>
            <w:tcW w:w="1582" w:type="pct"/>
            <w:hideMark/>
          </w:tcPr>
          <w:p w14:paraId="12657DA2" w14:textId="77777777" w:rsidR="0067284E" w:rsidRPr="0067284E" w:rsidRDefault="0067284E" w:rsidP="0067284E">
            <w:pPr>
              <w:spacing w:after="0" w:line="240" w:lineRule="auto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 xml:space="preserve">Intraoral wound </w:t>
            </w:r>
          </w:p>
        </w:tc>
        <w:tc>
          <w:tcPr>
            <w:tcW w:w="1120" w:type="pct"/>
            <w:hideMark/>
          </w:tcPr>
          <w:p w14:paraId="5A9161AD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35 (10.1)</w:t>
            </w:r>
          </w:p>
        </w:tc>
        <w:tc>
          <w:tcPr>
            <w:tcW w:w="1017" w:type="pct"/>
            <w:hideMark/>
          </w:tcPr>
          <w:p w14:paraId="165D2209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14 (7.7)</w:t>
            </w:r>
          </w:p>
        </w:tc>
        <w:tc>
          <w:tcPr>
            <w:tcW w:w="1281" w:type="pct"/>
            <w:hideMark/>
          </w:tcPr>
          <w:p w14:paraId="0DEF743C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21 (13.0)</w:t>
            </w:r>
          </w:p>
        </w:tc>
      </w:tr>
      <w:tr w:rsidR="0067284E" w:rsidRPr="0067284E" w14:paraId="2B815CB4" w14:textId="77777777" w:rsidTr="0067284E">
        <w:trPr>
          <w:trHeight w:hRule="exact" w:val="369"/>
        </w:trPr>
        <w:tc>
          <w:tcPr>
            <w:tcW w:w="1582" w:type="pct"/>
            <w:hideMark/>
          </w:tcPr>
          <w:p w14:paraId="72AAB028" w14:textId="77777777" w:rsidR="0067284E" w:rsidRPr="0067284E" w:rsidRDefault="0067284E" w:rsidP="0067284E">
            <w:pPr>
              <w:spacing w:after="0" w:line="240" w:lineRule="auto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Alveolar ridge fracture</w:t>
            </w:r>
          </w:p>
        </w:tc>
        <w:tc>
          <w:tcPr>
            <w:tcW w:w="1120" w:type="pct"/>
            <w:hideMark/>
          </w:tcPr>
          <w:p w14:paraId="1934D9D5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18 (5.2)</w:t>
            </w:r>
          </w:p>
        </w:tc>
        <w:tc>
          <w:tcPr>
            <w:tcW w:w="1017" w:type="pct"/>
            <w:hideMark/>
          </w:tcPr>
          <w:p w14:paraId="1B95780E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4 (2.2)</w:t>
            </w:r>
          </w:p>
        </w:tc>
        <w:tc>
          <w:tcPr>
            <w:tcW w:w="1281" w:type="pct"/>
            <w:hideMark/>
          </w:tcPr>
          <w:p w14:paraId="502B62FD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14 (8.6)</w:t>
            </w:r>
          </w:p>
        </w:tc>
      </w:tr>
      <w:tr w:rsidR="0067284E" w:rsidRPr="0067284E" w14:paraId="27E11711" w14:textId="77777777" w:rsidTr="0067284E">
        <w:trPr>
          <w:trHeight w:hRule="exact" w:val="369"/>
        </w:trPr>
        <w:tc>
          <w:tcPr>
            <w:tcW w:w="1582" w:type="pct"/>
            <w:hideMark/>
          </w:tcPr>
          <w:p w14:paraId="1CCE223C" w14:textId="77777777" w:rsidR="0067284E" w:rsidRPr="0067284E" w:rsidRDefault="0067284E" w:rsidP="0067284E">
            <w:pPr>
              <w:spacing w:after="0" w:line="240" w:lineRule="auto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 xml:space="preserve">Globe injury </w:t>
            </w:r>
          </w:p>
        </w:tc>
        <w:tc>
          <w:tcPr>
            <w:tcW w:w="1120" w:type="pct"/>
            <w:hideMark/>
          </w:tcPr>
          <w:p w14:paraId="2B041E28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10 (2.9)</w:t>
            </w:r>
          </w:p>
        </w:tc>
        <w:tc>
          <w:tcPr>
            <w:tcW w:w="1017" w:type="pct"/>
            <w:hideMark/>
          </w:tcPr>
          <w:p w14:paraId="5805AD83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4 (2.2)</w:t>
            </w:r>
          </w:p>
        </w:tc>
        <w:tc>
          <w:tcPr>
            <w:tcW w:w="1281" w:type="pct"/>
            <w:hideMark/>
          </w:tcPr>
          <w:p w14:paraId="6CDE5148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6 (3.7)</w:t>
            </w:r>
          </w:p>
        </w:tc>
      </w:tr>
      <w:tr w:rsidR="0067284E" w:rsidRPr="0067284E" w14:paraId="4798ECCA" w14:textId="77777777" w:rsidTr="0067284E">
        <w:trPr>
          <w:trHeight w:hRule="exact" w:val="369"/>
        </w:trPr>
        <w:tc>
          <w:tcPr>
            <w:tcW w:w="1582" w:type="pct"/>
            <w:hideMark/>
          </w:tcPr>
          <w:p w14:paraId="013EADD6" w14:textId="77777777" w:rsidR="0067284E" w:rsidRPr="0067284E" w:rsidRDefault="0067284E" w:rsidP="0067284E">
            <w:pPr>
              <w:spacing w:after="0" w:line="240" w:lineRule="auto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 xml:space="preserve">Ocular contusion </w:t>
            </w:r>
          </w:p>
        </w:tc>
        <w:tc>
          <w:tcPr>
            <w:tcW w:w="1120" w:type="pct"/>
            <w:hideMark/>
          </w:tcPr>
          <w:p w14:paraId="5C9FA93B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5 (1.4)</w:t>
            </w:r>
          </w:p>
        </w:tc>
        <w:tc>
          <w:tcPr>
            <w:tcW w:w="1017" w:type="pct"/>
            <w:hideMark/>
          </w:tcPr>
          <w:p w14:paraId="742C2901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2 (1.1)</w:t>
            </w:r>
          </w:p>
        </w:tc>
        <w:tc>
          <w:tcPr>
            <w:tcW w:w="1281" w:type="pct"/>
            <w:hideMark/>
          </w:tcPr>
          <w:p w14:paraId="5D2DF83C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3 (1.9)</w:t>
            </w:r>
          </w:p>
        </w:tc>
      </w:tr>
      <w:tr w:rsidR="0067284E" w:rsidRPr="0067284E" w14:paraId="7A899475" w14:textId="77777777" w:rsidTr="0067284E">
        <w:trPr>
          <w:trHeight w:hRule="exact" w:val="369"/>
        </w:trPr>
        <w:tc>
          <w:tcPr>
            <w:tcW w:w="1582" w:type="pct"/>
            <w:hideMark/>
          </w:tcPr>
          <w:p w14:paraId="50C0D6CD" w14:textId="77777777" w:rsidR="0067284E" w:rsidRPr="0067284E" w:rsidRDefault="0067284E" w:rsidP="0067284E">
            <w:pPr>
              <w:spacing w:after="0" w:line="240" w:lineRule="auto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 xml:space="preserve">Globe rupture </w:t>
            </w:r>
          </w:p>
        </w:tc>
        <w:tc>
          <w:tcPr>
            <w:tcW w:w="1120" w:type="pct"/>
            <w:hideMark/>
          </w:tcPr>
          <w:p w14:paraId="10FD5303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4 (1.2)</w:t>
            </w:r>
          </w:p>
        </w:tc>
        <w:tc>
          <w:tcPr>
            <w:tcW w:w="1017" w:type="pct"/>
            <w:hideMark/>
          </w:tcPr>
          <w:p w14:paraId="61665A14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1 (0.5)</w:t>
            </w:r>
          </w:p>
        </w:tc>
        <w:tc>
          <w:tcPr>
            <w:tcW w:w="1281" w:type="pct"/>
            <w:hideMark/>
          </w:tcPr>
          <w:p w14:paraId="2E9A8FC0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3 (1.9)</w:t>
            </w:r>
          </w:p>
        </w:tc>
      </w:tr>
      <w:tr w:rsidR="0067284E" w:rsidRPr="0067284E" w14:paraId="654A67BC" w14:textId="77777777" w:rsidTr="0067284E">
        <w:trPr>
          <w:trHeight w:hRule="exact" w:val="369"/>
        </w:trPr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B11594C" w14:textId="77777777" w:rsidR="0067284E" w:rsidRPr="0067284E" w:rsidRDefault="0067284E" w:rsidP="0067284E">
            <w:pPr>
              <w:spacing w:after="0" w:line="240" w:lineRule="auto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 xml:space="preserve">Retrobulbar hematoma 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9B77C6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4 (1.2)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4EC57D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2 (1.1)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EFB2F17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67284E">
              <w:rPr>
                <w:rFonts w:ascii="Arial" w:eastAsia="Times New Roman" w:hAnsi="Arial" w:cs="Arial"/>
                <w:sz w:val="18"/>
                <w:szCs w:val="18"/>
                <w:lang w:eastAsia="de-CH"/>
              </w:rPr>
              <w:t>2 (1.2)</w:t>
            </w:r>
          </w:p>
        </w:tc>
      </w:tr>
    </w:tbl>
    <w:p w14:paraId="727A8417" w14:textId="77777777" w:rsidR="0067284E" w:rsidRPr="0067284E" w:rsidRDefault="0067284E" w:rsidP="0067284E">
      <w:pPr>
        <w:spacing w:before="120" w:after="0" w:line="480" w:lineRule="auto"/>
        <w:rPr>
          <w:rFonts w:ascii="Arial" w:eastAsia="MS Mincho" w:hAnsi="Arial" w:cs="Arial"/>
          <w:sz w:val="18"/>
          <w:szCs w:val="18"/>
        </w:rPr>
      </w:pPr>
      <w:r w:rsidRPr="0067284E">
        <w:rPr>
          <w:rFonts w:ascii="Arial" w:eastAsia="MS Mincho" w:hAnsi="Arial" w:cs="Arial"/>
          <w:sz w:val="18"/>
          <w:szCs w:val="18"/>
        </w:rPr>
        <w:t xml:space="preserve">Values within parentheses are percentages (%) unless otherwise specified. Patients may have </w:t>
      </w:r>
      <w:proofErr w:type="gramStart"/>
      <w:r w:rsidRPr="0067284E">
        <w:rPr>
          <w:rFonts w:ascii="Arial" w:eastAsia="MS Mincho" w:hAnsi="Arial" w:cs="Arial"/>
          <w:sz w:val="18"/>
          <w:szCs w:val="18"/>
        </w:rPr>
        <w:t>presented</w:t>
      </w:r>
      <w:proofErr w:type="gramEnd"/>
      <w:r w:rsidRPr="0067284E">
        <w:rPr>
          <w:rFonts w:ascii="Arial" w:eastAsia="MS Mincho" w:hAnsi="Arial" w:cs="Arial"/>
          <w:sz w:val="18"/>
          <w:szCs w:val="18"/>
        </w:rPr>
        <w:t xml:space="preserve"> with one or more injuries.</w:t>
      </w:r>
    </w:p>
    <w:p w14:paraId="1CB0B072" w14:textId="77777777" w:rsidR="0067284E" w:rsidRDefault="0067284E" w:rsidP="0067284E">
      <w:pPr>
        <w:sectPr w:rsidR="0067284E" w:rsidSect="0067284E">
          <w:pgSz w:w="11906" w:h="16838"/>
          <w:pgMar w:top="1417" w:right="1417" w:bottom="1417" w:left="1417" w:header="708" w:footer="708" w:gutter="0"/>
          <w:cols w:space="720"/>
          <w:docGrid w:linePitch="360"/>
        </w:sectPr>
      </w:pPr>
    </w:p>
    <w:p w14:paraId="18FF1368" w14:textId="77777777" w:rsidR="0067284E" w:rsidRPr="0067284E" w:rsidRDefault="0067284E" w:rsidP="0067284E">
      <w:pPr>
        <w:keepNext/>
        <w:keepLines/>
        <w:spacing w:before="200" w:after="0" w:line="480" w:lineRule="auto"/>
        <w:outlineLvl w:val="2"/>
        <w:rPr>
          <w:rFonts w:ascii="Arial" w:eastAsia="MS Gothic" w:hAnsi="Arial" w:cs="Arial"/>
          <w:b/>
          <w:bCs/>
          <w:sz w:val="26"/>
          <w:szCs w:val="26"/>
        </w:rPr>
      </w:pPr>
      <w:r w:rsidRPr="0067284E">
        <w:rPr>
          <w:rFonts w:ascii="Arial" w:eastAsia="MS Gothic" w:hAnsi="Arial" w:cs="Arial"/>
          <w:b/>
          <w:bCs/>
        </w:rPr>
        <w:lastRenderedPageBreak/>
        <w:t>Additional file 4. Further injuries and treatment management (summarized in Main Table 4)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1310"/>
        <w:gridCol w:w="1768"/>
        <w:gridCol w:w="1816"/>
        <w:gridCol w:w="1745"/>
        <w:gridCol w:w="1050"/>
        <w:gridCol w:w="1855"/>
        <w:gridCol w:w="1134"/>
      </w:tblGrid>
      <w:tr w:rsidR="0067284E" w:rsidRPr="0067284E" w14:paraId="61AE99A2" w14:textId="77777777" w:rsidTr="0067284E">
        <w:trPr>
          <w:trHeight w:hRule="exact" w:val="624"/>
        </w:trPr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984CBC" w14:textId="77777777" w:rsidR="0067284E" w:rsidRPr="0067284E" w:rsidRDefault="0067284E" w:rsidP="0067284E">
            <w:pPr>
              <w:spacing w:after="0" w:line="240" w:lineRule="auto"/>
              <w:rPr>
                <w:rFonts w:ascii="Arial" w:eastAsia="MS Mincho" w:hAnsi="Arial" w:cs="Arial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C47481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 xml:space="preserve">All </w:t>
            </w:r>
          </w:p>
          <w:p w14:paraId="10B65926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N=345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86C9F1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Single fracture N=183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FDF2CC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Multiple fractures N=162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586A8E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Unadjusted OR (95% CI)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FC9962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p-value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7952F99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Adjusted OR (95% CI)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4FE91C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p-value</w:t>
            </w:r>
          </w:p>
        </w:tc>
      </w:tr>
      <w:tr w:rsidR="0067284E" w:rsidRPr="0067284E" w14:paraId="32394D2F" w14:textId="77777777" w:rsidTr="0067284E">
        <w:trPr>
          <w:trHeight w:hRule="exact" w:val="397"/>
        </w:trPr>
        <w:tc>
          <w:tcPr>
            <w:tcW w:w="25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48BA1E" w14:textId="77777777" w:rsidR="0067284E" w:rsidRPr="0067284E" w:rsidRDefault="0067284E" w:rsidP="0067284E">
            <w:pPr>
              <w:spacing w:after="0" w:line="240" w:lineRule="auto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Upper extremity injury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18B158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34 (9.9)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584966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10 (5.5)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04A305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24 (14.8)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EEF644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3.0 (1.4 – 6.5)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6A8DDB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0.005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D0EDD7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2.9 (1.3 – 6.4)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411E6E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0.007</w:t>
            </w:r>
          </w:p>
        </w:tc>
      </w:tr>
      <w:tr w:rsidR="0067284E" w:rsidRPr="0067284E" w14:paraId="45F36570" w14:textId="77777777" w:rsidTr="0067284E">
        <w:trPr>
          <w:trHeight w:hRule="exact" w:val="624"/>
        </w:trPr>
        <w:tc>
          <w:tcPr>
            <w:tcW w:w="2518" w:type="dxa"/>
            <w:hideMark/>
          </w:tcPr>
          <w:p w14:paraId="5B52DB24" w14:textId="77777777" w:rsidR="0067284E" w:rsidRPr="0067284E" w:rsidRDefault="0067284E" w:rsidP="0067284E">
            <w:pPr>
              <w:spacing w:after="0" w:line="240" w:lineRule="auto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Intracranial hemorrhage</w:t>
            </w:r>
          </w:p>
        </w:tc>
        <w:tc>
          <w:tcPr>
            <w:tcW w:w="1310" w:type="dxa"/>
            <w:hideMark/>
          </w:tcPr>
          <w:p w14:paraId="14ADD078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27 (7.8)</w:t>
            </w:r>
          </w:p>
        </w:tc>
        <w:tc>
          <w:tcPr>
            <w:tcW w:w="1768" w:type="dxa"/>
            <w:hideMark/>
          </w:tcPr>
          <w:p w14:paraId="6B233DA5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9 (4.9)</w:t>
            </w:r>
          </w:p>
        </w:tc>
        <w:tc>
          <w:tcPr>
            <w:tcW w:w="1816" w:type="dxa"/>
            <w:hideMark/>
          </w:tcPr>
          <w:p w14:paraId="4200C9AB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18 (11.1)</w:t>
            </w:r>
          </w:p>
        </w:tc>
        <w:tc>
          <w:tcPr>
            <w:tcW w:w="1745" w:type="dxa"/>
            <w:hideMark/>
          </w:tcPr>
          <w:p w14:paraId="33458029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2.4 (1.1 – 5.5)</w:t>
            </w:r>
          </w:p>
        </w:tc>
        <w:tc>
          <w:tcPr>
            <w:tcW w:w="1050" w:type="dxa"/>
            <w:hideMark/>
          </w:tcPr>
          <w:p w14:paraId="0C5272F9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0.037</w:t>
            </w:r>
          </w:p>
        </w:tc>
        <w:tc>
          <w:tcPr>
            <w:tcW w:w="1855" w:type="dxa"/>
            <w:hideMark/>
          </w:tcPr>
          <w:p w14:paraId="52117846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2.3 (1.01 – 5.4)</w:t>
            </w:r>
          </w:p>
        </w:tc>
        <w:tc>
          <w:tcPr>
            <w:tcW w:w="1134" w:type="dxa"/>
            <w:hideMark/>
          </w:tcPr>
          <w:p w14:paraId="033FE9A7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0.047</w:t>
            </w:r>
          </w:p>
        </w:tc>
      </w:tr>
      <w:tr w:rsidR="0067284E" w:rsidRPr="0067284E" w14:paraId="6CF10717" w14:textId="77777777" w:rsidTr="0067284E">
        <w:trPr>
          <w:trHeight w:hRule="exact" w:val="397"/>
        </w:trPr>
        <w:tc>
          <w:tcPr>
            <w:tcW w:w="2518" w:type="dxa"/>
            <w:hideMark/>
          </w:tcPr>
          <w:p w14:paraId="25875541" w14:textId="77777777" w:rsidR="0067284E" w:rsidRPr="0067284E" w:rsidRDefault="0067284E" w:rsidP="0067284E">
            <w:pPr>
              <w:spacing w:after="0" w:line="240" w:lineRule="auto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Spinal injury</w:t>
            </w:r>
          </w:p>
        </w:tc>
        <w:tc>
          <w:tcPr>
            <w:tcW w:w="1310" w:type="dxa"/>
            <w:hideMark/>
          </w:tcPr>
          <w:p w14:paraId="53DE67BE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10 (2.9)</w:t>
            </w:r>
          </w:p>
        </w:tc>
        <w:tc>
          <w:tcPr>
            <w:tcW w:w="1768" w:type="dxa"/>
            <w:hideMark/>
          </w:tcPr>
          <w:p w14:paraId="163EC8A8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3 (1.6)</w:t>
            </w:r>
          </w:p>
        </w:tc>
        <w:tc>
          <w:tcPr>
            <w:tcW w:w="1816" w:type="dxa"/>
            <w:hideMark/>
          </w:tcPr>
          <w:p w14:paraId="01A48657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7 (4.3)</w:t>
            </w:r>
          </w:p>
        </w:tc>
        <w:tc>
          <w:tcPr>
            <w:tcW w:w="1745" w:type="dxa"/>
            <w:hideMark/>
          </w:tcPr>
          <w:p w14:paraId="1FC258A7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2.7 (0.7 – 10.7)</w:t>
            </w:r>
          </w:p>
        </w:tc>
        <w:tc>
          <w:tcPr>
            <w:tcW w:w="1050" w:type="dxa"/>
            <w:hideMark/>
          </w:tcPr>
          <w:p w14:paraId="7DCFB61D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0.15</w:t>
            </w:r>
          </w:p>
        </w:tc>
        <w:tc>
          <w:tcPr>
            <w:tcW w:w="1855" w:type="dxa"/>
            <w:hideMark/>
          </w:tcPr>
          <w:p w14:paraId="248A6BC3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2.9 (0.7 – 11.6)</w:t>
            </w:r>
          </w:p>
        </w:tc>
        <w:tc>
          <w:tcPr>
            <w:tcW w:w="1134" w:type="dxa"/>
            <w:hideMark/>
          </w:tcPr>
          <w:p w14:paraId="6D54E563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0.14</w:t>
            </w:r>
          </w:p>
        </w:tc>
      </w:tr>
      <w:tr w:rsidR="0067284E" w:rsidRPr="0067284E" w14:paraId="14781913" w14:textId="77777777" w:rsidTr="0067284E">
        <w:trPr>
          <w:trHeight w:hRule="exact" w:val="397"/>
        </w:trPr>
        <w:tc>
          <w:tcPr>
            <w:tcW w:w="2518" w:type="dxa"/>
            <w:hideMark/>
          </w:tcPr>
          <w:p w14:paraId="75A9EE92" w14:textId="77777777" w:rsidR="0067284E" w:rsidRPr="0067284E" w:rsidRDefault="0067284E" w:rsidP="0067284E">
            <w:pPr>
              <w:spacing w:after="0" w:line="240" w:lineRule="auto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Thoracic injury</w:t>
            </w:r>
          </w:p>
        </w:tc>
        <w:tc>
          <w:tcPr>
            <w:tcW w:w="1310" w:type="dxa"/>
            <w:hideMark/>
          </w:tcPr>
          <w:p w14:paraId="13324290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6 (1.7)</w:t>
            </w:r>
          </w:p>
        </w:tc>
        <w:tc>
          <w:tcPr>
            <w:tcW w:w="1768" w:type="dxa"/>
            <w:hideMark/>
          </w:tcPr>
          <w:p w14:paraId="0A305AF8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0 (0)</w:t>
            </w:r>
          </w:p>
        </w:tc>
        <w:tc>
          <w:tcPr>
            <w:tcW w:w="1816" w:type="dxa"/>
            <w:hideMark/>
          </w:tcPr>
          <w:p w14:paraId="7C1E8899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6 (3.7)</w:t>
            </w:r>
          </w:p>
        </w:tc>
        <w:tc>
          <w:tcPr>
            <w:tcW w:w="1745" w:type="dxa"/>
            <w:hideMark/>
          </w:tcPr>
          <w:p w14:paraId="3A6B51BD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-</w:t>
            </w:r>
          </w:p>
        </w:tc>
        <w:tc>
          <w:tcPr>
            <w:tcW w:w="1050" w:type="dxa"/>
            <w:hideMark/>
          </w:tcPr>
          <w:p w14:paraId="422B98C0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-</w:t>
            </w:r>
          </w:p>
        </w:tc>
        <w:tc>
          <w:tcPr>
            <w:tcW w:w="1855" w:type="dxa"/>
            <w:hideMark/>
          </w:tcPr>
          <w:p w14:paraId="1D8FD678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hideMark/>
          </w:tcPr>
          <w:p w14:paraId="32236F78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-</w:t>
            </w:r>
          </w:p>
        </w:tc>
      </w:tr>
      <w:tr w:rsidR="0067284E" w:rsidRPr="0067284E" w14:paraId="220FEC28" w14:textId="77777777" w:rsidTr="0067284E">
        <w:trPr>
          <w:trHeight w:hRule="exact" w:val="397"/>
        </w:trPr>
        <w:tc>
          <w:tcPr>
            <w:tcW w:w="2518" w:type="dxa"/>
            <w:hideMark/>
          </w:tcPr>
          <w:p w14:paraId="5E66B682" w14:textId="77777777" w:rsidR="0067284E" w:rsidRPr="0067284E" w:rsidRDefault="0067284E" w:rsidP="0067284E">
            <w:pPr>
              <w:spacing w:after="0" w:line="240" w:lineRule="auto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Lower extremity injury</w:t>
            </w:r>
          </w:p>
        </w:tc>
        <w:tc>
          <w:tcPr>
            <w:tcW w:w="1310" w:type="dxa"/>
            <w:hideMark/>
          </w:tcPr>
          <w:p w14:paraId="25747371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4 (1.2)</w:t>
            </w:r>
          </w:p>
        </w:tc>
        <w:tc>
          <w:tcPr>
            <w:tcW w:w="1768" w:type="dxa"/>
            <w:hideMark/>
          </w:tcPr>
          <w:p w14:paraId="7F7D8433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 xml:space="preserve">0 (0) </w:t>
            </w:r>
          </w:p>
        </w:tc>
        <w:tc>
          <w:tcPr>
            <w:tcW w:w="1816" w:type="dxa"/>
            <w:hideMark/>
          </w:tcPr>
          <w:p w14:paraId="0D4583AE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4 (2.5)</w:t>
            </w:r>
          </w:p>
        </w:tc>
        <w:tc>
          <w:tcPr>
            <w:tcW w:w="1745" w:type="dxa"/>
            <w:hideMark/>
          </w:tcPr>
          <w:p w14:paraId="3ED95419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-</w:t>
            </w:r>
          </w:p>
        </w:tc>
        <w:tc>
          <w:tcPr>
            <w:tcW w:w="1050" w:type="dxa"/>
            <w:hideMark/>
          </w:tcPr>
          <w:p w14:paraId="327C0B2A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-</w:t>
            </w:r>
          </w:p>
        </w:tc>
        <w:tc>
          <w:tcPr>
            <w:tcW w:w="1855" w:type="dxa"/>
            <w:hideMark/>
          </w:tcPr>
          <w:p w14:paraId="5BC51A0E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hideMark/>
          </w:tcPr>
          <w:p w14:paraId="33857616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-</w:t>
            </w:r>
          </w:p>
        </w:tc>
      </w:tr>
      <w:tr w:rsidR="0067284E" w:rsidRPr="0067284E" w14:paraId="7413AF56" w14:textId="77777777" w:rsidTr="0067284E">
        <w:trPr>
          <w:trHeight w:hRule="exact" w:val="397"/>
        </w:trPr>
        <w:tc>
          <w:tcPr>
            <w:tcW w:w="2518" w:type="dxa"/>
            <w:hideMark/>
          </w:tcPr>
          <w:p w14:paraId="57E37CEB" w14:textId="77777777" w:rsidR="0067284E" w:rsidRPr="0067284E" w:rsidRDefault="0067284E" w:rsidP="0067284E">
            <w:pPr>
              <w:spacing w:after="0" w:line="240" w:lineRule="auto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Abdominal injury</w:t>
            </w:r>
          </w:p>
        </w:tc>
        <w:tc>
          <w:tcPr>
            <w:tcW w:w="1310" w:type="dxa"/>
            <w:hideMark/>
          </w:tcPr>
          <w:p w14:paraId="4D3C1AA9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0 (0)</w:t>
            </w:r>
          </w:p>
        </w:tc>
        <w:tc>
          <w:tcPr>
            <w:tcW w:w="1768" w:type="dxa"/>
            <w:hideMark/>
          </w:tcPr>
          <w:p w14:paraId="15D7B6B0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0 (0)</w:t>
            </w:r>
          </w:p>
        </w:tc>
        <w:tc>
          <w:tcPr>
            <w:tcW w:w="1816" w:type="dxa"/>
            <w:hideMark/>
          </w:tcPr>
          <w:p w14:paraId="0F8849FE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0 (0)</w:t>
            </w:r>
          </w:p>
        </w:tc>
        <w:tc>
          <w:tcPr>
            <w:tcW w:w="1745" w:type="dxa"/>
            <w:hideMark/>
          </w:tcPr>
          <w:p w14:paraId="7A8B56C2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-</w:t>
            </w:r>
          </w:p>
        </w:tc>
        <w:tc>
          <w:tcPr>
            <w:tcW w:w="1050" w:type="dxa"/>
            <w:hideMark/>
          </w:tcPr>
          <w:p w14:paraId="4E8C473D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-</w:t>
            </w:r>
          </w:p>
        </w:tc>
        <w:tc>
          <w:tcPr>
            <w:tcW w:w="1855" w:type="dxa"/>
            <w:hideMark/>
          </w:tcPr>
          <w:p w14:paraId="7695C540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hideMark/>
          </w:tcPr>
          <w:p w14:paraId="6ABD1D23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-</w:t>
            </w:r>
          </w:p>
        </w:tc>
      </w:tr>
      <w:tr w:rsidR="0067284E" w:rsidRPr="0067284E" w14:paraId="1954D869" w14:textId="77777777" w:rsidTr="0067284E">
        <w:trPr>
          <w:trHeight w:hRule="exact" w:val="397"/>
        </w:trPr>
        <w:tc>
          <w:tcPr>
            <w:tcW w:w="2518" w:type="dxa"/>
            <w:hideMark/>
          </w:tcPr>
          <w:p w14:paraId="323A7E77" w14:textId="77777777" w:rsidR="0067284E" w:rsidRPr="0067284E" w:rsidRDefault="0067284E" w:rsidP="0067284E">
            <w:pPr>
              <w:spacing w:after="0" w:line="240" w:lineRule="auto"/>
              <w:rPr>
                <w:rFonts w:ascii="Arial" w:eastAsia="MS Mincho" w:hAnsi="Arial" w:cs="Arial"/>
                <w:i/>
                <w:iCs/>
              </w:rPr>
            </w:pPr>
            <w:r w:rsidRPr="0067284E">
              <w:rPr>
                <w:rFonts w:ascii="Arial" w:eastAsia="MS Mincho" w:hAnsi="Arial" w:cs="Arial"/>
                <w:i/>
                <w:iCs/>
                <w:sz w:val="18"/>
                <w:szCs w:val="18"/>
              </w:rPr>
              <w:t xml:space="preserve">Treatment </w:t>
            </w:r>
          </w:p>
        </w:tc>
        <w:tc>
          <w:tcPr>
            <w:tcW w:w="1310" w:type="dxa"/>
          </w:tcPr>
          <w:p w14:paraId="09125767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</w:p>
        </w:tc>
        <w:tc>
          <w:tcPr>
            <w:tcW w:w="1768" w:type="dxa"/>
          </w:tcPr>
          <w:p w14:paraId="1FAFB86D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</w:p>
        </w:tc>
        <w:tc>
          <w:tcPr>
            <w:tcW w:w="1816" w:type="dxa"/>
          </w:tcPr>
          <w:p w14:paraId="3342F54E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</w:p>
        </w:tc>
        <w:tc>
          <w:tcPr>
            <w:tcW w:w="1745" w:type="dxa"/>
          </w:tcPr>
          <w:p w14:paraId="2AC984A8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</w:p>
        </w:tc>
        <w:tc>
          <w:tcPr>
            <w:tcW w:w="1050" w:type="dxa"/>
          </w:tcPr>
          <w:p w14:paraId="0FF2FA46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</w:p>
        </w:tc>
        <w:tc>
          <w:tcPr>
            <w:tcW w:w="1855" w:type="dxa"/>
          </w:tcPr>
          <w:p w14:paraId="77780FB7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</w:p>
        </w:tc>
        <w:tc>
          <w:tcPr>
            <w:tcW w:w="1134" w:type="dxa"/>
          </w:tcPr>
          <w:p w14:paraId="53FFD9D6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</w:p>
        </w:tc>
      </w:tr>
      <w:tr w:rsidR="0067284E" w:rsidRPr="0067284E" w14:paraId="4D07D4AF" w14:textId="77777777" w:rsidTr="0067284E">
        <w:trPr>
          <w:trHeight w:hRule="exact" w:val="624"/>
        </w:trPr>
        <w:tc>
          <w:tcPr>
            <w:tcW w:w="2518" w:type="dxa"/>
            <w:hideMark/>
          </w:tcPr>
          <w:p w14:paraId="66FEFCAC" w14:textId="77777777" w:rsidR="0067284E" w:rsidRPr="0067284E" w:rsidRDefault="0067284E" w:rsidP="0067284E">
            <w:pPr>
              <w:spacing w:after="0" w:line="240" w:lineRule="auto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Facial wound care under local anesthesia</w:t>
            </w:r>
          </w:p>
        </w:tc>
        <w:tc>
          <w:tcPr>
            <w:tcW w:w="1310" w:type="dxa"/>
            <w:hideMark/>
          </w:tcPr>
          <w:p w14:paraId="5F304C17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161 (46.7)</w:t>
            </w:r>
          </w:p>
        </w:tc>
        <w:tc>
          <w:tcPr>
            <w:tcW w:w="1768" w:type="dxa"/>
            <w:hideMark/>
          </w:tcPr>
          <w:p w14:paraId="5AE406FD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76 (41.5)</w:t>
            </w:r>
          </w:p>
        </w:tc>
        <w:tc>
          <w:tcPr>
            <w:tcW w:w="1816" w:type="dxa"/>
            <w:hideMark/>
          </w:tcPr>
          <w:p w14:paraId="78ED02AE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85 (52.5)</w:t>
            </w:r>
          </w:p>
        </w:tc>
        <w:tc>
          <w:tcPr>
            <w:tcW w:w="1745" w:type="dxa"/>
            <w:hideMark/>
          </w:tcPr>
          <w:p w14:paraId="378CC732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1.6 (1.01 – 2.4)</w:t>
            </w:r>
          </w:p>
        </w:tc>
        <w:tc>
          <w:tcPr>
            <w:tcW w:w="1050" w:type="dxa"/>
            <w:hideMark/>
          </w:tcPr>
          <w:p w14:paraId="2EC297EA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0.043</w:t>
            </w:r>
          </w:p>
        </w:tc>
        <w:tc>
          <w:tcPr>
            <w:tcW w:w="1855" w:type="dxa"/>
            <w:hideMark/>
          </w:tcPr>
          <w:p w14:paraId="7A4AC22C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1.4 (0.9 – 2.2)</w:t>
            </w:r>
          </w:p>
        </w:tc>
        <w:tc>
          <w:tcPr>
            <w:tcW w:w="1134" w:type="dxa"/>
            <w:hideMark/>
          </w:tcPr>
          <w:p w14:paraId="21080DD8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0.097</w:t>
            </w:r>
          </w:p>
        </w:tc>
      </w:tr>
      <w:tr w:rsidR="0067284E" w:rsidRPr="0067284E" w14:paraId="403F50C4" w14:textId="77777777" w:rsidTr="0067284E">
        <w:trPr>
          <w:trHeight w:hRule="exact" w:val="397"/>
        </w:trPr>
        <w:tc>
          <w:tcPr>
            <w:tcW w:w="2518" w:type="dxa"/>
            <w:hideMark/>
          </w:tcPr>
          <w:p w14:paraId="407726C6" w14:textId="77777777" w:rsidR="0067284E" w:rsidRPr="0067284E" w:rsidRDefault="0067284E" w:rsidP="0067284E">
            <w:pPr>
              <w:spacing w:after="0" w:line="240" w:lineRule="auto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 xml:space="preserve">Surgical procedures </w:t>
            </w:r>
          </w:p>
        </w:tc>
        <w:tc>
          <w:tcPr>
            <w:tcW w:w="1310" w:type="dxa"/>
          </w:tcPr>
          <w:p w14:paraId="361754AB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160 (46.4)</w:t>
            </w:r>
          </w:p>
          <w:p w14:paraId="3817FCB0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</w:p>
        </w:tc>
        <w:tc>
          <w:tcPr>
            <w:tcW w:w="1768" w:type="dxa"/>
            <w:hideMark/>
          </w:tcPr>
          <w:p w14:paraId="0B45BA3E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59 (32.2)</w:t>
            </w:r>
          </w:p>
        </w:tc>
        <w:tc>
          <w:tcPr>
            <w:tcW w:w="1816" w:type="dxa"/>
            <w:hideMark/>
          </w:tcPr>
          <w:p w14:paraId="0D0688E2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101 (62.4)</w:t>
            </w:r>
          </w:p>
        </w:tc>
        <w:tc>
          <w:tcPr>
            <w:tcW w:w="1745" w:type="dxa"/>
            <w:hideMark/>
          </w:tcPr>
          <w:p w14:paraId="4EBE0DF5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3.5 (2.2 – 5.4)</w:t>
            </w:r>
          </w:p>
        </w:tc>
        <w:tc>
          <w:tcPr>
            <w:tcW w:w="1050" w:type="dxa"/>
            <w:hideMark/>
          </w:tcPr>
          <w:p w14:paraId="6C2A5142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&lt;0.001</w:t>
            </w:r>
          </w:p>
        </w:tc>
        <w:tc>
          <w:tcPr>
            <w:tcW w:w="1855" w:type="dxa"/>
            <w:hideMark/>
          </w:tcPr>
          <w:p w14:paraId="2E7C4857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4.0 (2.5 – 6.5)</w:t>
            </w:r>
          </w:p>
        </w:tc>
        <w:tc>
          <w:tcPr>
            <w:tcW w:w="1134" w:type="dxa"/>
            <w:hideMark/>
          </w:tcPr>
          <w:p w14:paraId="70EFF2B7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&lt;0.001</w:t>
            </w:r>
          </w:p>
        </w:tc>
      </w:tr>
      <w:tr w:rsidR="0067284E" w:rsidRPr="0067284E" w14:paraId="4B747691" w14:textId="77777777" w:rsidTr="0067284E">
        <w:trPr>
          <w:trHeight w:hRule="exact" w:val="624"/>
        </w:trPr>
        <w:tc>
          <w:tcPr>
            <w:tcW w:w="2518" w:type="dxa"/>
            <w:hideMark/>
          </w:tcPr>
          <w:p w14:paraId="580A3376" w14:textId="77777777" w:rsidR="0067284E" w:rsidRPr="0067284E" w:rsidRDefault="0067284E" w:rsidP="0067284E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X days after index ED visit²</w:t>
            </w:r>
          </w:p>
        </w:tc>
        <w:tc>
          <w:tcPr>
            <w:tcW w:w="1310" w:type="dxa"/>
            <w:hideMark/>
          </w:tcPr>
          <w:p w14:paraId="1A6521EB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3 (1 – 5)</w:t>
            </w:r>
          </w:p>
        </w:tc>
        <w:tc>
          <w:tcPr>
            <w:tcW w:w="1768" w:type="dxa"/>
            <w:hideMark/>
          </w:tcPr>
          <w:p w14:paraId="34D2E500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3 (1 – 5)</w:t>
            </w:r>
          </w:p>
        </w:tc>
        <w:tc>
          <w:tcPr>
            <w:tcW w:w="1816" w:type="dxa"/>
            <w:hideMark/>
          </w:tcPr>
          <w:p w14:paraId="19A8066C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2 (1 – 4.5)</w:t>
            </w:r>
          </w:p>
        </w:tc>
        <w:tc>
          <w:tcPr>
            <w:tcW w:w="1745" w:type="dxa"/>
          </w:tcPr>
          <w:p w14:paraId="5E0B1368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</w:p>
        </w:tc>
        <w:tc>
          <w:tcPr>
            <w:tcW w:w="1050" w:type="dxa"/>
          </w:tcPr>
          <w:p w14:paraId="69F46322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</w:p>
        </w:tc>
        <w:tc>
          <w:tcPr>
            <w:tcW w:w="1855" w:type="dxa"/>
          </w:tcPr>
          <w:p w14:paraId="5F8BEDD6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</w:p>
        </w:tc>
        <w:tc>
          <w:tcPr>
            <w:tcW w:w="1134" w:type="dxa"/>
          </w:tcPr>
          <w:p w14:paraId="16300675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</w:p>
        </w:tc>
      </w:tr>
      <w:tr w:rsidR="0067284E" w:rsidRPr="0067284E" w14:paraId="087395DE" w14:textId="77777777" w:rsidTr="0067284E">
        <w:trPr>
          <w:trHeight w:hRule="exact" w:val="397"/>
        </w:trPr>
        <w:tc>
          <w:tcPr>
            <w:tcW w:w="2518" w:type="dxa"/>
            <w:hideMark/>
          </w:tcPr>
          <w:p w14:paraId="4DF57E21" w14:textId="77777777" w:rsidR="0067284E" w:rsidRPr="0067284E" w:rsidRDefault="0067284E" w:rsidP="0067284E">
            <w:pPr>
              <w:spacing w:after="0" w:line="240" w:lineRule="auto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CMF consultation</w:t>
            </w:r>
          </w:p>
        </w:tc>
        <w:tc>
          <w:tcPr>
            <w:tcW w:w="1310" w:type="dxa"/>
            <w:hideMark/>
          </w:tcPr>
          <w:p w14:paraId="5DF48F94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80 (23.2)</w:t>
            </w:r>
          </w:p>
        </w:tc>
        <w:tc>
          <w:tcPr>
            <w:tcW w:w="1768" w:type="dxa"/>
            <w:hideMark/>
          </w:tcPr>
          <w:p w14:paraId="0A350792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34 (18.6)</w:t>
            </w:r>
          </w:p>
        </w:tc>
        <w:tc>
          <w:tcPr>
            <w:tcW w:w="1816" w:type="dxa"/>
            <w:hideMark/>
          </w:tcPr>
          <w:p w14:paraId="2F70279C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46 (28.4)</w:t>
            </w:r>
          </w:p>
        </w:tc>
        <w:tc>
          <w:tcPr>
            <w:tcW w:w="1745" w:type="dxa"/>
            <w:hideMark/>
          </w:tcPr>
          <w:p w14:paraId="7CAC4EA8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1.7 (1.0 – 2.9)</w:t>
            </w:r>
          </w:p>
        </w:tc>
        <w:tc>
          <w:tcPr>
            <w:tcW w:w="1050" w:type="dxa"/>
            <w:hideMark/>
          </w:tcPr>
          <w:p w14:paraId="79526BB4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0.032</w:t>
            </w:r>
          </w:p>
        </w:tc>
        <w:tc>
          <w:tcPr>
            <w:tcW w:w="1855" w:type="dxa"/>
            <w:hideMark/>
          </w:tcPr>
          <w:p w14:paraId="69FACF26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1.7 (1.0 – 2.9)</w:t>
            </w:r>
          </w:p>
        </w:tc>
        <w:tc>
          <w:tcPr>
            <w:tcW w:w="1134" w:type="dxa"/>
            <w:hideMark/>
          </w:tcPr>
          <w:p w14:paraId="55E9E142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0.036</w:t>
            </w:r>
          </w:p>
        </w:tc>
      </w:tr>
      <w:tr w:rsidR="0067284E" w:rsidRPr="0067284E" w14:paraId="2581FF55" w14:textId="77777777" w:rsidTr="0067284E">
        <w:trPr>
          <w:trHeight w:hRule="exact" w:val="397"/>
        </w:trPr>
        <w:tc>
          <w:tcPr>
            <w:tcW w:w="2518" w:type="dxa"/>
            <w:hideMark/>
          </w:tcPr>
          <w:p w14:paraId="554926E9" w14:textId="77777777" w:rsidR="0067284E" w:rsidRPr="0067284E" w:rsidRDefault="0067284E" w:rsidP="0067284E">
            <w:pPr>
              <w:spacing w:after="0" w:line="240" w:lineRule="auto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Dental treatment</w:t>
            </w:r>
          </w:p>
        </w:tc>
        <w:tc>
          <w:tcPr>
            <w:tcW w:w="1310" w:type="dxa"/>
            <w:hideMark/>
          </w:tcPr>
          <w:p w14:paraId="72669A80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44 (12.8)</w:t>
            </w:r>
          </w:p>
        </w:tc>
        <w:tc>
          <w:tcPr>
            <w:tcW w:w="1768" w:type="dxa"/>
            <w:hideMark/>
          </w:tcPr>
          <w:p w14:paraId="654202E1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20 (11.0)</w:t>
            </w:r>
          </w:p>
        </w:tc>
        <w:tc>
          <w:tcPr>
            <w:tcW w:w="1816" w:type="dxa"/>
            <w:hideMark/>
          </w:tcPr>
          <w:p w14:paraId="30755E9C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24 (14.8)</w:t>
            </w:r>
          </w:p>
        </w:tc>
        <w:tc>
          <w:tcPr>
            <w:tcW w:w="1745" w:type="dxa"/>
            <w:hideMark/>
          </w:tcPr>
          <w:p w14:paraId="21BB5D97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1.5 (0.7 – 3.1)</w:t>
            </w:r>
          </w:p>
        </w:tc>
        <w:tc>
          <w:tcPr>
            <w:tcW w:w="1050" w:type="dxa"/>
            <w:hideMark/>
          </w:tcPr>
          <w:p w14:paraId="2C02384F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0.27</w:t>
            </w:r>
          </w:p>
        </w:tc>
        <w:tc>
          <w:tcPr>
            <w:tcW w:w="1855" w:type="dxa"/>
            <w:hideMark/>
          </w:tcPr>
          <w:p w14:paraId="6C36E8FE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1.6 (0.7 – 3.4)</w:t>
            </w:r>
          </w:p>
        </w:tc>
        <w:tc>
          <w:tcPr>
            <w:tcW w:w="1134" w:type="dxa"/>
            <w:hideMark/>
          </w:tcPr>
          <w:p w14:paraId="11953E41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0.23</w:t>
            </w:r>
          </w:p>
        </w:tc>
      </w:tr>
      <w:tr w:rsidR="0067284E" w:rsidRPr="0067284E" w14:paraId="25A40F50" w14:textId="77777777" w:rsidTr="0067284E">
        <w:trPr>
          <w:trHeight w:hRule="exact" w:val="624"/>
        </w:trPr>
        <w:tc>
          <w:tcPr>
            <w:tcW w:w="2518" w:type="dxa"/>
            <w:hideMark/>
          </w:tcPr>
          <w:p w14:paraId="072D30CE" w14:textId="77777777" w:rsidR="0067284E" w:rsidRPr="0067284E" w:rsidRDefault="0067284E" w:rsidP="0067284E">
            <w:pPr>
              <w:spacing w:after="0" w:line="240" w:lineRule="auto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Intraoral wound care under local anesthesia</w:t>
            </w:r>
          </w:p>
        </w:tc>
        <w:tc>
          <w:tcPr>
            <w:tcW w:w="1310" w:type="dxa"/>
            <w:hideMark/>
          </w:tcPr>
          <w:p w14:paraId="6BB608E7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21 (6.1)</w:t>
            </w:r>
          </w:p>
        </w:tc>
        <w:tc>
          <w:tcPr>
            <w:tcW w:w="1768" w:type="dxa"/>
            <w:hideMark/>
          </w:tcPr>
          <w:p w14:paraId="41807D5B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10 (5.5)</w:t>
            </w:r>
          </w:p>
        </w:tc>
        <w:tc>
          <w:tcPr>
            <w:tcW w:w="1816" w:type="dxa"/>
            <w:hideMark/>
          </w:tcPr>
          <w:p w14:paraId="7955D436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11 (6.8)</w:t>
            </w:r>
          </w:p>
        </w:tc>
        <w:tc>
          <w:tcPr>
            <w:tcW w:w="1745" w:type="dxa"/>
            <w:hideMark/>
          </w:tcPr>
          <w:p w14:paraId="6CBB18BF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1.3 (0.5 – 3.0)</w:t>
            </w:r>
          </w:p>
        </w:tc>
        <w:tc>
          <w:tcPr>
            <w:tcW w:w="1050" w:type="dxa"/>
            <w:hideMark/>
          </w:tcPr>
          <w:p w14:paraId="60B13E69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0.61</w:t>
            </w:r>
          </w:p>
        </w:tc>
        <w:tc>
          <w:tcPr>
            <w:tcW w:w="1855" w:type="dxa"/>
            <w:hideMark/>
          </w:tcPr>
          <w:p w14:paraId="0AB4390F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1.2 (0.5 – 2.8)</w:t>
            </w:r>
          </w:p>
        </w:tc>
        <w:tc>
          <w:tcPr>
            <w:tcW w:w="1134" w:type="dxa"/>
            <w:hideMark/>
          </w:tcPr>
          <w:p w14:paraId="3EFDB20A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0.76</w:t>
            </w:r>
          </w:p>
        </w:tc>
      </w:tr>
      <w:tr w:rsidR="0067284E" w:rsidRPr="0067284E" w14:paraId="437500B0" w14:textId="77777777" w:rsidTr="0067284E">
        <w:trPr>
          <w:trHeight w:hRule="exact" w:val="624"/>
        </w:trPr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EC3633" w14:textId="77777777" w:rsidR="0067284E" w:rsidRPr="0067284E" w:rsidRDefault="0067284E" w:rsidP="0067284E">
            <w:pPr>
              <w:spacing w:after="0" w:line="240" w:lineRule="auto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 xml:space="preserve">Surgery for other injuries 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7F699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36 (10.4)</w:t>
            </w:r>
          </w:p>
          <w:p w14:paraId="46EC5500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385BFEE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5 (2.7)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2112FB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31 (19.1)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E21B66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8.4 (3.2 – 22.2)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41E768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&lt;0.001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5741F8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8.4 (3.1 – 22.3)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8AA1FB" w14:textId="77777777" w:rsidR="0067284E" w:rsidRPr="0067284E" w:rsidRDefault="0067284E" w:rsidP="0067284E">
            <w:pPr>
              <w:spacing w:after="0" w:line="240" w:lineRule="auto"/>
              <w:jc w:val="center"/>
              <w:rPr>
                <w:rFonts w:ascii="Arial" w:eastAsia="MS Mincho" w:hAnsi="Arial" w:cs="Arial"/>
              </w:rPr>
            </w:pPr>
            <w:r w:rsidRPr="0067284E">
              <w:rPr>
                <w:rFonts w:ascii="Arial" w:eastAsia="MS Mincho" w:hAnsi="Arial" w:cs="Arial"/>
                <w:sz w:val="18"/>
                <w:szCs w:val="18"/>
              </w:rPr>
              <w:t>&lt;0.001</w:t>
            </w:r>
          </w:p>
        </w:tc>
      </w:tr>
    </w:tbl>
    <w:p w14:paraId="7AA825FE" w14:textId="77777777" w:rsidR="0067284E" w:rsidRPr="0067284E" w:rsidRDefault="0067284E" w:rsidP="0067284E">
      <w:pPr>
        <w:spacing w:before="120" w:after="240" w:line="480" w:lineRule="auto"/>
        <w:rPr>
          <w:rFonts w:ascii="Arial" w:eastAsia="Arial" w:hAnsi="Arial" w:cs="Arial"/>
          <w:b/>
          <w:bCs/>
          <w:sz w:val="24"/>
          <w:szCs w:val="24"/>
        </w:rPr>
      </w:pPr>
      <w:r w:rsidRPr="0067284E">
        <w:rPr>
          <w:rFonts w:ascii="Arial" w:eastAsia="MS Mincho" w:hAnsi="Arial" w:cs="Arial"/>
          <w:sz w:val="18"/>
          <w:szCs w:val="18"/>
        </w:rPr>
        <w:t>Values within parentheses are percentages (%) unless otherwise specified. Results are adjusted for potential confounders such as age, sex, being under alcohol and Charlson Co-morbidity index; ED, Emergency Department, CMF, Cranio-Maxillofacial Surgeon.) ²Median (Interquartile range). If</w:t>
      </w:r>
      <w:r w:rsidRPr="0067284E">
        <w:rPr>
          <w:rFonts w:ascii="Arial" w:eastAsia="Arial" w:hAnsi="Arial" w:cs="Arial"/>
          <w:sz w:val="18"/>
          <w:szCs w:val="18"/>
        </w:rPr>
        <w:t xml:space="preserve"> </w:t>
      </w:r>
      <w:r w:rsidRPr="0067284E">
        <w:rPr>
          <w:rFonts w:ascii="Arial" w:eastAsia="MS Mincho" w:hAnsi="Arial" w:cs="Arial"/>
          <w:sz w:val="18"/>
          <w:szCs w:val="18"/>
        </w:rPr>
        <w:t>less than five events occur, no adjusted regression analysis was performed.</w:t>
      </w:r>
      <w:r w:rsidRPr="0067284E">
        <w:rPr>
          <w:rFonts w:ascii="Arial" w:eastAsia="Arial" w:hAnsi="Arial" w:cs="Arial"/>
          <w:sz w:val="18"/>
          <w:szCs w:val="18"/>
        </w:rPr>
        <w:t xml:space="preserve"> </w:t>
      </w:r>
    </w:p>
    <w:sectPr w:rsidR="0067284E" w:rsidRPr="0067284E" w:rsidSect="0067284E">
      <w:pgSz w:w="16838" w:h="11906" w:orient="landscape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C8A8A" w14:textId="77777777" w:rsidR="00C51DFF" w:rsidRDefault="00C51DFF">
      <w:pPr>
        <w:spacing w:after="0" w:line="240" w:lineRule="auto"/>
      </w:pPr>
      <w:r>
        <w:separator/>
      </w:r>
    </w:p>
  </w:endnote>
  <w:endnote w:type="continuationSeparator" w:id="0">
    <w:p w14:paraId="3E725FB4" w14:textId="77777777" w:rsidR="00C51DFF" w:rsidRDefault="00C51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6816B" w14:textId="77777777" w:rsidR="00522A33" w:rsidRDefault="00A92097">
    <w:pPr>
      <w:pStyle w:val="Fuzeile"/>
      <w:jc w:val="center"/>
    </w:pPr>
    <w:r>
      <w:fldChar w:fldCharType="begin"/>
    </w:r>
    <w:r>
      <w:instrText xml:space="preserve"> PAGE   \\*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DD7EF" w14:textId="77777777" w:rsidR="00C51DFF" w:rsidRDefault="00C51DFF">
      <w:pPr>
        <w:spacing w:after="0" w:line="240" w:lineRule="auto"/>
      </w:pPr>
      <w:r>
        <w:separator/>
      </w:r>
    </w:p>
  </w:footnote>
  <w:footnote w:type="continuationSeparator" w:id="0">
    <w:p w14:paraId="5967462F" w14:textId="77777777" w:rsidR="00C51DFF" w:rsidRDefault="00C51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353A8A"/>
    <w:multiLevelType w:val="multilevel"/>
    <w:tmpl w:val="1E32E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5861B96"/>
    <w:multiLevelType w:val="hybridMultilevel"/>
    <w:tmpl w:val="714ABCE8"/>
    <w:lvl w:ilvl="0" w:tplc="B846080C">
      <w:start w:val="1"/>
      <w:numFmt w:val="decimal"/>
      <w:lvlText w:val="%1."/>
      <w:lvlJc w:val="left"/>
      <w:pPr>
        <w:ind w:left="644" w:hanging="360"/>
      </w:pPr>
      <w:rPr>
        <w:lang w:val="en-GB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73211"/>
    <w:multiLevelType w:val="hybridMultilevel"/>
    <w:tmpl w:val="79B463E2"/>
    <w:lvl w:ilvl="0" w:tplc="EE525350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E796F"/>
    <w:multiLevelType w:val="hybridMultilevel"/>
    <w:tmpl w:val="FC5282AC"/>
    <w:lvl w:ilvl="0" w:tplc="659A531C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DA1E47"/>
    <w:multiLevelType w:val="hybridMultilevel"/>
    <w:tmpl w:val="8A1CD1A0"/>
    <w:lvl w:ilvl="0" w:tplc="54689AFE">
      <w:start w:val="7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6488533">
    <w:abstractNumId w:val="12"/>
  </w:num>
  <w:num w:numId="2" w16cid:durableId="60638213">
    <w:abstractNumId w:val="10"/>
  </w:num>
  <w:num w:numId="3" w16cid:durableId="404574710">
    <w:abstractNumId w:val="8"/>
  </w:num>
  <w:num w:numId="4" w16cid:durableId="1221287441">
    <w:abstractNumId w:val="6"/>
  </w:num>
  <w:num w:numId="5" w16cid:durableId="1266157987">
    <w:abstractNumId w:val="5"/>
  </w:num>
  <w:num w:numId="6" w16cid:durableId="1287349593">
    <w:abstractNumId w:val="4"/>
  </w:num>
  <w:num w:numId="7" w16cid:durableId="91782909">
    <w:abstractNumId w:val="7"/>
  </w:num>
  <w:num w:numId="8" w16cid:durableId="525797666">
    <w:abstractNumId w:val="3"/>
  </w:num>
  <w:num w:numId="9" w16cid:durableId="87310065">
    <w:abstractNumId w:val="2"/>
  </w:num>
  <w:num w:numId="10" w16cid:durableId="820735473">
    <w:abstractNumId w:val="1"/>
  </w:num>
  <w:num w:numId="11" w16cid:durableId="988829936">
    <w:abstractNumId w:val="0"/>
  </w:num>
  <w:num w:numId="12" w16cid:durableId="303389783">
    <w:abstractNumId w:val="11"/>
  </w:num>
  <w:num w:numId="13" w16cid:durableId="850220718">
    <w:abstractNumId w:val="13"/>
  </w:num>
  <w:num w:numId="14" w16cid:durableId="809445016">
    <w:abstractNumId w:val="9"/>
  </w:num>
  <w:num w:numId="15" w16cid:durableId="1439175507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 Supercript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5vptesv22t0aoewr9axexvxtrt2sfevaxzp&quot;&gt;My EndNote Library2&lt;record-ids&gt;&lt;item&gt;76&lt;/item&gt;&lt;item&gt;96&lt;/item&gt;&lt;item&gt;97&lt;/item&gt;&lt;item&gt;98&lt;/item&gt;&lt;item&gt;99&lt;/item&gt;&lt;item&gt;100&lt;/item&gt;&lt;item&gt;102&lt;/item&gt;&lt;item&gt;103&lt;/item&gt;&lt;item&gt;104&lt;/item&gt;&lt;item&gt;105&lt;/item&gt;&lt;item&gt;106&lt;/item&gt;&lt;item&gt;107&lt;/item&gt;&lt;item&gt;108&lt;/item&gt;&lt;item&gt;109&lt;/item&gt;&lt;item&gt;172&lt;/item&gt;&lt;item&gt;173&lt;/item&gt;&lt;item&gt;336&lt;/item&gt;&lt;item&gt;337&lt;/item&gt;&lt;item&gt;341&lt;/item&gt;&lt;item&gt;411&lt;/item&gt;&lt;item&gt;420&lt;/item&gt;&lt;item&gt;434&lt;/item&gt;&lt;item&gt;437&lt;/item&gt;&lt;item&gt;444&lt;/item&gt;&lt;item&gt;447&lt;/item&gt;&lt;item&gt;449&lt;/item&gt;&lt;item&gt;450&lt;/item&gt;&lt;item&gt;456&lt;/item&gt;&lt;item&gt;458&lt;/item&gt;&lt;item&gt;459&lt;/item&gt;&lt;item&gt;462&lt;/item&gt;&lt;item&gt;463&lt;/item&gt;&lt;item&gt;466&lt;/item&gt;&lt;item&gt;470&lt;/item&gt;&lt;item&gt;471&lt;/item&gt;&lt;item&gt;474&lt;/item&gt;&lt;item&gt;475&lt;/item&gt;&lt;item&gt;476&lt;/item&gt;&lt;item&gt;477&lt;/item&gt;&lt;item&gt;479&lt;/item&gt;&lt;item&gt;485&lt;/item&gt;&lt;/record-ids&gt;&lt;/item&gt;&lt;/Libraries&gt;"/>
  </w:docVars>
  <w:rsids>
    <w:rsidRoot w:val="006619D2"/>
    <w:rsid w:val="00000E0A"/>
    <w:rsid w:val="000045B3"/>
    <w:rsid w:val="00014F92"/>
    <w:rsid w:val="00016856"/>
    <w:rsid w:val="00017B2A"/>
    <w:rsid w:val="00020282"/>
    <w:rsid w:val="00020ED3"/>
    <w:rsid w:val="0002316C"/>
    <w:rsid w:val="000239AF"/>
    <w:rsid w:val="00023BE3"/>
    <w:rsid w:val="000303D1"/>
    <w:rsid w:val="00034029"/>
    <w:rsid w:val="000348B7"/>
    <w:rsid w:val="00035DAD"/>
    <w:rsid w:val="00043B53"/>
    <w:rsid w:val="00046AA6"/>
    <w:rsid w:val="000479E8"/>
    <w:rsid w:val="00052D1F"/>
    <w:rsid w:val="00054FCD"/>
    <w:rsid w:val="0006113D"/>
    <w:rsid w:val="00061687"/>
    <w:rsid w:val="00064353"/>
    <w:rsid w:val="00073359"/>
    <w:rsid w:val="000735E7"/>
    <w:rsid w:val="00074E8A"/>
    <w:rsid w:val="0008082F"/>
    <w:rsid w:val="00081433"/>
    <w:rsid w:val="0008490D"/>
    <w:rsid w:val="00090E41"/>
    <w:rsid w:val="000938D5"/>
    <w:rsid w:val="0009706B"/>
    <w:rsid w:val="000A0DBD"/>
    <w:rsid w:val="000A10E9"/>
    <w:rsid w:val="000A671A"/>
    <w:rsid w:val="000A696D"/>
    <w:rsid w:val="000A79CC"/>
    <w:rsid w:val="000B121A"/>
    <w:rsid w:val="000B1886"/>
    <w:rsid w:val="000B1C77"/>
    <w:rsid w:val="000B207C"/>
    <w:rsid w:val="000B3E44"/>
    <w:rsid w:val="000B42DA"/>
    <w:rsid w:val="000B43BE"/>
    <w:rsid w:val="000B4B79"/>
    <w:rsid w:val="000B6193"/>
    <w:rsid w:val="000C40FD"/>
    <w:rsid w:val="000D06DF"/>
    <w:rsid w:val="000D0740"/>
    <w:rsid w:val="000D18B0"/>
    <w:rsid w:val="000D2200"/>
    <w:rsid w:val="000D3D62"/>
    <w:rsid w:val="000D4FD6"/>
    <w:rsid w:val="000D5A43"/>
    <w:rsid w:val="000D68FA"/>
    <w:rsid w:val="000D75BE"/>
    <w:rsid w:val="000E5551"/>
    <w:rsid w:val="000E5D7D"/>
    <w:rsid w:val="000E765E"/>
    <w:rsid w:val="000F0E1F"/>
    <w:rsid w:val="000F10C2"/>
    <w:rsid w:val="000F139A"/>
    <w:rsid w:val="000F4FDE"/>
    <w:rsid w:val="000F59CD"/>
    <w:rsid w:val="000F70A6"/>
    <w:rsid w:val="0010035C"/>
    <w:rsid w:val="00100922"/>
    <w:rsid w:val="0010147E"/>
    <w:rsid w:val="0010153F"/>
    <w:rsid w:val="001056FC"/>
    <w:rsid w:val="001057DD"/>
    <w:rsid w:val="001073EE"/>
    <w:rsid w:val="0011201B"/>
    <w:rsid w:val="00114220"/>
    <w:rsid w:val="001171F4"/>
    <w:rsid w:val="0012268D"/>
    <w:rsid w:val="00125486"/>
    <w:rsid w:val="00126D9D"/>
    <w:rsid w:val="001276F0"/>
    <w:rsid w:val="00127EEB"/>
    <w:rsid w:val="00133223"/>
    <w:rsid w:val="00135AF0"/>
    <w:rsid w:val="00135D92"/>
    <w:rsid w:val="00136277"/>
    <w:rsid w:val="0014059D"/>
    <w:rsid w:val="00140BF6"/>
    <w:rsid w:val="00141DA4"/>
    <w:rsid w:val="001428D9"/>
    <w:rsid w:val="001436E5"/>
    <w:rsid w:val="00146A90"/>
    <w:rsid w:val="00147013"/>
    <w:rsid w:val="00147114"/>
    <w:rsid w:val="0014747F"/>
    <w:rsid w:val="001514C0"/>
    <w:rsid w:val="00155457"/>
    <w:rsid w:val="00165A95"/>
    <w:rsid w:val="00166D73"/>
    <w:rsid w:val="0019038C"/>
    <w:rsid w:val="00191130"/>
    <w:rsid w:val="00191B7D"/>
    <w:rsid w:val="0019363C"/>
    <w:rsid w:val="001942CA"/>
    <w:rsid w:val="001961EF"/>
    <w:rsid w:val="001974C1"/>
    <w:rsid w:val="00197CC7"/>
    <w:rsid w:val="001A0FB0"/>
    <w:rsid w:val="001A20AB"/>
    <w:rsid w:val="001B2B5A"/>
    <w:rsid w:val="001B5D38"/>
    <w:rsid w:val="001B5F76"/>
    <w:rsid w:val="001C1A91"/>
    <w:rsid w:val="001C3B23"/>
    <w:rsid w:val="001D1058"/>
    <w:rsid w:val="001D152E"/>
    <w:rsid w:val="001D1797"/>
    <w:rsid w:val="001D1D46"/>
    <w:rsid w:val="001D3C87"/>
    <w:rsid w:val="001D51AB"/>
    <w:rsid w:val="001D6551"/>
    <w:rsid w:val="001E4DDD"/>
    <w:rsid w:val="001E56BB"/>
    <w:rsid w:val="001E7BA6"/>
    <w:rsid w:val="001F461B"/>
    <w:rsid w:val="00200D89"/>
    <w:rsid w:val="00204113"/>
    <w:rsid w:val="00205D27"/>
    <w:rsid w:val="00210C1B"/>
    <w:rsid w:val="00211E9B"/>
    <w:rsid w:val="00212055"/>
    <w:rsid w:val="00213303"/>
    <w:rsid w:val="00214AF1"/>
    <w:rsid w:val="00214EBC"/>
    <w:rsid w:val="00214EE7"/>
    <w:rsid w:val="0022197F"/>
    <w:rsid w:val="0022624F"/>
    <w:rsid w:val="002272AB"/>
    <w:rsid w:val="0023112E"/>
    <w:rsid w:val="002366F8"/>
    <w:rsid w:val="002403D1"/>
    <w:rsid w:val="00240C61"/>
    <w:rsid w:val="002410FA"/>
    <w:rsid w:val="00243D0B"/>
    <w:rsid w:val="00246AFF"/>
    <w:rsid w:val="00247EF7"/>
    <w:rsid w:val="00251B88"/>
    <w:rsid w:val="00252069"/>
    <w:rsid w:val="00253218"/>
    <w:rsid w:val="002533FE"/>
    <w:rsid w:val="00253651"/>
    <w:rsid w:val="00254B23"/>
    <w:rsid w:val="00254B70"/>
    <w:rsid w:val="00255CB3"/>
    <w:rsid w:val="002573ED"/>
    <w:rsid w:val="00257CD5"/>
    <w:rsid w:val="00261DF5"/>
    <w:rsid w:val="00267E34"/>
    <w:rsid w:val="00270936"/>
    <w:rsid w:val="002863A0"/>
    <w:rsid w:val="00287B3E"/>
    <w:rsid w:val="00296831"/>
    <w:rsid w:val="002A323D"/>
    <w:rsid w:val="002A3A20"/>
    <w:rsid w:val="002A5011"/>
    <w:rsid w:val="002A5497"/>
    <w:rsid w:val="002A5E1A"/>
    <w:rsid w:val="002A7341"/>
    <w:rsid w:val="002B0D0A"/>
    <w:rsid w:val="002B0DD8"/>
    <w:rsid w:val="002B3EB3"/>
    <w:rsid w:val="002B4136"/>
    <w:rsid w:val="002C40A0"/>
    <w:rsid w:val="002C5355"/>
    <w:rsid w:val="002D2272"/>
    <w:rsid w:val="002E455A"/>
    <w:rsid w:val="002E78C8"/>
    <w:rsid w:val="002F1007"/>
    <w:rsid w:val="002F365F"/>
    <w:rsid w:val="002F3916"/>
    <w:rsid w:val="002F39EA"/>
    <w:rsid w:val="002F56B0"/>
    <w:rsid w:val="002F6237"/>
    <w:rsid w:val="0030792D"/>
    <w:rsid w:val="003108FC"/>
    <w:rsid w:val="003130C9"/>
    <w:rsid w:val="0031335A"/>
    <w:rsid w:val="003148B5"/>
    <w:rsid w:val="00317735"/>
    <w:rsid w:val="00320AE6"/>
    <w:rsid w:val="00321079"/>
    <w:rsid w:val="00322315"/>
    <w:rsid w:val="00323111"/>
    <w:rsid w:val="00326A51"/>
    <w:rsid w:val="00327856"/>
    <w:rsid w:val="0033189D"/>
    <w:rsid w:val="0033525F"/>
    <w:rsid w:val="003352F7"/>
    <w:rsid w:val="00341241"/>
    <w:rsid w:val="00342235"/>
    <w:rsid w:val="00344672"/>
    <w:rsid w:val="003454D8"/>
    <w:rsid w:val="00345AC5"/>
    <w:rsid w:val="00350E6A"/>
    <w:rsid w:val="00351E52"/>
    <w:rsid w:val="00353A9E"/>
    <w:rsid w:val="00354A77"/>
    <w:rsid w:val="00356229"/>
    <w:rsid w:val="00356A69"/>
    <w:rsid w:val="00360ECD"/>
    <w:rsid w:val="0036365D"/>
    <w:rsid w:val="0036402B"/>
    <w:rsid w:val="003641AE"/>
    <w:rsid w:val="00376F36"/>
    <w:rsid w:val="003807B3"/>
    <w:rsid w:val="003818E3"/>
    <w:rsid w:val="0038375F"/>
    <w:rsid w:val="00383990"/>
    <w:rsid w:val="00387877"/>
    <w:rsid w:val="00387897"/>
    <w:rsid w:val="003906C9"/>
    <w:rsid w:val="00390E04"/>
    <w:rsid w:val="003927BC"/>
    <w:rsid w:val="00396E17"/>
    <w:rsid w:val="003A0A1F"/>
    <w:rsid w:val="003A256A"/>
    <w:rsid w:val="003A6A8E"/>
    <w:rsid w:val="003A6F96"/>
    <w:rsid w:val="003A7F29"/>
    <w:rsid w:val="003B144B"/>
    <w:rsid w:val="003B1E4E"/>
    <w:rsid w:val="003B24E6"/>
    <w:rsid w:val="003B3E29"/>
    <w:rsid w:val="003B66F2"/>
    <w:rsid w:val="003C1F90"/>
    <w:rsid w:val="003C52A6"/>
    <w:rsid w:val="003C577A"/>
    <w:rsid w:val="003C616B"/>
    <w:rsid w:val="003C65EB"/>
    <w:rsid w:val="003D0C3D"/>
    <w:rsid w:val="003D1E57"/>
    <w:rsid w:val="003D5DA0"/>
    <w:rsid w:val="003D7D71"/>
    <w:rsid w:val="003E1210"/>
    <w:rsid w:val="003E2047"/>
    <w:rsid w:val="003F4BEE"/>
    <w:rsid w:val="003F5379"/>
    <w:rsid w:val="003F58D7"/>
    <w:rsid w:val="003F66E4"/>
    <w:rsid w:val="00404D26"/>
    <w:rsid w:val="0040677E"/>
    <w:rsid w:val="00407798"/>
    <w:rsid w:val="0041232A"/>
    <w:rsid w:val="0041273D"/>
    <w:rsid w:val="004130F0"/>
    <w:rsid w:val="004155B3"/>
    <w:rsid w:val="00415CC9"/>
    <w:rsid w:val="00417FB8"/>
    <w:rsid w:val="004206DE"/>
    <w:rsid w:val="004247AC"/>
    <w:rsid w:val="00425437"/>
    <w:rsid w:val="00425B4C"/>
    <w:rsid w:val="00430171"/>
    <w:rsid w:val="004311EE"/>
    <w:rsid w:val="00431D87"/>
    <w:rsid w:val="00436AA4"/>
    <w:rsid w:val="00437CC6"/>
    <w:rsid w:val="00440091"/>
    <w:rsid w:val="0044607D"/>
    <w:rsid w:val="004472EF"/>
    <w:rsid w:val="00453C9E"/>
    <w:rsid w:val="00456076"/>
    <w:rsid w:val="004601FD"/>
    <w:rsid w:val="004657BD"/>
    <w:rsid w:val="00467C49"/>
    <w:rsid w:val="004738AA"/>
    <w:rsid w:val="00474C89"/>
    <w:rsid w:val="00476416"/>
    <w:rsid w:val="00476440"/>
    <w:rsid w:val="00481D41"/>
    <w:rsid w:val="00484301"/>
    <w:rsid w:val="004846DF"/>
    <w:rsid w:val="00487ABF"/>
    <w:rsid w:val="00495D9E"/>
    <w:rsid w:val="00497DBC"/>
    <w:rsid w:val="00497DDC"/>
    <w:rsid w:val="004B48E6"/>
    <w:rsid w:val="004B666C"/>
    <w:rsid w:val="004B6BB7"/>
    <w:rsid w:val="004C1707"/>
    <w:rsid w:val="004D106C"/>
    <w:rsid w:val="004D4677"/>
    <w:rsid w:val="004D7E17"/>
    <w:rsid w:val="004E117A"/>
    <w:rsid w:val="004E4FC9"/>
    <w:rsid w:val="004E7539"/>
    <w:rsid w:val="004F620E"/>
    <w:rsid w:val="004F77B6"/>
    <w:rsid w:val="0050345D"/>
    <w:rsid w:val="005045DF"/>
    <w:rsid w:val="00506D78"/>
    <w:rsid w:val="0051155F"/>
    <w:rsid w:val="00512A5B"/>
    <w:rsid w:val="00516FBE"/>
    <w:rsid w:val="00522A33"/>
    <w:rsid w:val="005260CC"/>
    <w:rsid w:val="00531C42"/>
    <w:rsid w:val="00532FCD"/>
    <w:rsid w:val="00534353"/>
    <w:rsid w:val="00535077"/>
    <w:rsid w:val="00535A5C"/>
    <w:rsid w:val="00535A8E"/>
    <w:rsid w:val="005362AE"/>
    <w:rsid w:val="00536659"/>
    <w:rsid w:val="00540E9C"/>
    <w:rsid w:val="00542A98"/>
    <w:rsid w:val="005472E0"/>
    <w:rsid w:val="005505EE"/>
    <w:rsid w:val="00552C46"/>
    <w:rsid w:val="005531D3"/>
    <w:rsid w:val="00554861"/>
    <w:rsid w:val="00556F90"/>
    <w:rsid w:val="0056591B"/>
    <w:rsid w:val="00570633"/>
    <w:rsid w:val="00571C31"/>
    <w:rsid w:val="005727AC"/>
    <w:rsid w:val="00574E57"/>
    <w:rsid w:val="00581BF9"/>
    <w:rsid w:val="00581EAD"/>
    <w:rsid w:val="00583F9E"/>
    <w:rsid w:val="00584ED6"/>
    <w:rsid w:val="00587EF8"/>
    <w:rsid w:val="005917DE"/>
    <w:rsid w:val="00594591"/>
    <w:rsid w:val="00597BAE"/>
    <w:rsid w:val="005A0A4F"/>
    <w:rsid w:val="005A3D82"/>
    <w:rsid w:val="005A63AE"/>
    <w:rsid w:val="005B14E3"/>
    <w:rsid w:val="005B4087"/>
    <w:rsid w:val="005B4D60"/>
    <w:rsid w:val="005B7E87"/>
    <w:rsid w:val="005C24A5"/>
    <w:rsid w:val="005C3632"/>
    <w:rsid w:val="005C386C"/>
    <w:rsid w:val="005C5186"/>
    <w:rsid w:val="005C737E"/>
    <w:rsid w:val="005C7A18"/>
    <w:rsid w:val="005D2CA4"/>
    <w:rsid w:val="005D3741"/>
    <w:rsid w:val="005D3E91"/>
    <w:rsid w:val="005D4B4C"/>
    <w:rsid w:val="005E17CC"/>
    <w:rsid w:val="005E2EA7"/>
    <w:rsid w:val="005E4453"/>
    <w:rsid w:val="005E58B4"/>
    <w:rsid w:val="005E5D06"/>
    <w:rsid w:val="005E6270"/>
    <w:rsid w:val="005F1358"/>
    <w:rsid w:val="005F46C0"/>
    <w:rsid w:val="005F5D01"/>
    <w:rsid w:val="005F670E"/>
    <w:rsid w:val="00601A8E"/>
    <w:rsid w:val="00601BC9"/>
    <w:rsid w:val="00602F1E"/>
    <w:rsid w:val="00603257"/>
    <w:rsid w:val="00604661"/>
    <w:rsid w:val="0061264B"/>
    <w:rsid w:val="00614BE8"/>
    <w:rsid w:val="00624008"/>
    <w:rsid w:val="0062617C"/>
    <w:rsid w:val="0063178D"/>
    <w:rsid w:val="006324F0"/>
    <w:rsid w:val="00632C9C"/>
    <w:rsid w:val="0063701A"/>
    <w:rsid w:val="006535B5"/>
    <w:rsid w:val="00655149"/>
    <w:rsid w:val="006567C5"/>
    <w:rsid w:val="006619D2"/>
    <w:rsid w:val="00661A12"/>
    <w:rsid w:val="0066463C"/>
    <w:rsid w:val="00666A25"/>
    <w:rsid w:val="0067284E"/>
    <w:rsid w:val="00673009"/>
    <w:rsid w:val="00673FCB"/>
    <w:rsid w:val="0067720C"/>
    <w:rsid w:val="00677447"/>
    <w:rsid w:val="0068009C"/>
    <w:rsid w:val="00684552"/>
    <w:rsid w:val="0068476B"/>
    <w:rsid w:val="00686F2B"/>
    <w:rsid w:val="006924EC"/>
    <w:rsid w:val="00695470"/>
    <w:rsid w:val="006A0C04"/>
    <w:rsid w:val="006A1D14"/>
    <w:rsid w:val="006A5D93"/>
    <w:rsid w:val="006A73DE"/>
    <w:rsid w:val="006B2562"/>
    <w:rsid w:val="006B741E"/>
    <w:rsid w:val="006C1ADA"/>
    <w:rsid w:val="006C377F"/>
    <w:rsid w:val="006C5B83"/>
    <w:rsid w:val="006C676E"/>
    <w:rsid w:val="006D041D"/>
    <w:rsid w:val="006D14A0"/>
    <w:rsid w:val="006D1C9A"/>
    <w:rsid w:val="006D2129"/>
    <w:rsid w:val="006E2AED"/>
    <w:rsid w:val="006E4479"/>
    <w:rsid w:val="006F01C2"/>
    <w:rsid w:val="006F2229"/>
    <w:rsid w:val="006F3357"/>
    <w:rsid w:val="006F5BFF"/>
    <w:rsid w:val="00704A07"/>
    <w:rsid w:val="00707A93"/>
    <w:rsid w:val="00710EEA"/>
    <w:rsid w:val="00714423"/>
    <w:rsid w:val="007175A1"/>
    <w:rsid w:val="00730708"/>
    <w:rsid w:val="007311CA"/>
    <w:rsid w:val="0073274F"/>
    <w:rsid w:val="00733D27"/>
    <w:rsid w:val="0073480F"/>
    <w:rsid w:val="007401BD"/>
    <w:rsid w:val="007434F8"/>
    <w:rsid w:val="007454CC"/>
    <w:rsid w:val="007469A8"/>
    <w:rsid w:val="00747112"/>
    <w:rsid w:val="007512DC"/>
    <w:rsid w:val="007526BD"/>
    <w:rsid w:val="00756CB5"/>
    <w:rsid w:val="00762E79"/>
    <w:rsid w:val="0076381A"/>
    <w:rsid w:val="00765F13"/>
    <w:rsid w:val="00770A58"/>
    <w:rsid w:val="007714CB"/>
    <w:rsid w:val="00780C14"/>
    <w:rsid w:val="00785EF9"/>
    <w:rsid w:val="00785F35"/>
    <w:rsid w:val="00787CE1"/>
    <w:rsid w:val="00794121"/>
    <w:rsid w:val="00794B85"/>
    <w:rsid w:val="00795AE0"/>
    <w:rsid w:val="007A27DC"/>
    <w:rsid w:val="007A5B49"/>
    <w:rsid w:val="007B0526"/>
    <w:rsid w:val="007B4773"/>
    <w:rsid w:val="007B4A21"/>
    <w:rsid w:val="007B4C4E"/>
    <w:rsid w:val="007B59EE"/>
    <w:rsid w:val="007B5EDA"/>
    <w:rsid w:val="007B7B52"/>
    <w:rsid w:val="007C00BE"/>
    <w:rsid w:val="007C1CC2"/>
    <w:rsid w:val="007C7483"/>
    <w:rsid w:val="007D2977"/>
    <w:rsid w:val="007D7CE9"/>
    <w:rsid w:val="007E11DA"/>
    <w:rsid w:val="007E35A1"/>
    <w:rsid w:val="007E4CA6"/>
    <w:rsid w:val="007E5DA7"/>
    <w:rsid w:val="007E6A30"/>
    <w:rsid w:val="007E78E6"/>
    <w:rsid w:val="007E79B3"/>
    <w:rsid w:val="00802C0B"/>
    <w:rsid w:val="008071E7"/>
    <w:rsid w:val="008120B9"/>
    <w:rsid w:val="008136C2"/>
    <w:rsid w:val="0081469A"/>
    <w:rsid w:val="00815195"/>
    <w:rsid w:val="00815F4F"/>
    <w:rsid w:val="00816408"/>
    <w:rsid w:val="0081675A"/>
    <w:rsid w:val="008235D9"/>
    <w:rsid w:val="008247D3"/>
    <w:rsid w:val="00825E06"/>
    <w:rsid w:val="00830104"/>
    <w:rsid w:val="00834F0D"/>
    <w:rsid w:val="008356B8"/>
    <w:rsid w:val="00840083"/>
    <w:rsid w:val="00842864"/>
    <w:rsid w:val="00851532"/>
    <w:rsid w:val="00854F72"/>
    <w:rsid w:val="008553EB"/>
    <w:rsid w:val="008555C1"/>
    <w:rsid w:val="008557B8"/>
    <w:rsid w:val="0086098E"/>
    <w:rsid w:val="00860C81"/>
    <w:rsid w:val="008635FF"/>
    <w:rsid w:val="00867EDC"/>
    <w:rsid w:val="00874D3C"/>
    <w:rsid w:val="00877898"/>
    <w:rsid w:val="00883438"/>
    <w:rsid w:val="00886183"/>
    <w:rsid w:val="00897A18"/>
    <w:rsid w:val="008A0B17"/>
    <w:rsid w:val="008A4434"/>
    <w:rsid w:val="008A521F"/>
    <w:rsid w:val="008B0FE9"/>
    <w:rsid w:val="008C3541"/>
    <w:rsid w:val="008C4213"/>
    <w:rsid w:val="008C7CD2"/>
    <w:rsid w:val="008D2375"/>
    <w:rsid w:val="008D32E9"/>
    <w:rsid w:val="008D4F3F"/>
    <w:rsid w:val="008D7CA6"/>
    <w:rsid w:val="008E17C2"/>
    <w:rsid w:val="008E517D"/>
    <w:rsid w:val="008E6C8C"/>
    <w:rsid w:val="008F07B3"/>
    <w:rsid w:val="008F7E32"/>
    <w:rsid w:val="009122A8"/>
    <w:rsid w:val="00913207"/>
    <w:rsid w:val="009144AE"/>
    <w:rsid w:val="00917346"/>
    <w:rsid w:val="00920030"/>
    <w:rsid w:val="009200D8"/>
    <w:rsid w:val="009302E9"/>
    <w:rsid w:val="00934D3C"/>
    <w:rsid w:val="009356EC"/>
    <w:rsid w:val="00936930"/>
    <w:rsid w:val="009501E6"/>
    <w:rsid w:val="009505D2"/>
    <w:rsid w:val="009507E3"/>
    <w:rsid w:val="00951DAA"/>
    <w:rsid w:val="009536C4"/>
    <w:rsid w:val="00954263"/>
    <w:rsid w:val="009574CB"/>
    <w:rsid w:val="00961C2C"/>
    <w:rsid w:val="009627F9"/>
    <w:rsid w:val="0096382C"/>
    <w:rsid w:val="00963CE7"/>
    <w:rsid w:val="0096635B"/>
    <w:rsid w:val="00967290"/>
    <w:rsid w:val="00971854"/>
    <w:rsid w:val="00973058"/>
    <w:rsid w:val="00976B06"/>
    <w:rsid w:val="009810B5"/>
    <w:rsid w:val="009864D6"/>
    <w:rsid w:val="009874B7"/>
    <w:rsid w:val="00990260"/>
    <w:rsid w:val="009945A7"/>
    <w:rsid w:val="00997E15"/>
    <w:rsid w:val="009A1FE5"/>
    <w:rsid w:val="009A6144"/>
    <w:rsid w:val="009A6FE3"/>
    <w:rsid w:val="009B0E6D"/>
    <w:rsid w:val="009B25DB"/>
    <w:rsid w:val="009B45F8"/>
    <w:rsid w:val="009B79B3"/>
    <w:rsid w:val="009C134C"/>
    <w:rsid w:val="009C1545"/>
    <w:rsid w:val="009C33A6"/>
    <w:rsid w:val="009C40B3"/>
    <w:rsid w:val="009D20AF"/>
    <w:rsid w:val="009D3309"/>
    <w:rsid w:val="009D72AC"/>
    <w:rsid w:val="009E4A13"/>
    <w:rsid w:val="009E546A"/>
    <w:rsid w:val="009E6412"/>
    <w:rsid w:val="009F612D"/>
    <w:rsid w:val="00A03A48"/>
    <w:rsid w:val="00A20196"/>
    <w:rsid w:val="00A21475"/>
    <w:rsid w:val="00A2192F"/>
    <w:rsid w:val="00A21F2A"/>
    <w:rsid w:val="00A226A1"/>
    <w:rsid w:val="00A26AF7"/>
    <w:rsid w:val="00A328CF"/>
    <w:rsid w:val="00A359AE"/>
    <w:rsid w:val="00A3705E"/>
    <w:rsid w:val="00A40039"/>
    <w:rsid w:val="00A420A6"/>
    <w:rsid w:val="00A53823"/>
    <w:rsid w:val="00A5655B"/>
    <w:rsid w:val="00A565EC"/>
    <w:rsid w:val="00A65BA3"/>
    <w:rsid w:val="00A6726C"/>
    <w:rsid w:val="00A740F4"/>
    <w:rsid w:val="00A755A9"/>
    <w:rsid w:val="00A80C9A"/>
    <w:rsid w:val="00A812B5"/>
    <w:rsid w:val="00A827B5"/>
    <w:rsid w:val="00A82EC4"/>
    <w:rsid w:val="00A83FE3"/>
    <w:rsid w:val="00A865A9"/>
    <w:rsid w:val="00A9100C"/>
    <w:rsid w:val="00A92097"/>
    <w:rsid w:val="00A92774"/>
    <w:rsid w:val="00AA3348"/>
    <w:rsid w:val="00AA7554"/>
    <w:rsid w:val="00AB0114"/>
    <w:rsid w:val="00AB034B"/>
    <w:rsid w:val="00AB1736"/>
    <w:rsid w:val="00AB2174"/>
    <w:rsid w:val="00AB266E"/>
    <w:rsid w:val="00AC1653"/>
    <w:rsid w:val="00AC2A92"/>
    <w:rsid w:val="00AC7353"/>
    <w:rsid w:val="00AD0471"/>
    <w:rsid w:val="00AD16E0"/>
    <w:rsid w:val="00AD5FB2"/>
    <w:rsid w:val="00AD7E7D"/>
    <w:rsid w:val="00AE30C7"/>
    <w:rsid w:val="00AE5747"/>
    <w:rsid w:val="00AE7917"/>
    <w:rsid w:val="00AE7DF2"/>
    <w:rsid w:val="00AF0895"/>
    <w:rsid w:val="00AF0E67"/>
    <w:rsid w:val="00AF183C"/>
    <w:rsid w:val="00AF2281"/>
    <w:rsid w:val="00AF22CD"/>
    <w:rsid w:val="00AF36F1"/>
    <w:rsid w:val="00AF62BD"/>
    <w:rsid w:val="00AF781D"/>
    <w:rsid w:val="00B0312B"/>
    <w:rsid w:val="00B060D8"/>
    <w:rsid w:val="00B21E5B"/>
    <w:rsid w:val="00B24168"/>
    <w:rsid w:val="00B259AD"/>
    <w:rsid w:val="00B35F1B"/>
    <w:rsid w:val="00B37574"/>
    <w:rsid w:val="00B402A2"/>
    <w:rsid w:val="00B418ED"/>
    <w:rsid w:val="00B42901"/>
    <w:rsid w:val="00B43BDE"/>
    <w:rsid w:val="00B43E13"/>
    <w:rsid w:val="00B467EC"/>
    <w:rsid w:val="00B46A8D"/>
    <w:rsid w:val="00B46FED"/>
    <w:rsid w:val="00B4727F"/>
    <w:rsid w:val="00B544F5"/>
    <w:rsid w:val="00B54E23"/>
    <w:rsid w:val="00B5526E"/>
    <w:rsid w:val="00B568A5"/>
    <w:rsid w:val="00B62958"/>
    <w:rsid w:val="00B6550A"/>
    <w:rsid w:val="00B7075E"/>
    <w:rsid w:val="00B7255A"/>
    <w:rsid w:val="00B72EE3"/>
    <w:rsid w:val="00B76B19"/>
    <w:rsid w:val="00B770D5"/>
    <w:rsid w:val="00B8095E"/>
    <w:rsid w:val="00B83A4F"/>
    <w:rsid w:val="00B863BF"/>
    <w:rsid w:val="00B871B3"/>
    <w:rsid w:val="00B90CCB"/>
    <w:rsid w:val="00B920BE"/>
    <w:rsid w:val="00B92B4E"/>
    <w:rsid w:val="00B9687C"/>
    <w:rsid w:val="00B96E8C"/>
    <w:rsid w:val="00BA011C"/>
    <w:rsid w:val="00BA61C2"/>
    <w:rsid w:val="00BA7999"/>
    <w:rsid w:val="00BA7A6C"/>
    <w:rsid w:val="00BB0E52"/>
    <w:rsid w:val="00BB11B1"/>
    <w:rsid w:val="00BB1FE7"/>
    <w:rsid w:val="00BB299B"/>
    <w:rsid w:val="00BB5450"/>
    <w:rsid w:val="00BC2297"/>
    <w:rsid w:val="00BC44EC"/>
    <w:rsid w:val="00BD6C11"/>
    <w:rsid w:val="00BE050F"/>
    <w:rsid w:val="00BE0B2E"/>
    <w:rsid w:val="00BE54F2"/>
    <w:rsid w:val="00BF0D98"/>
    <w:rsid w:val="00BF40F6"/>
    <w:rsid w:val="00BF454B"/>
    <w:rsid w:val="00BF6A93"/>
    <w:rsid w:val="00BF7086"/>
    <w:rsid w:val="00C06E2A"/>
    <w:rsid w:val="00C06FBB"/>
    <w:rsid w:val="00C10AF8"/>
    <w:rsid w:val="00C11F3D"/>
    <w:rsid w:val="00C16E9A"/>
    <w:rsid w:val="00C1757A"/>
    <w:rsid w:val="00C22190"/>
    <w:rsid w:val="00C25E76"/>
    <w:rsid w:val="00C30065"/>
    <w:rsid w:val="00C3244C"/>
    <w:rsid w:val="00C324FC"/>
    <w:rsid w:val="00C332E3"/>
    <w:rsid w:val="00C334C4"/>
    <w:rsid w:val="00C36504"/>
    <w:rsid w:val="00C37462"/>
    <w:rsid w:val="00C40637"/>
    <w:rsid w:val="00C4128D"/>
    <w:rsid w:val="00C42DC4"/>
    <w:rsid w:val="00C4557A"/>
    <w:rsid w:val="00C456EB"/>
    <w:rsid w:val="00C465E2"/>
    <w:rsid w:val="00C46962"/>
    <w:rsid w:val="00C5017F"/>
    <w:rsid w:val="00C51590"/>
    <w:rsid w:val="00C51A47"/>
    <w:rsid w:val="00C51DFF"/>
    <w:rsid w:val="00C527D9"/>
    <w:rsid w:val="00C55363"/>
    <w:rsid w:val="00C56826"/>
    <w:rsid w:val="00C56EF7"/>
    <w:rsid w:val="00C57B21"/>
    <w:rsid w:val="00C60A67"/>
    <w:rsid w:val="00C636DB"/>
    <w:rsid w:val="00C6616E"/>
    <w:rsid w:val="00C66962"/>
    <w:rsid w:val="00C67A21"/>
    <w:rsid w:val="00C74AF4"/>
    <w:rsid w:val="00C760A6"/>
    <w:rsid w:val="00C808AD"/>
    <w:rsid w:val="00C841D2"/>
    <w:rsid w:val="00C91160"/>
    <w:rsid w:val="00C91843"/>
    <w:rsid w:val="00C92EFC"/>
    <w:rsid w:val="00C9632C"/>
    <w:rsid w:val="00CA4ACF"/>
    <w:rsid w:val="00CA6AA7"/>
    <w:rsid w:val="00CA74DE"/>
    <w:rsid w:val="00CB061A"/>
    <w:rsid w:val="00CC4C60"/>
    <w:rsid w:val="00CC588D"/>
    <w:rsid w:val="00CC69ED"/>
    <w:rsid w:val="00CC6DD8"/>
    <w:rsid w:val="00CD0A64"/>
    <w:rsid w:val="00CD1169"/>
    <w:rsid w:val="00CD12A7"/>
    <w:rsid w:val="00CD20C8"/>
    <w:rsid w:val="00CD2300"/>
    <w:rsid w:val="00CD3081"/>
    <w:rsid w:val="00CD4EE0"/>
    <w:rsid w:val="00CE268B"/>
    <w:rsid w:val="00CE2FA7"/>
    <w:rsid w:val="00CE32AD"/>
    <w:rsid w:val="00CE3B52"/>
    <w:rsid w:val="00CF0DC9"/>
    <w:rsid w:val="00D00375"/>
    <w:rsid w:val="00D01EFA"/>
    <w:rsid w:val="00D02392"/>
    <w:rsid w:val="00D06C6E"/>
    <w:rsid w:val="00D133C1"/>
    <w:rsid w:val="00D13B86"/>
    <w:rsid w:val="00D15E68"/>
    <w:rsid w:val="00D16401"/>
    <w:rsid w:val="00D16AA4"/>
    <w:rsid w:val="00D16E11"/>
    <w:rsid w:val="00D175B9"/>
    <w:rsid w:val="00D17A99"/>
    <w:rsid w:val="00D2633B"/>
    <w:rsid w:val="00D3154C"/>
    <w:rsid w:val="00D363A7"/>
    <w:rsid w:val="00D4020A"/>
    <w:rsid w:val="00D406AC"/>
    <w:rsid w:val="00D4298A"/>
    <w:rsid w:val="00D51F2C"/>
    <w:rsid w:val="00D5227B"/>
    <w:rsid w:val="00D55938"/>
    <w:rsid w:val="00D6024C"/>
    <w:rsid w:val="00D6169D"/>
    <w:rsid w:val="00D61C80"/>
    <w:rsid w:val="00D62EBB"/>
    <w:rsid w:val="00D6305D"/>
    <w:rsid w:val="00D64F99"/>
    <w:rsid w:val="00D729C6"/>
    <w:rsid w:val="00D804D6"/>
    <w:rsid w:val="00D856D8"/>
    <w:rsid w:val="00D85EFD"/>
    <w:rsid w:val="00D86A43"/>
    <w:rsid w:val="00D86C8C"/>
    <w:rsid w:val="00D8795E"/>
    <w:rsid w:val="00D87B28"/>
    <w:rsid w:val="00D90C21"/>
    <w:rsid w:val="00D9384F"/>
    <w:rsid w:val="00DA0FF4"/>
    <w:rsid w:val="00DA23F2"/>
    <w:rsid w:val="00DA52C5"/>
    <w:rsid w:val="00DA603E"/>
    <w:rsid w:val="00DA6120"/>
    <w:rsid w:val="00DB6A16"/>
    <w:rsid w:val="00DC2508"/>
    <w:rsid w:val="00DD0D8F"/>
    <w:rsid w:val="00DD1970"/>
    <w:rsid w:val="00DD71F3"/>
    <w:rsid w:val="00DE02C8"/>
    <w:rsid w:val="00DE3709"/>
    <w:rsid w:val="00DE68AF"/>
    <w:rsid w:val="00DE7481"/>
    <w:rsid w:val="00DF32B4"/>
    <w:rsid w:val="00DF4C47"/>
    <w:rsid w:val="00DF4DC5"/>
    <w:rsid w:val="00DF698B"/>
    <w:rsid w:val="00DF7ACF"/>
    <w:rsid w:val="00E04908"/>
    <w:rsid w:val="00E11914"/>
    <w:rsid w:val="00E1383A"/>
    <w:rsid w:val="00E149B9"/>
    <w:rsid w:val="00E15742"/>
    <w:rsid w:val="00E15D36"/>
    <w:rsid w:val="00E15ED0"/>
    <w:rsid w:val="00E21BC5"/>
    <w:rsid w:val="00E22FFF"/>
    <w:rsid w:val="00E245D1"/>
    <w:rsid w:val="00E24DAC"/>
    <w:rsid w:val="00E324C8"/>
    <w:rsid w:val="00E33926"/>
    <w:rsid w:val="00E40BF5"/>
    <w:rsid w:val="00E41102"/>
    <w:rsid w:val="00E41BF0"/>
    <w:rsid w:val="00E45B40"/>
    <w:rsid w:val="00E5245A"/>
    <w:rsid w:val="00E536EA"/>
    <w:rsid w:val="00E56E3F"/>
    <w:rsid w:val="00E61154"/>
    <w:rsid w:val="00E6135F"/>
    <w:rsid w:val="00E70FEF"/>
    <w:rsid w:val="00E72AF1"/>
    <w:rsid w:val="00E754E1"/>
    <w:rsid w:val="00E82723"/>
    <w:rsid w:val="00E92B91"/>
    <w:rsid w:val="00E933CA"/>
    <w:rsid w:val="00E96270"/>
    <w:rsid w:val="00E967A4"/>
    <w:rsid w:val="00E969CE"/>
    <w:rsid w:val="00E96C91"/>
    <w:rsid w:val="00E97508"/>
    <w:rsid w:val="00EA2B1B"/>
    <w:rsid w:val="00EA34CB"/>
    <w:rsid w:val="00EA36F4"/>
    <w:rsid w:val="00EA3B73"/>
    <w:rsid w:val="00EA51E4"/>
    <w:rsid w:val="00EB145A"/>
    <w:rsid w:val="00EB1BAA"/>
    <w:rsid w:val="00EB2073"/>
    <w:rsid w:val="00EB2981"/>
    <w:rsid w:val="00EB39AD"/>
    <w:rsid w:val="00EB6DA6"/>
    <w:rsid w:val="00EB788C"/>
    <w:rsid w:val="00EC57B1"/>
    <w:rsid w:val="00ED1FF0"/>
    <w:rsid w:val="00ED2210"/>
    <w:rsid w:val="00ED4A78"/>
    <w:rsid w:val="00EE264E"/>
    <w:rsid w:val="00EE5FE6"/>
    <w:rsid w:val="00EE6996"/>
    <w:rsid w:val="00EF024A"/>
    <w:rsid w:val="00EF28A9"/>
    <w:rsid w:val="00F123C4"/>
    <w:rsid w:val="00F2087B"/>
    <w:rsid w:val="00F24DC1"/>
    <w:rsid w:val="00F27577"/>
    <w:rsid w:val="00F31D0D"/>
    <w:rsid w:val="00F34775"/>
    <w:rsid w:val="00F41829"/>
    <w:rsid w:val="00F42722"/>
    <w:rsid w:val="00F45D3A"/>
    <w:rsid w:val="00F533E9"/>
    <w:rsid w:val="00F534EA"/>
    <w:rsid w:val="00F537E5"/>
    <w:rsid w:val="00F54E85"/>
    <w:rsid w:val="00F5634D"/>
    <w:rsid w:val="00F60B17"/>
    <w:rsid w:val="00F60E14"/>
    <w:rsid w:val="00F634C1"/>
    <w:rsid w:val="00F644B0"/>
    <w:rsid w:val="00F739BE"/>
    <w:rsid w:val="00F73FF4"/>
    <w:rsid w:val="00F7763F"/>
    <w:rsid w:val="00F77A2C"/>
    <w:rsid w:val="00F8399F"/>
    <w:rsid w:val="00F90C79"/>
    <w:rsid w:val="00F912D7"/>
    <w:rsid w:val="00F93094"/>
    <w:rsid w:val="00F93BB4"/>
    <w:rsid w:val="00F95801"/>
    <w:rsid w:val="00FA28AD"/>
    <w:rsid w:val="00FA61C6"/>
    <w:rsid w:val="00FA6325"/>
    <w:rsid w:val="00FA6397"/>
    <w:rsid w:val="00FA6B77"/>
    <w:rsid w:val="00FB1154"/>
    <w:rsid w:val="00FC120A"/>
    <w:rsid w:val="00FC1310"/>
    <w:rsid w:val="00FC2A88"/>
    <w:rsid w:val="00FC4674"/>
    <w:rsid w:val="00FC6B8D"/>
    <w:rsid w:val="00FD112D"/>
    <w:rsid w:val="00FD4DAB"/>
    <w:rsid w:val="00FD51B0"/>
    <w:rsid w:val="00FD65E0"/>
    <w:rsid w:val="00FE1100"/>
    <w:rsid w:val="00FE268F"/>
    <w:rsid w:val="00FE346D"/>
    <w:rsid w:val="00FE49A8"/>
    <w:rsid w:val="00FF150D"/>
    <w:rsid w:val="00FF3338"/>
    <w:rsid w:val="00FF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1A06ACD"/>
  <w15:chartTrackingRefBased/>
  <w15:docId w15:val="{273CDA04-B027-48AD-99A4-0B220D4A7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C1CC2"/>
    <w:pPr>
      <w:spacing w:after="200"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 w:after="120" w:line="480" w:lineRule="auto"/>
      <w:outlineLvl w:val="0"/>
    </w:pPr>
    <w:rPr>
      <w:rFonts w:ascii="Arial" w:hAnsi="Arial" w:cs="Arial"/>
      <w:b/>
      <w:bCs/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qFormat/>
    <w:pPr>
      <w:keepNext/>
      <w:keepLines/>
      <w:spacing w:before="200" w:after="80" w:line="480" w:lineRule="auto"/>
      <w:outlineLvl w:val="1"/>
    </w:pPr>
    <w:rPr>
      <w:rFonts w:ascii="Arial" w:hAnsi="Arial" w:cs="Arial"/>
      <w:b/>
      <w:bCs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73F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73F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3154C"/>
    <w:pPr>
      <w:keepNext/>
      <w:keepLines/>
      <w:spacing w:before="40" w:after="0"/>
      <w:outlineLvl w:val="4"/>
    </w:pPr>
    <w:rPr>
      <w:rFonts w:ascii="Calibri" w:eastAsia="MS Gothic" w:hAnsi="Calibri" w:cs="Times New Roman"/>
      <w:color w:val="243F6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3154C"/>
    <w:pPr>
      <w:keepNext/>
      <w:keepLines/>
      <w:spacing w:before="40" w:after="0"/>
      <w:outlineLvl w:val="5"/>
    </w:pPr>
    <w:rPr>
      <w:rFonts w:ascii="Calibri" w:eastAsia="MS Gothic" w:hAnsi="Calibri" w:cs="Times New Roman"/>
      <w:i/>
      <w:iCs/>
      <w:color w:val="243F6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3154C"/>
    <w:pPr>
      <w:keepNext/>
      <w:keepLines/>
      <w:spacing w:before="40" w:after="0"/>
      <w:outlineLvl w:val="6"/>
    </w:pPr>
    <w:rPr>
      <w:rFonts w:ascii="Calibri" w:eastAsia="MS Gothic" w:hAnsi="Calibri" w:cs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3154C"/>
    <w:pPr>
      <w:keepNext/>
      <w:keepLines/>
      <w:spacing w:before="40" w:after="0"/>
      <w:outlineLvl w:val="7"/>
    </w:pPr>
    <w:rPr>
      <w:rFonts w:ascii="Calibri" w:eastAsia="MS Gothic" w:hAnsi="Calibri" w:cs="Times New Roman"/>
      <w:color w:val="4F81BD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3154C"/>
    <w:pPr>
      <w:keepNext/>
      <w:keepLines/>
      <w:spacing w:before="40" w:after="0"/>
      <w:outlineLvl w:val="8"/>
    </w:pPr>
    <w:rPr>
      <w:rFonts w:ascii="Calibri" w:eastAsia="MS Gothic" w:hAnsi="Calibri" w:cs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25E76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25E76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73FCB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73FCB"/>
    <w:rPr>
      <w:rFonts w:asciiTheme="majorHAnsi" w:eastAsiaTheme="majorEastAsia" w:hAnsiTheme="majorHAnsi" w:cstheme="majorBidi"/>
      <w:b/>
      <w:iCs/>
      <w:sz w:val="20"/>
    </w:rPr>
  </w:style>
  <w:style w:type="paragraph" w:styleId="Listenabsatz">
    <w:name w:val="List Paragraph"/>
    <w:basedOn w:val="Standard"/>
    <w:uiPriority w:val="34"/>
    <w:qFormat/>
    <w:rsid w:val="00C25E76"/>
    <w:pPr>
      <w:numPr>
        <w:numId w:val="1"/>
      </w:numPr>
      <w:ind w:left="357" w:hanging="357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673FCB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73FCB"/>
    <w:rPr>
      <w:rFonts w:asciiTheme="majorHAnsi" w:eastAsiaTheme="majorEastAsia" w:hAnsiTheme="majorHAnsi" w:cstheme="majorBidi"/>
      <w:b/>
      <w:spacing w:val="-10"/>
      <w:kern w:val="28"/>
      <w:sz w:val="52"/>
      <w:szCs w:val="56"/>
    </w:rPr>
  </w:style>
  <w:style w:type="character" w:customStyle="1" w:styleId="tlid-translation">
    <w:name w:val="tlid-translation"/>
    <w:basedOn w:val="Absatz-Standardschriftart"/>
    <w:rsid w:val="007C1CC2"/>
  </w:style>
  <w:style w:type="character" w:styleId="Kommentarzeichen">
    <w:name w:val="annotation reference"/>
    <w:basedOn w:val="Absatz-Standardschriftart"/>
    <w:uiPriority w:val="99"/>
    <w:semiHidden/>
    <w:unhideWhenUsed/>
    <w:rsid w:val="007C1CC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C1CC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C1CC2"/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C1CC2"/>
    <w:rPr>
      <w:color w:val="0000FF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7C1C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C1CC2"/>
  </w:style>
  <w:style w:type="character" w:styleId="Seitenzahl">
    <w:name w:val="page number"/>
    <w:basedOn w:val="Absatz-Standardschriftart"/>
    <w:uiPriority w:val="99"/>
    <w:semiHidden/>
    <w:unhideWhenUsed/>
    <w:rsid w:val="007C1CC2"/>
  </w:style>
  <w:style w:type="paragraph" w:customStyle="1" w:styleId="ProtocolBody">
    <w:name w:val="Protocol Body"/>
    <w:link w:val="ProtocolBodyChar"/>
    <w:rsid w:val="007C1CC2"/>
    <w:pPr>
      <w:spacing w:after="60" w:line="240" w:lineRule="auto"/>
      <w:jc w:val="both"/>
    </w:pPr>
    <w:rPr>
      <w:rFonts w:ascii="Arial" w:eastAsia="Times New Roman" w:hAnsi="Arial" w:cs="Times New Roman"/>
      <w:bCs/>
      <w:szCs w:val="20"/>
      <w:lang w:eastAsia="de-CH"/>
    </w:rPr>
  </w:style>
  <w:style w:type="character" w:customStyle="1" w:styleId="ProtocolBodyChar">
    <w:name w:val="Protocol Body Char"/>
    <w:link w:val="ProtocolBody"/>
    <w:rsid w:val="007C1CC2"/>
    <w:rPr>
      <w:rFonts w:ascii="Arial" w:eastAsia="Times New Roman" w:hAnsi="Arial" w:cs="Times New Roman"/>
      <w:bCs/>
      <w:szCs w:val="20"/>
      <w:lang w:val="en-US"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C1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C1CC2"/>
    <w:rPr>
      <w:rFonts w:ascii="Segoe UI" w:hAnsi="Segoe UI" w:cs="Segoe UI"/>
      <w:sz w:val="18"/>
      <w:szCs w:val="18"/>
    </w:rPr>
  </w:style>
  <w:style w:type="character" w:styleId="Zeilennummer">
    <w:name w:val="line number"/>
    <w:basedOn w:val="Absatz-Standardschriftart"/>
    <w:uiPriority w:val="99"/>
    <w:semiHidden/>
    <w:unhideWhenUsed/>
    <w:rsid w:val="007C1CC2"/>
  </w:style>
  <w:style w:type="paragraph" w:styleId="Literaturverzeichnis">
    <w:name w:val="Bibliography"/>
    <w:basedOn w:val="Standard"/>
    <w:next w:val="Standard"/>
    <w:uiPriority w:val="37"/>
    <w:unhideWhenUsed/>
    <w:rsid w:val="00FD112D"/>
  </w:style>
  <w:style w:type="paragraph" w:customStyle="1" w:styleId="EndNoteBibliographyTitle">
    <w:name w:val="EndNote Bibliography Title"/>
    <w:basedOn w:val="Standard"/>
    <w:link w:val="EndNoteBibliographyTitleChar"/>
    <w:rsid w:val="00695470"/>
    <w:pPr>
      <w:spacing w:after="0"/>
      <w:jc w:val="center"/>
    </w:pPr>
    <w:rPr>
      <w:rFonts w:ascii="Arial" w:hAnsi="Arial" w:cs="Arial"/>
      <w:noProof/>
    </w:rPr>
  </w:style>
  <w:style w:type="character" w:customStyle="1" w:styleId="EndNoteBibliographyTitleChar">
    <w:name w:val="EndNote Bibliography Title Char"/>
    <w:basedOn w:val="Absatz-Standardschriftart"/>
    <w:link w:val="EndNoteBibliographyTitle"/>
    <w:rsid w:val="00695470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Standard"/>
    <w:link w:val="EndNoteBibliographyChar"/>
    <w:rsid w:val="00695470"/>
    <w:pPr>
      <w:spacing w:line="240" w:lineRule="auto"/>
    </w:pPr>
    <w:rPr>
      <w:rFonts w:ascii="Arial" w:hAnsi="Arial" w:cs="Arial"/>
      <w:noProof/>
    </w:rPr>
  </w:style>
  <w:style w:type="character" w:customStyle="1" w:styleId="EndNoteBibliographyChar">
    <w:name w:val="EndNote Bibliography Char"/>
    <w:basedOn w:val="Absatz-Standardschriftart"/>
    <w:link w:val="EndNoteBibliography"/>
    <w:rsid w:val="00695470"/>
    <w:rPr>
      <w:rFonts w:ascii="Arial" w:hAnsi="Arial" w:cs="Arial"/>
      <w:noProof/>
      <w:lang w:val="en-US"/>
    </w:rPr>
  </w:style>
  <w:style w:type="paragraph" w:styleId="berarbeitung">
    <w:name w:val="Revision"/>
    <w:hidden/>
    <w:uiPriority w:val="99"/>
    <w:semiHidden/>
    <w:rsid w:val="008557B8"/>
    <w:pPr>
      <w:spacing w:after="0" w:line="240" w:lineRule="auto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557B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557B8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E975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97508"/>
  </w:style>
  <w:style w:type="table" w:styleId="Tabellenraster">
    <w:name w:val="Table Grid"/>
    <w:basedOn w:val="NormaleTabelle"/>
    <w:uiPriority w:val="39"/>
    <w:rsid w:val="00D17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63178D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63178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63178D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973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Fett">
    <w:name w:val="Strong"/>
    <w:basedOn w:val="Absatz-Standardschriftart"/>
    <w:uiPriority w:val="22"/>
    <w:qFormat/>
    <w:rsid w:val="00973058"/>
    <w:rPr>
      <w:b/>
      <w:bCs/>
    </w:rPr>
  </w:style>
  <w:style w:type="paragraph" w:customStyle="1" w:styleId="ptrmsaffiliation">
    <w:name w:val="ptrms_affiliation"/>
    <w:basedOn w:val="Standard"/>
    <w:rsid w:val="00C456EB"/>
    <w:pPr>
      <w:spacing w:before="60" w:after="120" w:line="240" w:lineRule="auto"/>
      <w:ind w:left="567" w:right="567"/>
    </w:pPr>
    <w:rPr>
      <w:rFonts w:ascii="Times New Roman" w:eastAsia="Times New Roman" w:hAnsi="Times New Roman" w:cs="Times New Roman"/>
      <w:i/>
      <w:sz w:val="18"/>
      <w:szCs w:val="24"/>
      <w:lang w:eastAsia="de-DE"/>
    </w:rPr>
  </w:style>
  <w:style w:type="paragraph" w:customStyle="1" w:styleId="berschrift51">
    <w:name w:val="Überschrift 51"/>
    <w:basedOn w:val="Standard"/>
    <w:next w:val="Standard"/>
    <w:uiPriority w:val="9"/>
    <w:semiHidden/>
    <w:unhideWhenUsed/>
    <w:qFormat/>
    <w:rsid w:val="00D3154C"/>
    <w:pPr>
      <w:keepNext/>
      <w:keepLines/>
      <w:spacing w:before="200" w:after="0"/>
      <w:outlineLvl w:val="4"/>
    </w:pPr>
    <w:rPr>
      <w:rFonts w:ascii="Calibri" w:eastAsia="MS Gothic" w:hAnsi="Calibri" w:cs="Times New Roman"/>
      <w:color w:val="243F60"/>
    </w:rPr>
  </w:style>
  <w:style w:type="paragraph" w:customStyle="1" w:styleId="berschrift61">
    <w:name w:val="Überschrift 61"/>
    <w:basedOn w:val="Standard"/>
    <w:next w:val="Standard"/>
    <w:uiPriority w:val="9"/>
    <w:semiHidden/>
    <w:unhideWhenUsed/>
    <w:qFormat/>
    <w:rsid w:val="00D3154C"/>
    <w:pPr>
      <w:keepNext/>
      <w:keepLines/>
      <w:spacing w:before="200" w:after="0"/>
      <w:outlineLvl w:val="5"/>
    </w:pPr>
    <w:rPr>
      <w:rFonts w:ascii="Calibri" w:eastAsia="MS Gothic" w:hAnsi="Calibri" w:cs="Times New Roman"/>
      <w:i/>
      <w:iCs/>
      <w:color w:val="243F60"/>
    </w:rPr>
  </w:style>
  <w:style w:type="paragraph" w:customStyle="1" w:styleId="berschrift71">
    <w:name w:val="Überschrift 71"/>
    <w:basedOn w:val="Standard"/>
    <w:next w:val="Standard"/>
    <w:uiPriority w:val="9"/>
    <w:semiHidden/>
    <w:unhideWhenUsed/>
    <w:qFormat/>
    <w:rsid w:val="00D3154C"/>
    <w:pPr>
      <w:keepNext/>
      <w:keepLines/>
      <w:spacing w:before="200" w:after="0"/>
      <w:outlineLvl w:val="6"/>
    </w:pPr>
    <w:rPr>
      <w:rFonts w:ascii="Calibri" w:eastAsia="MS Gothic" w:hAnsi="Calibri" w:cs="Times New Roman"/>
      <w:i/>
      <w:iCs/>
      <w:color w:val="404040"/>
    </w:rPr>
  </w:style>
  <w:style w:type="paragraph" w:customStyle="1" w:styleId="berschrift81">
    <w:name w:val="Überschrift 81"/>
    <w:basedOn w:val="Standard"/>
    <w:next w:val="Standard"/>
    <w:uiPriority w:val="9"/>
    <w:semiHidden/>
    <w:unhideWhenUsed/>
    <w:qFormat/>
    <w:rsid w:val="00D3154C"/>
    <w:pPr>
      <w:keepNext/>
      <w:keepLines/>
      <w:spacing w:before="200" w:after="0"/>
      <w:outlineLvl w:val="7"/>
    </w:pPr>
    <w:rPr>
      <w:rFonts w:ascii="Calibri" w:eastAsia="MS Gothic" w:hAnsi="Calibri" w:cs="Times New Roman"/>
      <w:color w:val="4F81BD"/>
      <w:sz w:val="20"/>
      <w:szCs w:val="20"/>
    </w:rPr>
  </w:style>
  <w:style w:type="paragraph" w:customStyle="1" w:styleId="berschrift91">
    <w:name w:val="Überschrift 91"/>
    <w:basedOn w:val="Standard"/>
    <w:next w:val="Standard"/>
    <w:uiPriority w:val="9"/>
    <w:semiHidden/>
    <w:unhideWhenUsed/>
    <w:qFormat/>
    <w:rsid w:val="00D3154C"/>
    <w:pPr>
      <w:keepNext/>
      <w:keepLines/>
      <w:spacing w:before="200" w:after="0"/>
      <w:outlineLvl w:val="8"/>
    </w:pPr>
    <w:rPr>
      <w:rFonts w:ascii="Calibri" w:eastAsia="MS Gothic" w:hAnsi="Calibri" w:cs="Times New Roman"/>
      <w:i/>
      <w:iCs/>
      <w:color w:val="404040"/>
      <w:sz w:val="20"/>
      <w:szCs w:val="20"/>
    </w:rPr>
  </w:style>
  <w:style w:type="numbering" w:customStyle="1" w:styleId="KeineListe1">
    <w:name w:val="Keine Liste1"/>
    <w:next w:val="KeineListe"/>
    <w:uiPriority w:val="99"/>
    <w:semiHidden/>
    <w:unhideWhenUsed/>
    <w:rsid w:val="00D3154C"/>
  </w:style>
  <w:style w:type="paragraph" w:styleId="KeinLeerraum">
    <w:name w:val="No Spacing"/>
    <w:uiPriority w:val="1"/>
    <w:qFormat/>
    <w:rsid w:val="00D3154C"/>
    <w:pPr>
      <w:spacing w:after="0" w:line="240" w:lineRule="auto"/>
    </w:pPr>
    <w:rPr>
      <w:rFonts w:eastAsia="MS Mincho"/>
    </w:rPr>
  </w:style>
  <w:style w:type="paragraph" w:customStyle="1" w:styleId="Untertitel1">
    <w:name w:val="Untertitel1"/>
    <w:basedOn w:val="Standard"/>
    <w:next w:val="Standard"/>
    <w:uiPriority w:val="11"/>
    <w:qFormat/>
    <w:rsid w:val="00D3154C"/>
    <w:pPr>
      <w:numPr>
        <w:ilvl w:val="1"/>
      </w:numPr>
    </w:pPr>
    <w:rPr>
      <w:rFonts w:ascii="Calibri" w:eastAsia="MS Gothic" w:hAnsi="Calibri" w:cs="Times New Roman"/>
      <w:i/>
      <w:iCs/>
      <w:color w:val="4F81BD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3154C"/>
    <w:rPr>
      <w:rFonts w:ascii="Calibri" w:eastAsia="MS Gothic" w:hAnsi="Calibri" w:cs="Times New Roman"/>
      <w:i/>
      <w:iCs/>
      <w:color w:val="4F81BD"/>
      <w:spacing w:val="15"/>
      <w:sz w:val="24"/>
      <w:szCs w:val="24"/>
    </w:rPr>
  </w:style>
  <w:style w:type="paragraph" w:styleId="Textkrper">
    <w:name w:val="Body Text"/>
    <w:basedOn w:val="Standard"/>
    <w:link w:val="TextkrperZchn"/>
    <w:uiPriority w:val="99"/>
    <w:unhideWhenUsed/>
    <w:rsid w:val="00D3154C"/>
    <w:pPr>
      <w:spacing w:after="120"/>
    </w:pPr>
    <w:rPr>
      <w:rFonts w:eastAsia="MS Mincho"/>
    </w:rPr>
  </w:style>
  <w:style w:type="character" w:customStyle="1" w:styleId="TextkrperZchn">
    <w:name w:val="Textkörper Zchn"/>
    <w:basedOn w:val="Absatz-Standardschriftart"/>
    <w:link w:val="Textkrper"/>
    <w:uiPriority w:val="99"/>
    <w:rsid w:val="00D3154C"/>
    <w:rPr>
      <w:rFonts w:eastAsia="MS Mincho"/>
      <w:lang w:val="en-US"/>
    </w:rPr>
  </w:style>
  <w:style w:type="paragraph" w:styleId="Textkrper2">
    <w:name w:val="Body Text 2"/>
    <w:basedOn w:val="Standard"/>
    <w:link w:val="Textkrper2Zchn"/>
    <w:uiPriority w:val="99"/>
    <w:unhideWhenUsed/>
    <w:rsid w:val="00D3154C"/>
    <w:pPr>
      <w:spacing w:after="120" w:line="480" w:lineRule="auto"/>
    </w:pPr>
    <w:rPr>
      <w:rFonts w:eastAsia="MS Mincho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D3154C"/>
    <w:rPr>
      <w:rFonts w:eastAsia="MS Mincho"/>
      <w:lang w:val="en-US"/>
    </w:rPr>
  </w:style>
  <w:style w:type="paragraph" w:styleId="Textkrper3">
    <w:name w:val="Body Text 3"/>
    <w:basedOn w:val="Standard"/>
    <w:link w:val="Textkrper3Zchn"/>
    <w:uiPriority w:val="99"/>
    <w:unhideWhenUsed/>
    <w:rsid w:val="00D3154C"/>
    <w:pPr>
      <w:spacing w:after="120"/>
    </w:pPr>
    <w:rPr>
      <w:rFonts w:eastAsia="MS Mincho"/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D3154C"/>
    <w:rPr>
      <w:rFonts w:eastAsia="MS Mincho"/>
      <w:sz w:val="16"/>
      <w:szCs w:val="16"/>
      <w:lang w:val="en-US"/>
    </w:rPr>
  </w:style>
  <w:style w:type="paragraph" w:styleId="Liste">
    <w:name w:val="List"/>
    <w:basedOn w:val="Standard"/>
    <w:uiPriority w:val="99"/>
    <w:unhideWhenUsed/>
    <w:rsid w:val="00D3154C"/>
    <w:pPr>
      <w:ind w:left="360" w:hanging="360"/>
      <w:contextualSpacing/>
    </w:pPr>
    <w:rPr>
      <w:rFonts w:eastAsia="MS Mincho"/>
    </w:rPr>
  </w:style>
  <w:style w:type="paragraph" w:styleId="Liste2">
    <w:name w:val="List 2"/>
    <w:basedOn w:val="Standard"/>
    <w:uiPriority w:val="99"/>
    <w:unhideWhenUsed/>
    <w:rsid w:val="00D3154C"/>
    <w:pPr>
      <w:ind w:left="720" w:hanging="360"/>
      <w:contextualSpacing/>
    </w:pPr>
    <w:rPr>
      <w:rFonts w:eastAsia="MS Mincho"/>
    </w:rPr>
  </w:style>
  <w:style w:type="paragraph" w:styleId="Liste3">
    <w:name w:val="List 3"/>
    <w:basedOn w:val="Standard"/>
    <w:uiPriority w:val="99"/>
    <w:unhideWhenUsed/>
    <w:rsid w:val="00D3154C"/>
    <w:pPr>
      <w:ind w:left="1080" w:hanging="360"/>
      <w:contextualSpacing/>
    </w:pPr>
    <w:rPr>
      <w:rFonts w:eastAsia="MS Mincho"/>
    </w:rPr>
  </w:style>
  <w:style w:type="paragraph" w:styleId="Aufzhlungszeichen">
    <w:name w:val="List Bullet"/>
    <w:basedOn w:val="Standard"/>
    <w:uiPriority w:val="99"/>
    <w:unhideWhenUsed/>
    <w:rsid w:val="00D3154C"/>
    <w:pPr>
      <w:numPr>
        <w:numId w:val="3"/>
      </w:numPr>
      <w:tabs>
        <w:tab w:val="clear" w:pos="360"/>
      </w:tabs>
      <w:ind w:left="720"/>
      <w:contextualSpacing/>
    </w:pPr>
    <w:rPr>
      <w:rFonts w:eastAsia="MS Mincho"/>
    </w:rPr>
  </w:style>
  <w:style w:type="paragraph" w:styleId="Aufzhlungszeichen2">
    <w:name w:val="List Bullet 2"/>
    <w:basedOn w:val="Standard"/>
    <w:uiPriority w:val="99"/>
    <w:unhideWhenUsed/>
    <w:rsid w:val="00D3154C"/>
    <w:pPr>
      <w:numPr>
        <w:numId w:val="4"/>
      </w:numPr>
      <w:tabs>
        <w:tab w:val="clear" w:pos="720"/>
      </w:tabs>
      <w:ind w:left="644"/>
      <w:contextualSpacing/>
    </w:pPr>
    <w:rPr>
      <w:rFonts w:eastAsia="MS Mincho"/>
    </w:rPr>
  </w:style>
  <w:style w:type="paragraph" w:styleId="Aufzhlungszeichen3">
    <w:name w:val="List Bullet 3"/>
    <w:basedOn w:val="Standard"/>
    <w:uiPriority w:val="99"/>
    <w:unhideWhenUsed/>
    <w:rsid w:val="00D3154C"/>
    <w:pPr>
      <w:numPr>
        <w:numId w:val="5"/>
      </w:numPr>
      <w:tabs>
        <w:tab w:val="clear" w:pos="1080"/>
        <w:tab w:val="num" w:pos="360"/>
      </w:tabs>
      <w:ind w:left="360"/>
      <w:contextualSpacing/>
    </w:pPr>
    <w:rPr>
      <w:rFonts w:eastAsia="MS Mincho"/>
    </w:rPr>
  </w:style>
  <w:style w:type="paragraph" w:styleId="Listennummer">
    <w:name w:val="List Number"/>
    <w:basedOn w:val="Standard"/>
    <w:uiPriority w:val="99"/>
    <w:unhideWhenUsed/>
    <w:rsid w:val="00D3154C"/>
    <w:pPr>
      <w:numPr>
        <w:numId w:val="7"/>
      </w:numPr>
      <w:tabs>
        <w:tab w:val="clear" w:pos="360"/>
        <w:tab w:val="num" w:pos="1080"/>
      </w:tabs>
      <w:ind w:left="1080"/>
      <w:contextualSpacing/>
    </w:pPr>
    <w:rPr>
      <w:rFonts w:eastAsia="MS Mincho"/>
    </w:rPr>
  </w:style>
  <w:style w:type="paragraph" w:styleId="Listennummer2">
    <w:name w:val="List Number 2"/>
    <w:basedOn w:val="Standard"/>
    <w:uiPriority w:val="99"/>
    <w:unhideWhenUsed/>
    <w:rsid w:val="00D3154C"/>
    <w:pPr>
      <w:numPr>
        <w:numId w:val="8"/>
      </w:numPr>
      <w:tabs>
        <w:tab w:val="clear" w:pos="720"/>
        <w:tab w:val="num" w:pos="1440"/>
      </w:tabs>
      <w:ind w:left="1440"/>
      <w:contextualSpacing/>
    </w:pPr>
    <w:rPr>
      <w:rFonts w:eastAsia="MS Mincho"/>
    </w:rPr>
  </w:style>
  <w:style w:type="paragraph" w:styleId="Listennummer3">
    <w:name w:val="List Number 3"/>
    <w:basedOn w:val="Standard"/>
    <w:uiPriority w:val="99"/>
    <w:unhideWhenUsed/>
    <w:rsid w:val="00D3154C"/>
    <w:pPr>
      <w:numPr>
        <w:numId w:val="9"/>
      </w:numPr>
      <w:tabs>
        <w:tab w:val="clear" w:pos="1080"/>
        <w:tab w:val="num" w:pos="360"/>
      </w:tabs>
      <w:ind w:left="360"/>
      <w:contextualSpacing/>
    </w:pPr>
    <w:rPr>
      <w:rFonts w:eastAsia="MS Mincho"/>
    </w:rPr>
  </w:style>
  <w:style w:type="paragraph" w:styleId="Listenfortsetzung">
    <w:name w:val="List Continue"/>
    <w:basedOn w:val="Standard"/>
    <w:uiPriority w:val="99"/>
    <w:unhideWhenUsed/>
    <w:rsid w:val="00D3154C"/>
    <w:pPr>
      <w:spacing w:after="120"/>
      <w:ind w:left="360"/>
      <w:contextualSpacing/>
    </w:pPr>
    <w:rPr>
      <w:rFonts w:eastAsia="MS Mincho"/>
    </w:rPr>
  </w:style>
  <w:style w:type="paragraph" w:styleId="Listenfortsetzung2">
    <w:name w:val="List Continue 2"/>
    <w:basedOn w:val="Standard"/>
    <w:uiPriority w:val="99"/>
    <w:unhideWhenUsed/>
    <w:rsid w:val="00D3154C"/>
    <w:pPr>
      <w:spacing w:after="120"/>
      <w:ind w:left="720"/>
      <w:contextualSpacing/>
    </w:pPr>
    <w:rPr>
      <w:rFonts w:eastAsia="MS Mincho"/>
    </w:rPr>
  </w:style>
  <w:style w:type="paragraph" w:styleId="Listenfortsetzung3">
    <w:name w:val="List Continue 3"/>
    <w:basedOn w:val="Standard"/>
    <w:uiPriority w:val="99"/>
    <w:unhideWhenUsed/>
    <w:rsid w:val="00D3154C"/>
    <w:pPr>
      <w:spacing w:after="120"/>
      <w:ind w:left="1080"/>
      <w:contextualSpacing/>
    </w:pPr>
    <w:rPr>
      <w:rFonts w:eastAsia="MS Mincho"/>
    </w:rPr>
  </w:style>
  <w:style w:type="paragraph" w:styleId="Makrotext">
    <w:name w:val="macro"/>
    <w:link w:val="MakrotextZchn"/>
    <w:uiPriority w:val="99"/>
    <w:unhideWhenUsed/>
    <w:rsid w:val="00D3154C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="MS Mincho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D3154C"/>
    <w:rPr>
      <w:rFonts w:ascii="Courier" w:eastAsia="MS Mincho" w:hAnsi="Courier"/>
      <w:sz w:val="20"/>
      <w:szCs w:val="20"/>
      <w:lang w:val="en-US"/>
    </w:rPr>
  </w:style>
  <w:style w:type="paragraph" w:customStyle="1" w:styleId="Zitat1">
    <w:name w:val="Zitat1"/>
    <w:basedOn w:val="Standard"/>
    <w:next w:val="Standard"/>
    <w:uiPriority w:val="29"/>
    <w:qFormat/>
    <w:rsid w:val="00D3154C"/>
    <w:rPr>
      <w:rFonts w:eastAsia="MS Mincho"/>
      <w:i/>
      <w:iCs/>
      <w:color w:val="000000"/>
    </w:rPr>
  </w:style>
  <w:style w:type="character" w:customStyle="1" w:styleId="ZitatZchn">
    <w:name w:val="Zitat Zchn"/>
    <w:basedOn w:val="Absatz-Standardschriftart"/>
    <w:link w:val="Zitat"/>
    <w:uiPriority w:val="29"/>
    <w:rsid w:val="00D3154C"/>
    <w:rPr>
      <w:i/>
      <w:iCs/>
      <w:color w:val="00000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3154C"/>
    <w:rPr>
      <w:rFonts w:ascii="Calibri" w:eastAsia="MS Gothic" w:hAnsi="Calibri" w:cs="Times New Roman"/>
      <w:color w:val="243F6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3154C"/>
    <w:rPr>
      <w:rFonts w:ascii="Calibri" w:eastAsia="MS Gothic" w:hAnsi="Calibri" w:cs="Times New Roman"/>
      <w:i/>
      <w:iCs/>
      <w:color w:val="243F6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3154C"/>
    <w:rPr>
      <w:rFonts w:ascii="Calibri" w:eastAsia="MS Gothic" w:hAnsi="Calibri" w:cs="Times New Roman"/>
      <w:i/>
      <w:iCs/>
      <w:color w:val="40404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3154C"/>
    <w:rPr>
      <w:rFonts w:ascii="Calibri" w:eastAsia="MS Gothic" w:hAnsi="Calibri" w:cs="Times New Roman"/>
      <w:color w:val="4F81BD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3154C"/>
    <w:rPr>
      <w:rFonts w:ascii="Calibri" w:eastAsia="MS Gothic" w:hAnsi="Calibri" w:cs="Times New Roman"/>
      <w:i/>
      <w:iCs/>
      <w:color w:val="404040"/>
      <w:sz w:val="20"/>
      <w:szCs w:val="20"/>
    </w:rPr>
  </w:style>
  <w:style w:type="paragraph" w:customStyle="1" w:styleId="Beschriftung1">
    <w:name w:val="Beschriftung1"/>
    <w:basedOn w:val="Standard"/>
    <w:next w:val="Standard"/>
    <w:uiPriority w:val="35"/>
    <w:semiHidden/>
    <w:unhideWhenUsed/>
    <w:qFormat/>
    <w:rsid w:val="00D3154C"/>
    <w:pPr>
      <w:spacing w:line="240" w:lineRule="auto"/>
    </w:pPr>
    <w:rPr>
      <w:rFonts w:eastAsia="MS Mincho"/>
      <w:b/>
      <w:bCs/>
      <w:color w:val="4F81BD"/>
      <w:sz w:val="18"/>
      <w:szCs w:val="18"/>
    </w:rPr>
  </w:style>
  <w:style w:type="character" w:styleId="Hervorhebung">
    <w:name w:val="Emphasis"/>
    <w:basedOn w:val="Absatz-Standardschriftart"/>
    <w:uiPriority w:val="20"/>
    <w:qFormat/>
    <w:rsid w:val="00D3154C"/>
    <w:rPr>
      <w:i/>
      <w:iCs/>
    </w:rPr>
  </w:style>
  <w:style w:type="paragraph" w:customStyle="1" w:styleId="IntensivesZitat1">
    <w:name w:val="Intensives Zitat1"/>
    <w:basedOn w:val="Standard"/>
    <w:next w:val="Standard"/>
    <w:uiPriority w:val="30"/>
    <w:qFormat/>
    <w:rsid w:val="00D3154C"/>
    <w:pPr>
      <w:pBdr>
        <w:bottom w:val="single" w:sz="4" w:space="4" w:color="4F81BD"/>
      </w:pBdr>
      <w:spacing w:before="200" w:after="280"/>
      <w:ind w:left="936" w:right="936"/>
    </w:pPr>
    <w:rPr>
      <w:rFonts w:eastAsia="MS Mincho"/>
      <w:b/>
      <w:bCs/>
      <w:i/>
      <w:iCs/>
      <w:color w:val="4F81BD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3154C"/>
    <w:rPr>
      <w:b/>
      <w:bCs/>
      <w:i/>
      <w:iCs/>
      <w:color w:val="4F81BD"/>
    </w:rPr>
  </w:style>
  <w:style w:type="character" w:customStyle="1" w:styleId="SchwacheHervorhebung1">
    <w:name w:val="Schwache Hervorhebung1"/>
    <w:basedOn w:val="Absatz-Standardschriftart"/>
    <w:uiPriority w:val="19"/>
    <w:qFormat/>
    <w:rsid w:val="00D3154C"/>
    <w:rPr>
      <w:i/>
      <w:iCs/>
      <w:color w:val="808080"/>
    </w:rPr>
  </w:style>
  <w:style w:type="character" w:customStyle="1" w:styleId="IntensiveHervorhebung1">
    <w:name w:val="Intensive Hervorhebung1"/>
    <w:basedOn w:val="Absatz-Standardschriftart"/>
    <w:uiPriority w:val="21"/>
    <w:qFormat/>
    <w:rsid w:val="00D3154C"/>
    <w:rPr>
      <w:b/>
      <w:bCs/>
      <w:i/>
      <w:iCs/>
      <w:color w:val="4F81BD"/>
    </w:rPr>
  </w:style>
  <w:style w:type="character" w:customStyle="1" w:styleId="SchwacherVerweis1">
    <w:name w:val="Schwacher Verweis1"/>
    <w:basedOn w:val="Absatz-Standardschriftart"/>
    <w:uiPriority w:val="31"/>
    <w:qFormat/>
    <w:rsid w:val="00D3154C"/>
    <w:rPr>
      <w:smallCaps/>
      <w:color w:val="C0504D"/>
      <w:u w:val="single"/>
    </w:rPr>
  </w:style>
  <w:style w:type="character" w:customStyle="1" w:styleId="IntensiverVerweis1">
    <w:name w:val="Intensiver Verweis1"/>
    <w:basedOn w:val="Absatz-Standardschriftart"/>
    <w:uiPriority w:val="32"/>
    <w:qFormat/>
    <w:rsid w:val="00D3154C"/>
    <w:rPr>
      <w:b/>
      <w:bCs/>
      <w:smallCaps/>
      <w:color w:val="C0504D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D3154C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3154C"/>
    <w:pPr>
      <w:spacing w:before="480" w:after="0"/>
      <w:outlineLvl w:val="9"/>
    </w:pPr>
    <w:rPr>
      <w:color w:val="365F91"/>
      <w:szCs w:val="28"/>
    </w:rPr>
  </w:style>
  <w:style w:type="table" w:customStyle="1" w:styleId="Tabellenraster1">
    <w:name w:val="Tabellenraster1"/>
    <w:basedOn w:val="NormaleTabelle"/>
    <w:next w:val="Tabellenraster"/>
    <w:uiPriority w:val="59"/>
    <w:rsid w:val="00D3154C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leSchattierung1">
    <w:name w:val="Helle Schattierung1"/>
    <w:basedOn w:val="NormaleTabelle"/>
    <w:next w:val="HelleSchattierung"/>
    <w:uiPriority w:val="60"/>
    <w:rsid w:val="00D3154C"/>
    <w:pPr>
      <w:spacing w:after="0" w:line="240" w:lineRule="auto"/>
    </w:pPr>
    <w:rPr>
      <w:rFonts w:eastAsia="MS Mincho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HelleSchattierung-Akzent11">
    <w:name w:val="Helle Schattierung - Akzent 11"/>
    <w:basedOn w:val="NormaleTabelle"/>
    <w:next w:val="HelleSchattierung-Akzent1"/>
    <w:uiPriority w:val="60"/>
    <w:rsid w:val="00D3154C"/>
    <w:pPr>
      <w:spacing w:after="0" w:line="240" w:lineRule="auto"/>
    </w:pPr>
    <w:rPr>
      <w:rFonts w:eastAsia="MS Mincho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HelleSchattierung-Akzent21">
    <w:name w:val="Helle Schattierung - Akzent 21"/>
    <w:basedOn w:val="NormaleTabelle"/>
    <w:next w:val="HelleSchattierung-Akzent2"/>
    <w:uiPriority w:val="60"/>
    <w:rsid w:val="00D3154C"/>
    <w:pPr>
      <w:spacing w:after="0" w:line="240" w:lineRule="auto"/>
    </w:pPr>
    <w:rPr>
      <w:rFonts w:eastAsia="MS Mincho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HelleSchattierung-Akzent31">
    <w:name w:val="Helle Schattierung - Akzent 31"/>
    <w:basedOn w:val="NormaleTabelle"/>
    <w:next w:val="HelleSchattierung-Akzent3"/>
    <w:uiPriority w:val="60"/>
    <w:rsid w:val="00D3154C"/>
    <w:pPr>
      <w:spacing w:after="0" w:line="240" w:lineRule="auto"/>
    </w:pPr>
    <w:rPr>
      <w:rFonts w:eastAsia="MS Mincho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HelleSchattierung-Akzent41">
    <w:name w:val="Helle Schattierung - Akzent 41"/>
    <w:basedOn w:val="NormaleTabelle"/>
    <w:next w:val="HelleSchattierung-Akzent4"/>
    <w:uiPriority w:val="60"/>
    <w:rsid w:val="00D3154C"/>
    <w:pPr>
      <w:spacing w:after="0" w:line="240" w:lineRule="auto"/>
    </w:pPr>
    <w:rPr>
      <w:rFonts w:eastAsia="MS Mincho"/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HelleSchattierung-Akzent51">
    <w:name w:val="Helle Schattierung - Akzent 51"/>
    <w:basedOn w:val="NormaleTabelle"/>
    <w:next w:val="HelleSchattierung-Akzent5"/>
    <w:uiPriority w:val="60"/>
    <w:rsid w:val="00D3154C"/>
    <w:pPr>
      <w:spacing w:after="0" w:line="240" w:lineRule="auto"/>
    </w:pPr>
    <w:rPr>
      <w:rFonts w:eastAsia="MS Mincho"/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HelleSchattierung-Akzent61">
    <w:name w:val="Helle Schattierung - Akzent 61"/>
    <w:basedOn w:val="NormaleTabelle"/>
    <w:next w:val="HelleSchattierung-Akzent6"/>
    <w:uiPriority w:val="60"/>
    <w:rsid w:val="00D3154C"/>
    <w:pPr>
      <w:spacing w:after="0" w:line="240" w:lineRule="auto"/>
    </w:pPr>
    <w:rPr>
      <w:rFonts w:eastAsia="MS Mincho"/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HelleListe1">
    <w:name w:val="Helle Liste1"/>
    <w:basedOn w:val="NormaleTabelle"/>
    <w:next w:val="HelleListe"/>
    <w:uiPriority w:val="61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HelleListe-Akzent11">
    <w:name w:val="Helle Liste - Akzent 11"/>
    <w:basedOn w:val="NormaleTabelle"/>
    <w:next w:val="HelleListe-Akzent1"/>
    <w:uiPriority w:val="61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HelleListe-Akzent21">
    <w:name w:val="Helle Liste - Akzent 21"/>
    <w:basedOn w:val="NormaleTabelle"/>
    <w:next w:val="HelleListe-Akzent2"/>
    <w:uiPriority w:val="61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HelleListe-Akzent31">
    <w:name w:val="Helle Liste - Akzent 31"/>
    <w:basedOn w:val="NormaleTabelle"/>
    <w:next w:val="HelleListe-Akzent3"/>
    <w:uiPriority w:val="61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HelleListe-Akzent41">
    <w:name w:val="Helle Liste - Akzent 41"/>
    <w:basedOn w:val="NormaleTabelle"/>
    <w:next w:val="HelleListe-Akzent4"/>
    <w:uiPriority w:val="61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HelleListe-Akzent51">
    <w:name w:val="Helle Liste - Akzent 51"/>
    <w:basedOn w:val="NormaleTabelle"/>
    <w:next w:val="HelleListe-Akzent5"/>
    <w:uiPriority w:val="61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HelleListe-Akzent61">
    <w:name w:val="Helle Liste - Akzent 61"/>
    <w:basedOn w:val="NormaleTabelle"/>
    <w:next w:val="HelleListe-Akzent6"/>
    <w:uiPriority w:val="61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HellesRaster1">
    <w:name w:val="Helles Raster1"/>
    <w:basedOn w:val="NormaleTabelle"/>
    <w:next w:val="HellesRaster"/>
    <w:uiPriority w:val="62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HellesRaster-Akzent11">
    <w:name w:val="Helles Raster - Akzent 11"/>
    <w:basedOn w:val="NormaleTabelle"/>
    <w:next w:val="HellesRaster-Akzent1"/>
    <w:uiPriority w:val="62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HellesRaster-Akzent21">
    <w:name w:val="Helles Raster - Akzent 21"/>
    <w:basedOn w:val="NormaleTabelle"/>
    <w:next w:val="HellesRaster-Akzent2"/>
    <w:uiPriority w:val="62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HellesRaster-Akzent31">
    <w:name w:val="Helles Raster - Akzent 31"/>
    <w:basedOn w:val="NormaleTabelle"/>
    <w:next w:val="HellesRaster-Akzent3"/>
    <w:uiPriority w:val="62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HellesRaster-Akzent41">
    <w:name w:val="Helles Raster - Akzent 41"/>
    <w:basedOn w:val="NormaleTabelle"/>
    <w:next w:val="HellesRaster-Akzent4"/>
    <w:uiPriority w:val="62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HellesRaster-Akzent51">
    <w:name w:val="Helles Raster - Akzent 51"/>
    <w:basedOn w:val="NormaleTabelle"/>
    <w:next w:val="HellesRaster-Akzent5"/>
    <w:uiPriority w:val="62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HellesRaster-Akzent61">
    <w:name w:val="Helles Raster - Akzent 61"/>
    <w:basedOn w:val="NormaleTabelle"/>
    <w:next w:val="HellesRaster-Akzent6"/>
    <w:uiPriority w:val="62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MittlereSchattierung11">
    <w:name w:val="Mittlere Schattierung 11"/>
    <w:basedOn w:val="NormaleTabelle"/>
    <w:next w:val="MittlereSchattierung1"/>
    <w:uiPriority w:val="63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1-Akzent11">
    <w:name w:val="Mittlere Schattierung 1 - Akzent 11"/>
    <w:basedOn w:val="NormaleTabelle"/>
    <w:next w:val="MittlereSchattierung1-Akzent1"/>
    <w:uiPriority w:val="63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1-Akzent21">
    <w:name w:val="Mittlere Schattierung 1 - Akzent 21"/>
    <w:basedOn w:val="NormaleTabelle"/>
    <w:next w:val="MittlereSchattierung1-Akzent2"/>
    <w:uiPriority w:val="63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1-Akzent31">
    <w:name w:val="Mittlere Schattierung 1 - Akzent 31"/>
    <w:basedOn w:val="NormaleTabelle"/>
    <w:next w:val="MittlereSchattierung1-Akzent3"/>
    <w:uiPriority w:val="63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1-Akzent41">
    <w:name w:val="Mittlere Schattierung 1 - Akzent 41"/>
    <w:basedOn w:val="NormaleTabelle"/>
    <w:next w:val="MittlereSchattierung1-Akzent4"/>
    <w:uiPriority w:val="63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1-Akzent51">
    <w:name w:val="Mittlere Schattierung 1 - Akzent 51"/>
    <w:basedOn w:val="NormaleTabelle"/>
    <w:next w:val="MittlereSchattierung1-Akzent5"/>
    <w:uiPriority w:val="63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1-Akzent61">
    <w:name w:val="Mittlere Schattierung 1 - Akzent 61"/>
    <w:basedOn w:val="NormaleTabelle"/>
    <w:next w:val="MittlereSchattierung1-Akzent6"/>
    <w:uiPriority w:val="63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21">
    <w:name w:val="Mittlere Schattierung 21"/>
    <w:basedOn w:val="NormaleTabelle"/>
    <w:next w:val="MittlereSchattierung2"/>
    <w:uiPriority w:val="64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11">
    <w:name w:val="Mittlere Schattierung 2 - Akzent 11"/>
    <w:basedOn w:val="NormaleTabelle"/>
    <w:next w:val="MittlereSchattierung2-Akzent1"/>
    <w:uiPriority w:val="64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21">
    <w:name w:val="Mittlere Schattierung 2 - Akzent 21"/>
    <w:basedOn w:val="NormaleTabelle"/>
    <w:next w:val="MittlereSchattierung2-Akzent2"/>
    <w:uiPriority w:val="64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31">
    <w:name w:val="Mittlere Schattierung 2 - Akzent 31"/>
    <w:basedOn w:val="NormaleTabelle"/>
    <w:next w:val="MittlereSchattierung2-Akzent3"/>
    <w:uiPriority w:val="64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41">
    <w:name w:val="Mittlere Schattierung 2 - Akzent 41"/>
    <w:basedOn w:val="NormaleTabelle"/>
    <w:next w:val="MittlereSchattierung2-Akzent4"/>
    <w:uiPriority w:val="64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basedOn w:val="NormaleTabelle"/>
    <w:next w:val="MittlereSchattierung2-Akzent5"/>
    <w:uiPriority w:val="64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61">
    <w:name w:val="Mittlere Schattierung 2 - Akzent 61"/>
    <w:basedOn w:val="NormaleTabelle"/>
    <w:next w:val="MittlereSchattierung2-Akzent6"/>
    <w:uiPriority w:val="64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Liste11">
    <w:name w:val="Mittlere Liste 11"/>
    <w:basedOn w:val="NormaleTabelle"/>
    <w:next w:val="MittlereListe1"/>
    <w:uiPriority w:val="65"/>
    <w:rsid w:val="00D3154C"/>
    <w:pPr>
      <w:spacing w:after="0" w:line="240" w:lineRule="auto"/>
    </w:pPr>
    <w:rPr>
      <w:rFonts w:eastAsia="MS Mincho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ittlereListe1-Akzent11">
    <w:name w:val="Mittlere Liste 1 - Akzent 11"/>
    <w:basedOn w:val="NormaleTabelle"/>
    <w:next w:val="MittlereListe1-Akzent1"/>
    <w:uiPriority w:val="65"/>
    <w:rsid w:val="00D3154C"/>
    <w:pPr>
      <w:spacing w:after="0" w:line="240" w:lineRule="auto"/>
    </w:pPr>
    <w:rPr>
      <w:rFonts w:eastAsia="MS Mincho"/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ittlereListe1-Akzent21">
    <w:name w:val="Mittlere Liste 1 - Akzent 21"/>
    <w:basedOn w:val="NormaleTabelle"/>
    <w:next w:val="MittlereListe1-Akzent2"/>
    <w:uiPriority w:val="65"/>
    <w:rsid w:val="00D3154C"/>
    <w:pPr>
      <w:spacing w:after="0" w:line="240" w:lineRule="auto"/>
    </w:pPr>
    <w:rPr>
      <w:rFonts w:eastAsia="MS Mincho"/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customStyle="1" w:styleId="MittlereListe1-Akzent31">
    <w:name w:val="Mittlere Liste 1 - Akzent 31"/>
    <w:basedOn w:val="NormaleTabelle"/>
    <w:next w:val="MittlereListe1-Akzent3"/>
    <w:uiPriority w:val="65"/>
    <w:rsid w:val="00D3154C"/>
    <w:pPr>
      <w:spacing w:after="0" w:line="240" w:lineRule="auto"/>
    </w:pPr>
    <w:rPr>
      <w:rFonts w:eastAsia="MS Mincho"/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customStyle="1" w:styleId="MittlereListe1-Akzent41">
    <w:name w:val="Mittlere Liste 1 - Akzent 41"/>
    <w:basedOn w:val="NormaleTabelle"/>
    <w:next w:val="MittlereListe1-Akzent4"/>
    <w:uiPriority w:val="65"/>
    <w:rsid w:val="00D3154C"/>
    <w:pPr>
      <w:spacing w:after="0" w:line="240" w:lineRule="auto"/>
    </w:pPr>
    <w:rPr>
      <w:rFonts w:eastAsia="MS Mincho"/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customStyle="1" w:styleId="MittlereListe1-Akzent51">
    <w:name w:val="Mittlere Liste 1 - Akzent 51"/>
    <w:basedOn w:val="NormaleTabelle"/>
    <w:next w:val="MittlereListe1-Akzent5"/>
    <w:uiPriority w:val="65"/>
    <w:rsid w:val="00D3154C"/>
    <w:pPr>
      <w:spacing w:after="0" w:line="240" w:lineRule="auto"/>
    </w:pPr>
    <w:rPr>
      <w:rFonts w:eastAsia="MS Mincho"/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customStyle="1" w:styleId="MittlereListe1-Akzent61">
    <w:name w:val="Mittlere Liste 1 - Akzent 61"/>
    <w:basedOn w:val="NormaleTabelle"/>
    <w:next w:val="MittlereListe1-Akzent6"/>
    <w:uiPriority w:val="65"/>
    <w:rsid w:val="00D3154C"/>
    <w:pPr>
      <w:spacing w:after="0" w:line="240" w:lineRule="auto"/>
    </w:pPr>
    <w:rPr>
      <w:rFonts w:eastAsia="MS Mincho"/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MittlereListe21">
    <w:name w:val="Mittlere Liste 21"/>
    <w:basedOn w:val="NormaleTabelle"/>
    <w:next w:val="MittlereListe2"/>
    <w:uiPriority w:val="66"/>
    <w:rsid w:val="00D3154C"/>
    <w:pPr>
      <w:spacing w:after="0" w:line="240" w:lineRule="auto"/>
    </w:pPr>
    <w:rPr>
      <w:rFonts w:ascii="Calibri" w:eastAsia="MS Gothic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ttlereListe2-Akzent11">
    <w:name w:val="Mittlere Liste 2 - Akzent 11"/>
    <w:basedOn w:val="NormaleTabelle"/>
    <w:next w:val="MittlereListe2-Akzent1"/>
    <w:uiPriority w:val="66"/>
    <w:rsid w:val="00D3154C"/>
    <w:pPr>
      <w:spacing w:after="0" w:line="240" w:lineRule="auto"/>
    </w:pPr>
    <w:rPr>
      <w:rFonts w:ascii="Calibri" w:eastAsia="MS Gothic" w:hAnsi="Calibri" w:cs="Times New Roman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ttlereListe2-Akzent21">
    <w:name w:val="Mittlere Liste 2 - Akzent 21"/>
    <w:basedOn w:val="NormaleTabelle"/>
    <w:next w:val="MittlereListe2-Akzent2"/>
    <w:uiPriority w:val="66"/>
    <w:rsid w:val="00D3154C"/>
    <w:pPr>
      <w:spacing w:after="0" w:line="240" w:lineRule="auto"/>
    </w:pPr>
    <w:rPr>
      <w:rFonts w:ascii="Calibri" w:eastAsia="MS Gothic" w:hAnsi="Calibri" w:cs="Times New Roman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ttlereListe2-Akzent31">
    <w:name w:val="Mittlere Liste 2 - Akzent 31"/>
    <w:basedOn w:val="NormaleTabelle"/>
    <w:next w:val="MittlereListe2-Akzent3"/>
    <w:uiPriority w:val="66"/>
    <w:rsid w:val="00D3154C"/>
    <w:pPr>
      <w:spacing w:after="0" w:line="240" w:lineRule="auto"/>
    </w:pPr>
    <w:rPr>
      <w:rFonts w:ascii="Calibri" w:eastAsia="MS Gothic" w:hAnsi="Calibri" w:cs="Times New Roman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ttlereListe2-Akzent41">
    <w:name w:val="Mittlere Liste 2 - Akzent 41"/>
    <w:basedOn w:val="NormaleTabelle"/>
    <w:next w:val="MittlereListe2-Akzent4"/>
    <w:uiPriority w:val="66"/>
    <w:rsid w:val="00D3154C"/>
    <w:pPr>
      <w:spacing w:after="0" w:line="240" w:lineRule="auto"/>
    </w:pPr>
    <w:rPr>
      <w:rFonts w:ascii="Calibri" w:eastAsia="MS Gothic" w:hAnsi="Calibri" w:cs="Times New Roman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ttlereListe2-Akzent51">
    <w:name w:val="Mittlere Liste 2 - Akzent 51"/>
    <w:basedOn w:val="NormaleTabelle"/>
    <w:next w:val="MittlereListe2-Akzent5"/>
    <w:uiPriority w:val="66"/>
    <w:rsid w:val="00D3154C"/>
    <w:pPr>
      <w:spacing w:after="0" w:line="240" w:lineRule="auto"/>
    </w:pPr>
    <w:rPr>
      <w:rFonts w:ascii="Calibri" w:eastAsia="MS Gothic" w:hAnsi="Calibri" w:cs="Times New Roman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ttlereListe2-Akzent61">
    <w:name w:val="Mittlere Liste 2 - Akzent 61"/>
    <w:basedOn w:val="NormaleTabelle"/>
    <w:next w:val="MittlereListe2-Akzent6"/>
    <w:uiPriority w:val="66"/>
    <w:rsid w:val="00D3154C"/>
    <w:pPr>
      <w:spacing w:after="0" w:line="240" w:lineRule="auto"/>
    </w:pPr>
    <w:rPr>
      <w:rFonts w:ascii="Calibri" w:eastAsia="MS Gothic" w:hAnsi="Calibri" w:cs="Times New Roman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ttleresRaster11">
    <w:name w:val="Mittleres Raster 11"/>
    <w:basedOn w:val="NormaleTabelle"/>
    <w:next w:val="MittleresRaster1"/>
    <w:uiPriority w:val="67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ittleresRaster1-Akzent11">
    <w:name w:val="Mittleres Raster 1 - Akzent 11"/>
    <w:basedOn w:val="NormaleTabelle"/>
    <w:next w:val="MittleresRaster1-Akzent1"/>
    <w:uiPriority w:val="67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MittleresRaster1-Akzent21">
    <w:name w:val="Mittleres Raster 1 - Akzent 21"/>
    <w:basedOn w:val="NormaleTabelle"/>
    <w:next w:val="MittleresRaster1-Akzent2"/>
    <w:uiPriority w:val="67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MittleresRaster1-Akzent31">
    <w:name w:val="Mittleres Raster 1 - Akzent 31"/>
    <w:basedOn w:val="NormaleTabelle"/>
    <w:next w:val="MittleresRaster1-Akzent3"/>
    <w:uiPriority w:val="67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MittleresRaster1-Akzent41">
    <w:name w:val="Mittleres Raster 1 - Akzent 41"/>
    <w:basedOn w:val="NormaleTabelle"/>
    <w:next w:val="MittleresRaster1-Akzent4"/>
    <w:uiPriority w:val="67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MittleresRaster1-Akzent51">
    <w:name w:val="Mittleres Raster 1 - Akzent 51"/>
    <w:basedOn w:val="NormaleTabelle"/>
    <w:next w:val="MittleresRaster1-Akzent5"/>
    <w:uiPriority w:val="67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MittleresRaster1-Akzent61">
    <w:name w:val="Mittleres Raster 1 - Akzent 61"/>
    <w:basedOn w:val="NormaleTabelle"/>
    <w:next w:val="MittleresRaster1-Akzent6"/>
    <w:uiPriority w:val="67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MittleresRaster21">
    <w:name w:val="Mittleres Raster 21"/>
    <w:basedOn w:val="NormaleTabelle"/>
    <w:next w:val="MittleresRaster2"/>
    <w:uiPriority w:val="68"/>
    <w:rsid w:val="00D3154C"/>
    <w:pPr>
      <w:spacing w:after="0" w:line="240" w:lineRule="auto"/>
    </w:pPr>
    <w:rPr>
      <w:rFonts w:ascii="Calibri" w:eastAsia="MS Gothic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MittleresRaster2-Akzent11">
    <w:name w:val="Mittleres Raster 2 - Akzent 11"/>
    <w:basedOn w:val="NormaleTabelle"/>
    <w:next w:val="MittleresRaster2-Akzent1"/>
    <w:uiPriority w:val="68"/>
    <w:rsid w:val="00D3154C"/>
    <w:pPr>
      <w:spacing w:after="0" w:line="240" w:lineRule="auto"/>
    </w:pPr>
    <w:rPr>
      <w:rFonts w:ascii="Calibri" w:eastAsia="MS Gothic" w:hAnsi="Calibri" w:cs="Times New Roman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MittleresRaster2-Akzent21">
    <w:name w:val="Mittleres Raster 2 - Akzent 21"/>
    <w:basedOn w:val="NormaleTabelle"/>
    <w:next w:val="MittleresRaster2-Akzent2"/>
    <w:uiPriority w:val="68"/>
    <w:rsid w:val="00D3154C"/>
    <w:pPr>
      <w:spacing w:after="0" w:line="240" w:lineRule="auto"/>
    </w:pPr>
    <w:rPr>
      <w:rFonts w:ascii="Calibri" w:eastAsia="MS Gothic" w:hAnsi="Calibri" w:cs="Times New Roman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customStyle="1" w:styleId="MittleresRaster2-Akzent31">
    <w:name w:val="Mittleres Raster 2 - Akzent 31"/>
    <w:basedOn w:val="NormaleTabelle"/>
    <w:next w:val="MittleresRaster2-Akzent3"/>
    <w:uiPriority w:val="68"/>
    <w:rsid w:val="00D3154C"/>
    <w:pPr>
      <w:spacing w:after="0" w:line="240" w:lineRule="auto"/>
    </w:pPr>
    <w:rPr>
      <w:rFonts w:ascii="Calibri" w:eastAsia="MS Gothic" w:hAnsi="Calibri" w:cs="Times New Roman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customStyle="1" w:styleId="MittleresRaster2-Akzent41">
    <w:name w:val="Mittleres Raster 2 - Akzent 41"/>
    <w:basedOn w:val="NormaleTabelle"/>
    <w:next w:val="MittleresRaster2-Akzent4"/>
    <w:uiPriority w:val="68"/>
    <w:rsid w:val="00D3154C"/>
    <w:pPr>
      <w:spacing w:after="0" w:line="240" w:lineRule="auto"/>
    </w:pPr>
    <w:rPr>
      <w:rFonts w:ascii="Calibri" w:eastAsia="MS Gothic" w:hAnsi="Calibri" w:cs="Times New Roman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MittleresRaster2-Akzent51">
    <w:name w:val="Mittleres Raster 2 - Akzent 51"/>
    <w:basedOn w:val="NormaleTabelle"/>
    <w:next w:val="MittleresRaster2-Akzent5"/>
    <w:uiPriority w:val="68"/>
    <w:rsid w:val="00D3154C"/>
    <w:pPr>
      <w:spacing w:after="0" w:line="240" w:lineRule="auto"/>
    </w:pPr>
    <w:rPr>
      <w:rFonts w:ascii="Calibri" w:eastAsia="MS Gothic" w:hAnsi="Calibri" w:cs="Times New Roman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customStyle="1" w:styleId="MittleresRaster2-Akzent61">
    <w:name w:val="Mittleres Raster 2 - Akzent 61"/>
    <w:basedOn w:val="NormaleTabelle"/>
    <w:next w:val="MittleresRaster2-Akzent6"/>
    <w:uiPriority w:val="68"/>
    <w:rsid w:val="00D3154C"/>
    <w:pPr>
      <w:spacing w:after="0" w:line="240" w:lineRule="auto"/>
    </w:pPr>
    <w:rPr>
      <w:rFonts w:ascii="Calibri" w:eastAsia="MS Gothic" w:hAnsi="Calibri" w:cs="Times New Roman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MittleresRaster31">
    <w:name w:val="Mittleres Raster 31"/>
    <w:basedOn w:val="NormaleTabelle"/>
    <w:next w:val="MittleresRaster3"/>
    <w:uiPriority w:val="69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MittleresRaster3-Akzent11">
    <w:name w:val="Mittleres Raster 3 - Akzent 11"/>
    <w:basedOn w:val="NormaleTabelle"/>
    <w:next w:val="MittleresRaster3-Akzent1"/>
    <w:uiPriority w:val="69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ittleresRaster3-Akzent21">
    <w:name w:val="Mittleres Raster 3 - Akzent 21"/>
    <w:basedOn w:val="NormaleTabelle"/>
    <w:next w:val="MittleresRaster3-Akzent2"/>
    <w:uiPriority w:val="69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MittleresRaster3-Akzent31">
    <w:name w:val="Mittleres Raster 3 - Akzent 31"/>
    <w:basedOn w:val="NormaleTabelle"/>
    <w:next w:val="MittleresRaster3-Akzent3"/>
    <w:uiPriority w:val="69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MittleresRaster3-Akzent41">
    <w:name w:val="Mittleres Raster 3 - Akzent 41"/>
    <w:basedOn w:val="NormaleTabelle"/>
    <w:next w:val="MittleresRaster3-Akzent4"/>
    <w:uiPriority w:val="69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MittleresRaster3-Akzent51">
    <w:name w:val="Mittleres Raster 3 - Akzent 51"/>
    <w:basedOn w:val="NormaleTabelle"/>
    <w:next w:val="MittleresRaster3-Akzent5"/>
    <w:uiPriority w:val="69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MittleresRaster3-Akzent61">
    <w:name w:val="Mittleres Raster 3 - Akzent 61"/>
    <w:basedOn w:val="NormaleTabelle"/>
    <w:next w:val="MittleresRaster3-Akzent6"/>
    <w:uiPriority w:val="69"/>
    <w:rsid w:val="00D3154C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DunkleListe1">
    <w:name w:val="Dunkle Liste1"/>
    <w:basedOn w:val="NormaleTabelle"/>
    <w:next w:val="DunkleListe"/>
    <w:uiPriority w:val="70"/>
    <w:rsid w:val="00D3154C"/>
    <w:pPr>
      <w:spacing w:after="0" w:line="240" w:lineRule="auto"/>
    </w:pPr>
    <w:rPr>
      <w:rFonts w:eastAsia="MS Mincho"/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DunkleListe-Akzent11">
    <w:name w:val="Dunkle Liste - Akzent 11"/>
    <w:basedOn w:val="NormaleTabelle"/>
    <w:next w:val="DunkleListe-Akzent1"/>
    <w:uiPriority w:val="70"/>
    <w:rsid w:val="00D3154C"/>
    <w:pPr>
      <w:spacing w:after="0" w:line="240" w:lineRule="auto"/>
    </w:pPr>
    <w:rPr>
      <w:rFonts w:eastAsia="MS Mincho"/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customStyle="1" w:styleId="DunkleListe-Akzent21">
    <w:name w:val="Dunkle Liste - Akzent 21"/>
    <w:basedOn w:val="NormaleTabelle"/>
    <w:next w:val="DunkleListe-Akzent2"/>
    <w:uiPriority w:val="70"/>
    <w:rsid w:val="00D3154C"/>
    <w:pPr>
      <w:spacing w:after="0" w:line="240" w:lineRule="auto"/>
    </w:pPr>
    <w:rPr>
      <w:rFonts w:eastAsia="MS Mincho"/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customStyle="1" w:styleId="DunkleListe-Akzent31">
    <w:name w:val="Dunkle Liste - Akzent 31"/>
    <w:basedOn w:val="NormaleTabelle"/>
    <w:next w:val="DunkleListe-Akzent3"/>
    <w:uiPriority w:val="70"/>
    <w:rsid w:val="00D3154C"/>
    <w:pPr>
      <w:spacing w:after="0" w:line="240" w:lineRule="auto"/>
    </w:pPr>
    <w:rPr>
      <w:rFonts w:eastAsia="MS Mincho"/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customStyle="1" w:styleId="DunkleListe-Akzent41">
    <w:name w:val="Dunkle Liste - Akzent 41"/>
    <w:basedOn w:val="NormaleTabelle"/>
    <w:next w:val="DunkleListe-Akzent4"/>
    <w:uiPriority w:val="70"/>
    <w:rsid w:val="00D3154C"/>
    <w:pPr>
      <w:spacing w:after="0" w:line="240" w:lineRule="auto"/>
    </w:pPr>
    <w:rPr>
      <w:rFonts w:eastAsia="MS Mincho"/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customStyle="1" w:styleId="DunkleListe-Akzent51">
    <w:name w:val="Dunkle Liste - Akzent 51"/>
    <w:basedOn w:val="NormaleTabelle"/>
    <w:next w:val="DunkleListe-Akzent5"/>
    <w:uiPriority w:val="70"/>
    <w:rsid w:val="00D3154C"/>
    <w:pPr>
      <w:spacing w:after="0" w:line="240" w:lineRule="auto"/>
    </w:pPr>
    <w:rPr>
      <w:rFonts w:eastAsia="MS Mincho"/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customStyle="1" w:styleId="DunkleListe-Akzent61">
    <w:name w:val="Dunkle Liste - Akzent 61"/>
    <w:basedOn w:val="NormaleTabelle"/>
    <w:next w:val="DunkleListe-Akzent6"/>
    <w:uiPriority w:val="70"/>
    <w:rsid w:val="00D3154C"/>
    <w:pPr>
      <w:spacing w:after="0" w:line="240" w:lineRule="auto"/>
    </w:pPr>
    <w:rPr>
      <w:rFonts w:eastAsia="MS Mincho"/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customStyle="1" w:styleId="FarbigeSchattierung1">
    <w:name w:val="Farbige Schattierung1"/>
    <w:basedOn w:val="NormaleTabelle"/>
    <w:next w:val="FarbigeSchattierung"/>
    <w:uiPriority w:val="71"/>
    <w:rsid w:val="00D3154C"/>
    <w:pPr>
      <w:spacing w:after="0" w:line="240" w:lineRule="auto"/>
    </w:pPr>
    <w:rPr>
      <w:rFonts w:eastAsia="MS Mincho"/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FarbigeSchattierung-Akzent11">
    <w:name w:val="Farbige Schattierung - Akzent 11"/>
    <w:basedOn w:val="NormaleTabelle"/>
    <w:next w:val="FarbigeSchattierung-Akzent1"/>
    <w:uiPriority w:val="71"/>
    <w:rsid w:val="00D3154C"/>
    <w:pPr>
      <w:spacing w:after="0" w:line="240" w:lineRule="auto"/>
    </w:pPr>
    <w:rPr>
      <w:rFonts w:eastAsia="MS Mincho"/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FarbigeSchattierung-Akzent21">
    <w:name w:val="Farbige Schattierung - Akzent 21"/>
    <w:basedOn w:val="NormaleTabelle"/>
    <w:next w:val="FarbigeSchattierung-Akzent2"/>
    <w:uiPriority w:val="71"/>
    <w:rsid w:val="00D3154C"/>
    <w:pPr>
      <w:spacing w:after="0" w:line="240" w:lineRule="auto"/>
    </w:pPr>
    <w:rPr>
      <w:rFonts w:eastAsia="MS Mincho"/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FarbigeSchattierung-Akzent31">
    <w:name w:val="Farbige Schattierung - Akzent 31"/>
    <w:basedOn w:val="NormaleTabelle"/>
    <w:next w:val="FarbigeSchattierung-Akzent3"/>
    <w:uiPriority w:val="71"/>
    <w:rsid w:val="00D3154C"/>
    <w:pPr>
      <w:spacing w:after="0" w:line="240" w:lineRule="auto"/>
    </w:pPr>
    <w:rPr>
      <w:rFonts w:eastAsia="MS Mincho"/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customStyle="1" w:styleId="FarbigeSchattierung-Akzent41">
    <w:name w:val="Farbige Schattierung - Akzent 41"/>
    <w:basedOn w:val="NormaleTabelle"/>
    <w:next w:val="FarbigeSchattierung-Akzent4"/>
    <w:uiPriority w:val="71"/>
    <w:rsid w:val="00D3154C"/>
    <w:pPr>
      <w:spacing w:after="0" w:line="240" w:lineRule="auto"/>
    </w:pPr>
    <w:rPr>
      <w:rFonts w:eastAsia="MS Mincho"/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FarbigeSchattierung-Akzent51">
    <w:name w:val="Farbige Schattierung - Akzent 51"/>
    <w:basedOn w:val="NormaleTabelle"/>
    <w:next w:val="FarbigeSchattierung-Akzent5"/>
    <w:uiPriority w:val="71"/>
    <w:rsid w:val="00D3154C"/>
    <w:pPr>
      <w:spacing w:after="0" w:line="240" w:lineRule="auto"/>
    </w:pPr>
    <w:rPr>
      <w:rFonts w:eastAsia="MS Mincho"/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FarbigeSchattierung-Akzent61">
    <w:name w:val="Farbige Schattierung - Akzent 61"/>
    <w:basedOn w:val="NormaleTabelle"/>
    <w:next w:val="FarbigeSchattierung-Akzent6"/>
    <w:uiPriority w:val="71"/>
    <w:rsid w:val="00D3154C"/>
    <w:pPr>
      <w:spacing w:after="0" w:line="240" w:lineRule="auto"/>
    </w:pPr>
    <w:rPr>
      <w:rFonts w:eastAsia="MS Mincho"/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FarbigeListe1">
    <w:name w:val="Farbige Liste1"/>
    <w:basedOn w:val="NormaleTabelle"/>
    <w:next w:val="FarbigeListe"/>
    <w:uiPriority w:val="72"/>
    <w:rsid w:val="00D3154C"/>
    <w:pPr>
      <w:spacing w:after="0" w:line="240" w:lineRule="auto"/>
    </w:pPr>
    <w:rPr>
      <w:rFonts w:eastAsia="MS Mincho"/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FarbigeListe-Akzent11">
    <w:name w:val="Farbige Liste - Akzent 11"/>
    <w:basedOn w:val="NormaleTabelle"/>
    <w:next w:val="FarbigeListe-Akzent1"/>
    <w:uiPriority w:val="72"/>
    <w:rsid w:val="00D3154C"/>
    <w:pPr>
      <w:spacing w:after="0" w:line="240" w:lineRule="auto"/>
    </w:pPr>
    <w:rPr>
      <w:rFonts w:eastAsia="MS Mincho"/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FarbigeListe-Akzent21">
    <w:name w:val="Farbige Liste - Akzent 21"/>
    <w:basedOn w:val="NormaleTabelle"/>
    <w:next w:val="FarbigeListe-Akzent2"/>
    <w:uiPriority w:val="72"/>
    <w:rsid w:val="00D3154C"/>
    <w:pPr>
      <w:spacing w:after="0" w:line="240" w:lineRule="auto"/>
    </w:pPr>
    <w:rPr>
      <w:rFonts w:eastAsia="MS Mincho"/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customStyle="1" w:styleId="FarbigeListe-Akzent31">
    <w:name w:val="Farbige Liste - Akzent 31"/>
    <w:basedOn w:val="NormaleTabelle"/>
    <w:next w:val="FarbigeListe-Akzent3"/>
    <w:uiPriority w:val="72"/>
    <w:rsid w:val="00D3154C"/>
    <w:pPr>
      <w:spacing w:after="0" w:line="240" w:lineRule="auto"/>
    </w:pPr>
    <w:rPr>
      <w:rFonts w:eastAsia="MS Mincho"/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customStyle="1" w:styleId="FarbigeListe-Akzent41">
    <w:name w:val="Farbige Liste - Akzent 41"/>
    <w:basedOn w:val="NormaleTabelle"/>
    <w:next w:val="FarbigeListe-Akzent4"/>
    <w:uiPriority w:val="72"/>
    <w:rsid w:val="00D3154C"/>
    <w:pPr>
      <w:spacing w:after="0" w:line="240" w:lineRule="auto"/>
    </w:pPr>
    <w:rPr>
      <w:rFonts w:eastAsia="MS Mincho"/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customStyle="1" w:styleId="FarbigeListe-Akzent51">
    <w:name w:val="Farbige Liste - Akzent 51"/>
    <w:basedOn w:val="NormaleTabelle"/>
    <w:next w:val="FarbigeListe-Akzent5"/>
    <w:uiPriority w:val="72"/>
    <w:rsid w:val="00D3154C"/>
    <w:pPr>
      <w:spacing w:after="0" w:line="240" w:lineRule="auto"/>
    </w:pPr>
    <w:rPr>
      <w:rFonts w:eastAsia="MS Mincho"/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customStyle="1" w:styleId="FarbigeListe-Akzent61">
    <w:name w:val="Farbige Liste - Akzent 61"/>
    <w:basedOn w:val="NormaleTabelle"/>
    <w:next w:val="FarbigeListe-Akzent6"/>
    <w:uiPriority w:val="72"/>
    <w:rsid w:val="00D3154C"/>
    <w:pPr>
      <w:spacing w:after="0" w:line="240" w:lineRule="auto"/>
    </w:pPr>
    <w:rPr>
      <w:rFonts w:eastAsia="MS Mincho"/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FarbigesRaster1">
    <w:name w:val="Farbiges Raster1"/>
    <w:basedOn w:val="NormaleTabelle"/>
    <w:next w:val="FarbigesRaster"/>
    <w:uiPriority w:val="73"/>
    <w:rsid w:val="00D3154C"/>
    <w:pPr>
      <w:spacing w:after="0" w:line="240" w:lineRule="auto"/>
    </w:pPr>
    <w:rPr>
      <w:rFonts w:eastAsia="MS Mincho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FarbigesRaster-Akzent11">
    <w:name w:val="Farbiges Raster - Akzent 11"/>
    <w:basedOn w:val="NormaleTabelle"/>
    <w:next w:val="FarbigesRaster-Akzent1"/>
    <w:uiPriority w:val="73"/>
    <w:rsid w:val="00D3154C"/>
    <w:pPr>
      <w:spacing w:after="0" w:line="240" w:lineRule="auto"/>
    </w:pPr>
    <w:rPr>
      <w:rFonts w:eastAsia="MS Mincho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FarbigesRaster-Akzent21">
    <w:name w:val="Farbiges Raster - Akzent 21"/>
    <w:basedOn w:val="NormaleTabelle"/>
    <w:next w:val="FarbigesRaster-Akzent2"/>
    <w:uiPriority w:val="73"/>
    <w:rsid w:val="00D3154C"/>
    <w:pPr>
      <w:spacing w:after="0" w:line="240" w:lineRule="auto"/>
    </w:pPr>
    <w:rPr>
      <w:rFonts w:eastAsia="MS Mincho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FarbigesRaster-Akzent31">
    <w:name w:val="Farbiges Raster - Akzent 31"/>
    <w:basedOn w:val="NormaleTabelle"/>
    <w:next w:val="FarbigesRaster-Akzent3"/>
    <w:uiPriority w:val="73"/>
    <w:rsid w:val="00D3154C"/>
    <w:pPr>
      <w:spacing w:after="0" w:line="240" w:lineRule="auto"/>
    </w:pPr>
    <w:rPr>
      <w:rFonts w:eastAsia="MS Mincho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FarbigesRaster-Akzent41">
    <w:name w:val="Farbiges Raster - Akzent 41"/>
    <w:basedOn w:val="NormaleTabelle"/>
    <w:next w:val="FarbigesRaster-Akzent4"/>
    <w:uiPriority w:val="73"/>
    <w:rsid w:val="00D3154C"/>
    <w:pPr>
      <w:spacing w:after="0" w:line="240" w:lineRule="auto"/>
    </w:pPr>
    <w:rPr>
      <w:rFonts w:eastAsia="MS Mincho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FarbigesRaster-Akzent51">
    <w:name w:val="Farbiges Raster - Akzent 51"/>
    <w:basedOn w:val="NormaleTabelle"/>
    <w:next w:val="FarbigesRaster-Akzent5"/>
    <w:uiPriority w:val="73"/>
    <w:rsid w:val="00D3154C"/>
    <w:pPr>
      <w:spacing w:after="0" w:line="240" w:lineRule="auto"/>
    </w:pPr>
    <w:rPr>
      <w:rFonts w:eastAsia="MS Mincho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FarbigesRaster-Akzent61">
    <w:name w:val="Farbiges Raster - Akzent 61"/>
    <w:basedOn w:val="NormaleTabelle"/>
    <w:next w:val="FarbigesRaster-Akzent6"/>
    <w:uiPriority w:val="73"/>
    <w:rsid w:val="00D3154C"/>
    <w:pPr>
      <w:spacing w:after="0" w:line="240" w:lineRule="auto"/>
    </w:pPr>
    <w:rPr>
      <w:rFonts w:eastAsia="MS Mincho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styleId="Untertitel">
    <w:name w:val="Subtitle"/>
    <w:basedOn w:val="Standard"/>
    <w:next w:val="Standard"/>
    <w:link w:val="UntertitelZchn"/>
    <w:uiPriority w:val="11"/>
    <w:rsid w:val="00D3154C"/>
    <w:pPr>
      <w:numPr>
        <w:ilvl w:val="1"/>
      </w:numPr>
      <w:spacing w:after="160"/>
    </w:pPr>
    <w:rPr>
      <w:rFonts w:ascii="Calibri" w:eastAsia="MS Gothic" w:hAnsi="Calibri" w:cs="Times New Roman"/>
      <w:i/>
      <w:iCs/>
      <w:color w:val="4F81BD"/>
      <w:spacing w:val="15"/>
      <w:sz w:val="24"/>
      <w:szCs w:val="24"/>
    </w:rPr>
  </w:style>
  <w:style w:type="character" w:customStyle="1" w:styleId="UntertitelZchn1">
    <w:name w:val="Untertitel Zchn1"/>
    <w:basedOn w:val="Absatz-Standardschriftart"/>
    <w:uiPriority w:val="11"/>
    <w:rsid w:val="00D3154C"/>
    <w:rPr>
      <w:rFonts w:eastAsiaTheme="minorEastAsia"/>
      <w:color w:val="5A5A5A" w:themeColor="text1" w:themeTint="A5"/>
      <w:spacing w:val="15"/>
    </w:rPr>
  </w:style>
  <w:style w:type="paragraph" w:styleId="Zitat">
    <w:name w:val="Quote"/>
    <w:basedOn w:val="Standard"/>
    <w:next w:val="Standard"/>
    <w:link w:val="ZitatZchn"/>
    <w:uiPriority w:val="29"/>
    <w:rsid w:val="00D3154C"/>
    <w:pPr>
      <w:spacing w:before="200" w:after="160"/>
      <w:ind w:left="864" w:right="864"/>
      <w:jc w:val="center"/>
    </w:pPr>
    <w:rPr>
      <w:i/>
      <w:iCs/>
      <w:color w:val="000000"/>
    </w:rPr>
  </w:style>
  <w:style w:type="character" w:customStyle="1" w:styleId="ZitatZchn1">
    <w:name w:val="Zitat Zchn1"/>
    <w:basedOn w:val="Absatz-Standardschriftart"/>
    <w:uiPriority w:val="29"/>
    <w:rsid w:val="00D3154C"/>
    <w:rPr>
      <w:i/>
      <w:iCs/>
      <w:color w:val="404040" w:themeColor="text1" w:themeTint="BF"/>
    </w:rPr>
  </w:style>
  <w:style w:type="character" w:customStyle="1" w:styleId="berschrift5Zchn1">
    <w:name w:val="Überschrift 5 Zchn1"/>
    <w:basedOn w:val="Absatz-Standardschriftart"/>
    <w:uiPriority w:val="9"/>
    <w:semiHidden/>
    <w:rsid w:val="00D3154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1">
    <w:name w:val="Überschrift 6 Zchn1"/>
    <w:basedOn w:val="Absatz-Standardschriftart"/>
    <w:uiPriority w:val="9"/>
    <w:semiHidden/>
    <w:rsid w:val="00D3154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1">
    <w:name w:val="Überschrift 7 Zchn1"/>
    <w:basedOn w:val="Absatz-Standardschriftart"/>
    <w:uiPriority w:val="9"/>
    <w:semiHidden/>
    <w:rsid w:val="00D3154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1">
    <w:name w:val="Überschrift 8 Zchn1"/>
    <w:basedOn w:val="Absatz-Standardschriftart"/>
    <w:uiPriority w:val="9"/>
    <w:semiHidden/>
    <w:rsid w:val="00D3154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1">
    <w:name w:val="Überschrift 9 Zchn1"/>
    <w:basedOn w:val="Absatz-Standardschriftart"/>
    <w:uiPriority w:val="9"/>
    <w:semiHidden/>
    <w:rsid w:val="00D315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D315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b/>
      <w:bCs/>
      <w:i/>
      <w:iCs/>
      <w:color w:val="4F81BD"/>
    </w:rPr>
  </w:style>
  <w:style w:type="character" w:customStyle="1" w:styleId="IntensivesZitatZchn1">
    <w:name w:val="Intensives Zitat Zchn1"/>
    <w:basedOn w:val="Absatz-Standardschriftart"/>
    <w:uiPriority w:val="30"/>
    <w:rsid w:val="00D3154C"/>
    <w:rPr>
      <w:i/>
      <w:iCs/>
      <w:color w:val="5B9BD5" w:themeColor="accent1"/>
    </w:rPr>
  </w:style>
  <w:style w:type="character" w:styleId="SchwacheHervorhebung">
    <w:name w:val="Subtle Emphasis"/>
    <w:basedOn w:val="Absatz-Standardschriftart"/>
    <w:uiPriority w:val="19"/>
    <w:rsid w:val="00D3154C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rsid w:val="00D3154C"/>
    <w:rPr>
      <w:i/>
      <w:iCs/>
      <w:color w:val="5B9BD5" w:themeColor="accent1"/>
    </w:rPr>
  </w:style>
  <w:style w:type="character" w:styleId="SchwacherVerweis">
    <w:name w:val="Subtle Reference"/>
    <w:basedOn w:val="Absatz-Standardschriftart"/>
    <w:uiPriority w:val="31"/>
    <w:rsid w:val="00D3154C"/>
    <w:rPr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rsid w:val="00D3154C"/>
    <w:rPr>
      <w:b/>
      <w:bCs/>
      <w:smallCaps/>
      <w:color w:val="5B9BD5" w:themeColor="accent1"/>
      <w:spacing w:val="5"/>
    </w:rPr>
  </w:style>
  <w:style w:type="table" w:styleId="HelleSchattierung">
    <w:name w:val="Light Shading"/>
    <w:basedOn w:val="NormaleTabelle"/>
    <w:uiPriority w:val="60"/>
    <w:semiHidden/>
    <w:unhideWhenUsed/>
    <w:rsid w:val="00D315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D3154C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semiHidden/>
    <w:unhideWhenUsed/>
    <w:rsid w:val="00D3154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semiHidden/>
    <w:unhideWhenUsed/>
    <w:rsid w:val="00D3154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semiHidden/>
    <w:unhideWhenUsed/>
    <w:rsid w:val="00D3154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semiHidden/>
    <w:unhideWhenUsed/>
    <w:rsid w:val="00D3154C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semiHidden/>
    <w:unhideWhenUsed/>
    <w:rsid w:val="00D3154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HelleListe">
    <w:name w:val="Light List"/>
    <w:basedOn w:val="NormaleTabelle"/>
    <w:uiPriority w:val="61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HelleListe-Akzent3">
    <w:name w:val="Light List Accent 3"/>
    <w:basedOn w:val="NormaleTabelle"/>
    <w:uiPriority w:val="61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HelleListe-Akzent4">
    <w:name w:val="Light List Accent 4"/>
    <w:basedOn w:val="NormaleTabelle"/>
    <w:uiPriority w:val="61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HelleListe-Akzent6">
    <w:name w:val="Light List Accent 6"/>
    <w:basedOn w:val="NormaleTabelle"/>
    <w:uiPriority w:val="61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D315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semiHidden/>
    <w:unhideWhenUsed/>
    <w:rsid w:val="00D315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unhideWhenUsed/>
    <w:rsid w:val="00D315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unhideWhenUsed/>
    <w:rsid w:val="00D315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unhideWhenUsed/>
    <w:rsid w:val="00D315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unhideWhenUsed/>
    <w:rsid w:val="00D315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unhideWhenUsed/>
    <w:rsid w:val="00D315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D315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D315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D315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D315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D315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D315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D315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D315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D315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D315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D315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D315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D315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D315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semiHidden/>
    <w:unhideWhenUsed/>
    <w:rsid w:val="00D315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DunkleListe">
    <w:name w:val="Dark List"/>
    <w:basedOn w:val="NormaleTabelle"/>
    <w:uiPriority w:val="70"/>
    <w:semiHidden/>
    <w:unhideWhenUsed/>
    <w:rsid w:val="00D315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semiHidden/>
    <w:unhideWhenUsed/>
    <w:rsid w:val="00D315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unhideWhenUsed/>
    <w:rsid w:val="00D315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unhideWhenUsed/>
    <w:rsid w:val="00D315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unhideWhenUsed/>
    <w:rsid w:val="00D315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unhideWhenUsed/>
    <w:rsid w:val="00D315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unkleListe-Akzent6">
    <w:name w:val="Dark List Accent 6"/>
    <w:basedOn w:val="NormaleTabelle"/>
    <w:uiPriority w:val="70"/>
    <w:semiHidden/>
    <w:unhideWhenUsed/>
    <w:rsid w:val="00D315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D315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unhideWhenUsed/>
    <w:rsid w:val="00D315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unhideWhenUsed/>
    <w:rsid w:val="00D315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unhideWhenUsed/>
    <w:rsid w:val="00D315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unhideWhenUsed/>
    <w:rsid w:val="00D315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unhideWhenUsed/>
    <w:rsid w:val="00D315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semiHidden/>
    <w:unhideWhenUsed/>
    <w:rsid w:val="00D315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semiHidden/>
    <w:unhideWhenUsed/>
    <w:rsid w:val="00D315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D315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unhideWhenUsed/>
    <w:rsid w:val="00D315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unhideWhenUsed/>
    <w:rsid w:val="00D315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unhideWhenUsed/>
    <w:rsid w:val="00D315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unhideWhenUsed/>
    <w:rsid w:val="00D315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semiHidden/>
    <w:unhideWhenUsed/>
    <w:rsid w:val="00D315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arbigesRaster">
    <w:name w:val="Colorful Grid"/>
    <w:basedOn w:val="NormaleTabelle"/>
    <w:uiPriority w:val="73"/>
    <w:semiHidden/>
    <w:unhideWhenUsed/>
    <w:rsid w:val="00D315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D315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unhideWhenUsed/>
    <w:rsid w:val="00D315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unhideWhenUsed/>
    <w:rsid w:val="00D315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unhideWhenUsed/>
    <w:rsid w:val="00D315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unhideWhenUsed/>
    <w:rsid w:val="00D315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semiHidden/>
    <w:unhideWhenUsed/>
    <w:rsid w:val="00D315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customStyle="1" w:styleId="TableTitle">
    <w:name w:val="Table Title"/>
    <w:basedOn w:val="Standard"/>
    <w:next w:val="Standard"/>
    <w:qFormat/>
    <w:pPr>
      <w:keepNext/>
      <w:spacing w:before="240" w:after="120" w:line="240" w:lineRule="auto"/>
    </w:pPr>
    <w:rPr>
      <w:rFonts w:ascii="Arial" w:hAnsi="Arial" w:cs="Arial"/>
      <w:b/>
      <w:bCs/>
    </w:rPr>
  </w:style>
  <w:style w:type="paragraph" w:customStyle="1" w:styleId="TableLegend">
    <w:name w:val="Table Legend"/>
    <w:basedOn w:val="Standard"/>
    <w:next w:val="Standard"/>
    <w:qFormat/>
    <w:pPr>
      <w:spacing w:before="120" w:after="240" w:line="240" w:lineRule="auto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UVG24</b:Tag>
    <b:SourceType>Report</b:SourceType>
    <b:Guid>{FE735967-5F79-4883-BA89-944CE9D9B042}</b:Guid>
    <b:Title>UVG-Statistik </b:Title>
    <b:Year>2024</b:Year>
    <b:Publisher>Suva</b:Publisher>
    <b:RefOrder>1</b:RefOrder>
  </b:Source>
  <b:Source>
    <b:Tag>Bun23</b:Tag>
    <b:SourceType>Report</b:SourceType>
    <b:Guid>{BDD32947-ABBB-4A3C-A1D9-298914CA7371}</b:Guid>
    <b:Author>
      <b:Author>
        <b:NameList>
          <b:Person>
            <b:Last>BFS</b:Last>
          </b:Person>
        </b:NameList>
      </b:Author>
    </b:Author>
    <b:Title>Polizeiliche Kriminalstatistik</b:Title>
    <b:Year>2023</b:Year>
    <b:Publisher>Bundesamt für Statistik</b:Publisher>
    <b:City>Schweiz, Kantone</b:City>
    <b:RefOrder>2</b:RefOrder>
  </b:Source>
</b:Sources>
</file>

<file path=customXml/itemProps1.xml><?xml version="1.0" encoding="utf-8"?>
<ds:datastoreItem xmlns:ds="http://schemas.openxmlformats.org/officeDocument/2006/customXml" ds:itemID="{A3B1E090-AADD-4EDF-9234-9D4033D6B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809</Words>
  <Characters>5097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Universitätsspital Zürich</Company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Dirr Valerian Alexander</dc:creator>
  <cp:keywords/>
  <dc:description/>
  <cp:lastModifiedBy>Dirr Valerian</cp:lastModifiedBy>
  <cp:revision>30</cp:revision>
  <dcterms:created xsi:type="dcterms:W3CDTF">2026-07-09T07:01:00Z</dcterms:created>
  <dcterms:modified xsi:type="dcterms:W3CDTF">2026-07-22T18:08:00Z</dcterms:modified>
</cp:coreProperties>
</file>