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60" w:line="252" w:lineRule="auto"/>
        <w:jc w:val="center"/>
      </w:pPr>
      <w:r>
        <w:rPr>
          <w:rFonts w:ascii="Arial" w:hAnsi="Arial"/>
          <w:b/>
          <w:color w:val="1F4E78"/>
          <w:sz w:val="26"/>
        </w:rPr>
        <w:t>ADDITIONAL FILE 1</w:t>
      </w:r>
    </w:p>
    <w:p>
      <w:pPr>
        <w:spacing w:before="0" w:after="60" w:line="252" w:lineRule="auto"/>
        <w:jc w:val="center"/>
      </w:pPr>
      <w:r>
        <w:rPr>
          <w:rFonts w:ascii="Arial" w:hAnsi="Arial"/>
          <w:b/>
          <w:color w:val="17365D"/>
          <w:sz w:val="40"/>
        </w:rPr>
        <w:t>English-Language Data Collection Instruments</w:t>
      </w:r>
    </w:p>
    <w:p>
      <w:pPr>
        <w:spacing w:after="60" w:before="0" w:line="252" w:lineRule="auto"/>
        <w:jc w:val="center"/>
      </w:pPr>
      <w:r>
        <w:rPr>
          <w:rFonts w:ascii="Arial" w:hAnsi="Arial"/>
          <w:b/>
          <w:color w:val="4F4F4F"/>
          <w:sz w:val="24"/>
        </w:rPr>
        <w:t>Implementing Youth-Friendly Health Services Through Community Health Posts:</w:t>
        <w:br/>
        <w:t>A Comparative Mixed-Methods Evaluation in Ethiopia</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8"/>
              </w:rPr>
              <w:t>This supplementary file contains the English-language instruments used to assess youth-friendly health service utilization, structural readiness, process quality, client experience, provider capacity, and implementation experiences in Jimma Zone, Ethiopia.</w:t>
            </w:r>
          </w:p>
        </w:tc>
      </w:tr>
    </w:tbl>
    <w:p>
      <w:pPr>
        <w:spacing w:before="0" w:after="60" w:line="252" w:lineRule="auto"/>
        <w:jc w:val="center"/>
      </w:pPr>
      <w:r>
        <w:rPr>
          <w:rFonts w:ascii="Arial" w:hAnsi="Arial"/>
          <w:color w:val="666666"/>
          <w:sz w:val="20"/>
        </w:rPr>
        <w:t>Version: August 2026</w:t>
      </w: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development and administration</w:t>
      </w:r>
    </w:p>
    <w:p>
      <w:pPr>
        <w:spacing w:after="60" w:line="252" w:lineRule="auto" w:before="0"/>
      </w:pPr>
      <w:r>
        <w:rPr>
          <w:i w:val="0"/>
        </w:rPr>
        <w:t>These instruments were developed specifically for this evaluation and have not previously been published as standalone instruments. The quantitative questionnaire and assessment modules were informed by the Ethiopian national Youth-Friendly Health Services guideline and relevant World Health Organization assessment tools. The qualitative interview and discussion guides were informed by the Donabedian Quality of Care Framework and Proctor’s Implementation Outcomes Framework. The instruments were pilot-tested and refined before data collection.</w:t>
      </w:r>
      <w:r>
        <w:t xml:space="preserve"> The source guidelines and frameworks are cited in the main manuscript.</w:t>
      </w:r>
    </w:p>
    <w:p>
      <w:pPr>
        <w:spacing w:after="60" w:line="252" w:lineRule="auto" w:before="0"/>
      </w:pPr>
      <w:r>
        <w:rPr>
          <w:i w:val="0"/>
        </w:rPr>
        <w:t>Before administering any module, the study team obtained verbal informed consent from adult participants and from parents or legal guardians of participants younger than 18 years, together with participant assent, in accordance with the ethics-approved protocol. The consent documentation fields included below are operational checks and do not replace the approved participant information sheet or consent and assent procedures.</w:t>
      </w:r>
    </w:p>
    <w:p>
      <w:pPr>
        <w:pStyle w:val="Heading2"/>
        <w:keepNext/>
        <w:spacing w:before="0" w:after="60" w:line="252" w:lineRule="auto"/>
      </w:pPr>
      <w:r>
        <w:t>Abbreviations</w:t>
      </w:r>
    </w:p>
    <w:tbl>
      <w:tblPr>
        <w:tblStyle w:val="TableGrid"/>
        <w:tblW w:type="dxa" w:w="10310"/>
        <w:tblLayout w:type="fixed"/>
        <w:tblLook w:firstColumn="1" w:firstRow="1" w:lastColumn="0" w:lastRow="0" w:noHBand="0" w:noVBand="1" w:val="04A0"/>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1871"/>
        <w:gridCol w:w="7880"/>
      </w:tblGrid>
      <w:tr>
        <w:trPr>
          <w:tblHeader w:val="true"/>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Abbreviation</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Meaning</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AYP</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Adolescents and young people</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FGD</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Focus group discussion</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HEW</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Health Extension Worker</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IEC/BCC</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Information, education and communication / behaviour change communication</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KII</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Key informant interview</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PMTCT</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Prevention of mother-to-child transmission</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SRH</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Sexual and reproductive health</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STI</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Sexually transmitted infection</w:t>
            </w:r>
          </w:p>
        </w:tc>
      </w:tr>
      <w:tr>
        <w:trPr>
          <w:cantSplit/>
        </w:trPr>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YFHS</w:t>
            </w:r>
          </w:p>
        </w:tc>
        <w:tc>
          <w:tcPr>
            <w:tcW w:type="dxa" w:w="851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Youth-friendly health services</w:t>
            </w:r>
          </w:p>
        </w:tc>
      </w:tr>
      <w:tr>
        <w:trPr>
          <w:cantSplit/>
        </w:trPr>
        <w:tc>
          <w:tcPr>
            <w:tcW w:type="dxa" w:w="1800"/>
            <w:tcMar>
              <w:top w:w="65" w:type="dxa"/>
              <w:start w:w="85" w:type="dxa"/>
              <w:bottom w:w="65" w:type="dxa"/>
              <w:end w:w="85" w:type="dxa"/>
            </w:tcMar>
            <w:vAlign w:val="center"/>
            <w:shd w:fill="FFFFFF" w:val="clear"/>
          </w:tcPr>
          <w:p>
            <w:pPr>
              <w:spacing w:before="0" w:after="0" w:line="240" w:lineRule="auto"/>
              <w:jc w:val="center"/>
            </w:pPr>
            <w:r>
              <w:rPr>
                <w:rFonts w:ascii="Arial" w:hAnsi="Arial" w:eastAsia="Arial"/>
                <w:b w:val="0"/>
                <w:sz w:val="17"/>
              </w:rPr>
              <w:t>DK/N/A</w:t>
            </w:r>
          </w:p>
        </w:tc>
        <w:tc>
          <w:tcPr>
            <w:tcW w:type="dxa" w:w="8510"/>
            <w:tcMar>
              <w:top w:w="65" w:type="dxa"/>
              <w:start w:w="85" w:type="dxa"/>
              <w:bottom w:w="65" w:type="dxa"/>
              <w:end w:w="85" w:type="dxa"/>
            </w:tcMar>
            <w:vAlign w:val="center"/>
            <w:shd w:fill="FFFFFF" w:val="clear"/>
          </w:tcPr>
          <w:p>
            <w:pPr>
              <w:spacing w:before="0" w:after="0" w:line="240" w:lineRule="auto"/>
              <w:jc w:val="left"/>
            </w:pPr>
            <w:r>
              <w:rPr>
                <w:rFonts w:ascii="Arial" w:hAnsi="Arial" w:eastAsia="Arial"/>
                <w:b w:val="0"/>
                <w:sz w:val="17"/>
              </w:rPr>
              <w:t>Do not know / not applicable</w:t>
            </w:r>
          </w:p>
        </w:tc>
      </w:tr>
      <w:tr>
        <w:trPr>
          <w:cantSplit/>
        </w:trPr>
        <w:tc>
          <w:tcPr>
            <w:tcW w:type="dxa" w:w="1800"/>
            <w:tcMar>
              <w:top w:w="65" w:type="dxa"/>
              <w:start w:w="85" w:type="dxa"/>
              <w:bottom w:w="65" w:type="dxa"/>
              <w:end w:w="85" w:type="dxa"/>
            </w:tcMar>
            <w:vAlign w:val="center"/>
            <w:shd w:fill="FFFFFF" w:val="clear"/>
          </w:tcPr>
          <w:p>
            <w:pPr>
              <w:spacing w:before="0" w:after="0" w:line="240" w:lineRule="auto"/>
              <w:jc w:val="center"/>
            </w:pPr>
            <w:r>
              <w:rPr>
                <w:rFonts w:ascii="Arial" w:hAnsi="Arial" w:eastAsia="Arial"/>
                <w:b w:val="0"/>
                <w:sz w:val="17"/>
              </w:rPr>
              <w:t>N/O</w:t>
            </w:r>
          </w:p>
        </w:tc>
        <w:tc>
          <w:tcPr>
            <w:tcW w:type="dxa" w:w="8510"/>
            <w:tcMar>
              <w:top w:w="65" w:type="dxa"/>
              <w:start w:w="85" w:type="dxa"/>
              <w:bottom w:w="65" w:type="dxa"/>
              <w:end w:w="85" w:type="dxa"/>
            </w:tcMar>
            <w:vAlign w:val="center"/>
            <w:shd w:fill="FFFFFF" w:val="clear"/>
          </w:tcPr>
          <w:p>
            <w:pPr>
              <w:spacing w:before="0" w:after="0" w:line="240" w:lineRule="auto"/>
              <w:jc w:val="left"/>
            </w:pPr>
            <w:r>
              <w:rPr>
                <w:rFonts w:ascii="Arial" w:hAnsi="Arial" w:eastAsia="Arial"/>
                <w:b w:val="0"/>
                <w:sz w:val="17"/>
              </w:rPr>
              <w:t>Not observed</w:t>
            </w:r>
          </w:p>
        </w:tc>
      </w:tr>
    </w:tbl>
    <w:p>
      <w:pPr>
        <w:spacing w:after="0" w:before="0" w:line="240" w:lineRule="auto"/>
      </w:pPr>
    </w:p>
    <w:p>
      <w:pPr>
        <w:pStyle w:val="Heading2"/>
        <w:keepNext/>
        <w:spacing w:before="0" w:after="60" w:line="252" w:lineRule="auto"/>
      </w:pPr>
      <w:r>
        <w:t>Contents</w:t>
      </w:r>
    </w:p>
    <w:p>
      <w:pPr>
        <w:pStyle w:val="ListNumber"/>
        <w:spacing w:after="120" w:before="0" w:line="240" w:lineRule="auto"/>
      </w:pPr>
      <w:r>
        <w:rPr>
          <w:rFonts w:ascii="Arial" w:hAnsi="Arial" w:eastAsia="Arial"/>
          <w:b/>
          <w:color w:val="1F4E79"/>
          <w:sz w:val="26"/>
        </w:rPr>
        <w:t>Instrument A. Household questionnaire for adolescents and young people aged 10-24 years</w:t>
      </w:r>
    </w:p>
    <w:p>
      <w:pPr>
        <w:pStyle w:val="ListNumber"/>
        <w:spacing w:after="120" w:before="0" w:line="240" w:lineRule="auto"/>
      </w:pPr>
      <w:r>
        <w:rPr>
          <w:rFonts w:ascii="Arial" w:hAnsi="Arial" w:eastAsia="Arial"/>
          <w:b/>
          <w:color w:val="1F4E79"/>
          <w:sz w:val="26"/>
        </w:rPr>
        <w:t>Instrument B. Health-post structural readiness observation checklist</w:t>
      </w:r>
    </w:p>
    <w:p>
      <w:pPr>
        <w:pStyle w:val="ListNumber"/>
        <w:spacing w:after="120" w:before="0" w:line="240" w:lineRule="auto"/>
      </w:pPr>
      <w:r>
        <w:rPr>
          <w:rFonts w:ascii="Arial" w:hAnsi="Arial" w:eastAsia="Arial"/>
          <w:b/>
          <w:color w:val="1F4E79"/>
          <w:sz w:val="26"/>
        </w:rPr>
        <w:t>Instrument C. Client exit interview and service-experience assessment</w:t>
      </w:r>
    </w:p>
    <w:p>
      <w:pPr>
        <w:pStyle w:val="ListNumber"/>
        <w:spacing w:after="120" w:before="0" w:line="240" w:lineRule="auto"/>
      </w:pPr>
      <w:r>
        <w:rPr>
          <w:rFonts w:ascii="Arial" w:hAnsi="Arial" w:eastAsia="Arial"/>
          <w:b/>
          <w:color w:val="1F4E79"/>
          <w:sz w:val="26"/>
        </w:rPr>
        <w:t>Instrument D. Health Extension Worker knowledge and practice assessment</w:t>
      </w:r>
    </w:p>
    <w:p>
      <w:pPr>
        <w:pStyle w:val="ListNumber"/>
        <w:spacing w:after="120" w:before="0" w:line="240" w:lineRule="auto"/>
      </w:pPr>
      <w:r>
        <w:rPr>
          <w:rFonts w:ascii="Arial" w:hAnsi="Arial" w:eastAsia="Arial"/>
          <w:b/>
          <w:color w:val="1F4E79"/>
          <w:sz w:val="26"/>
        </w:rPr>
        <w:t>Instrument E. Focus group discussion guide for adolescents and young people</w:t>
      </w:r>
    </w:p>
    <w:p>
      <w:pPr>
        <w:pStyle w:val="ListNumber"/>
        <w:spacing w:after="120" w:before="0" w:line="240" w:lineRule="auto"/>
      </w:pPr>
      <w:r>
        <w:rPr>
          <w:rFonts w:ascii="Arial" w:hAnsi="Arial" w:eastAsia="Arial"/>
          <w:b/>
          <w:color w:val="1F4E79"/>
          <w:sz w:val="26"/>
        </w:rPr>
        <w:t>Instrument F. Key informant interview guide for programme managers and health-system stakeholders</w:t>
      </w:r>
    </w:p>
    <w:p>
      <w:pPr>
        <w:pStyle w:val="ListNumber"/>
        <w:spacing w:after="120" w:before="0" w:line="240" w:lineRule="auto"/>
      </w:pPr>
      <w:r>
        <w:rPr>
          <w:rFonts w:ascii="Arial" w:hAnsi="Arial" w:eastAsia="Arial"/>
          <w:b/>
          <w:color w:val="1F4E79"/>
          <w:sz w:val="26"/>
        </w:rPr>
        <w:t>Instrument G. Key informant interview guide for Health Extension Workers</w:t>
      </w: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A. Household questionnaire for adolescents and young people aged 10-24 years</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Interviewer instruction: Complete the administrative and eligibility checks first. Read the consent script exactly as approved. Do not continue unless all required consent and assent procedures have been completed.</w:t>
            </w:r>
          </w:p>
        </w:tc>
      </w:tr>
    </w:tbl>
    <w:p>
      <w:pPr>
        <w:pStyle w:val="Heading2"/>
        <w:keepNext/>
        <w:spacing w:before="100" w:after="60" w:line="240" w:lineRule="auto"/>
      </w:pPr>
      <w:r>
        <w:rPr>
          <w:rFonts w:ascii="Arial" w:hAnsi="Arial" w:eastAsia="Arial"/>
          <w:b/>
          <w:color w:val="1F4E79"/>
          <w:sz w:val="21"/>
        </w:rPr>
        <w:t>A0. Administrative and eligibility information</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4649"/>
        <w:gridCol w:w="3231"/>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Item</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A001</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study ID</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____________________________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A002</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Date of interview (DD/MM/YYYY)</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 / ____ / 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A003</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Interviewer ID</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____________________________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A004</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District</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 ] Seka Chekorsa  [ ] Shabe  [ ] Dedo  [ ] Omo Nada  [ ] Nide Gibe</w:t>
              <w:br/>
              <w:t>[ ] Limu Kosa  [ ] Setema  [ ] Limu Seka  [ ] Gumay  [ ] Sigmo</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A005</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Health post / kebele</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____________________________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A006</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Study arm (interviewer-coded)</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 ] Intervention   [ ] Comparison</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A007</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Age eligibility</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Age 10-24 years: [ ] Yes  [ ] No</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A008</w:t>
            </w:r>
          </w:p>
        </w:tc>
        <w:tc>
          <w:tcPr>
            <w:tcW w:type="dxa" w:w="410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Residence eligibility</w:t>
            </w:r>
          </w:p>
        </w:tc>
        <w:tc>
          <w:tcPr>
            <w:tcW w:type="dxa" w:w="38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Resident in selected district for at least one year: [ ] Yes  [ ] No</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any penalty or loss of services. Your responses will be kept confidential, your name will not be recorded in the study dataset, and findings will be reported in a way that does not identify you.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Consent/assent documentation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aged 18 years or older: verbal informed consent obtained</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C2</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younger than 18 years: verbal informed consent obtained from a parent/legal guardian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C3</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younger than 18 years: participant assent obtained</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bl>
    <w:p>
      <w:pPr>
        <w:spacing w:after="0" w:before="0" w:line="240" w:lineRule="auto"/>
      </w:pPr>
    </w:p>
    <w:p>
      <w:pPr>
        <w:pStyle w:val="Heading2"/>
        <w:keepNext/>
        <w:spacing w:before="100" w:after="60" w:line="240" w:lineRule="auto"/>
      </w:pPr>
      <w:r>
        <w:rPr>
          <w:rFonts w:ascii="Arial" w:hAnsi="Arial" w:eastAsia="Arial"/>
          <w:b/>
          <w:color w:val="1F4E79"/>
          <w:sz w:val="21"/>
        </w:rPr>
        <w:t>A1. Sociodemographic characteristics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4535"/>
        <w:gridCol w:w="3402"/>
        <w:gridCol w:w="1191"/>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Question</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 categories</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Skip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A101</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Place of residence</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Urban</w:t>
              <w:br/>
              <w:t>2 Semi-urban</w:t>
              <w:br/>
              <w:t>3 Rural</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A102</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Age in completed years</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 years</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A103</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Sex</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Male</w:t>
              <w:br/>
              <w:t>2 Female</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A104</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Highest level of education attended</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0 No formal education</w:t>
              <w:br/>
              <w:t>1 Primary (grades 1-8)</w:t>
              <w:br/>
              <w:t>2 Lower secondary (grades 9-10)</w:t>
              <w:br/>
              <w:t>3 Upper secondary/preparatory (grades 11-12)</w:t>
              <w:br/>
              <w:t>4 Technical/vocational</w:t>
              <w:br/>
              <w:t>5 Higher education</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A105</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Current marital status</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Single</w:t>
              <w:br/>
              <w:t>2 Married</w:t>
              <w:br/>
              <w:t>3 Living with a partner</w:t>
              <w:br/>
              <w:t>4 Divorced/separated/widowed</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A106</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currently have your own source of income?</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Yes</w:t>
              <w:br/>
              <w:t>0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A107</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have any children?</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Yes</w:t>
              <w:br/>
              <w:t>0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A108</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Current occupation</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Student</w:t>
              <w:br/>
              <w:t>2 Student with a job</w:t>
              <w:br/>
              <w:t>3 Salaried employment</w:t>
              <w:br/>
              <w:t>4 Own business/trader</w:t>
              <w:br/>
              <w:t>5 Farmer</w:t>
              <w:br/>
              <w:t>6 Daily labourer</w:t>
              <w:br/>
              <w:t>7 Other: __________</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A109</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Religion</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Orthodox Christian</w:t>
              <w:br/>
              <w:t>2 Muslim</w:t>
              <w:br/>
              <w:t>3 Protestant</w:t>
              <w:br/>
              <w:t>4 Catholic</w:t>
              <w:br/>
              <w:t>5 Traditional</w:t>
              <w:br/>
              <w:t>6 Other: __________</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A110</w:t>
            </w:r>
          </w:p>
        </w:tc>
        <w:tc>
          <w:tcPr>
            <w:tcW w:type="dxa" w:w="417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Highest level of education attended by either parent/guardian</w:t>
            </w:r>
          </w:p>
        </w:tc>
        <w:tc>
          <w:tcPr>
            <w:tcW w:type="dxa" w:w="374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0 No formal education</w:t>
              <w:br/>
              <w:t>1 Primary (grades 1-8)</w:t>
              <w:br/>
              <w:t>2 Lower secondary (grades 9-10)</w:t>
              <w:br/>
              <w:t>3 Upper secondary/preparatory (grades 11-12)</w:t>
              <w:br/>
              <w:t>4 Technical/vocational</w:t>
              <w:br/>
              <w:t>5 Higher education</w:t>
              <w:br/>
              <w:t>9 Do not know</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A2. Awareness of and participation in YFHS activities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4535"/>
        <w:gridCol w:w="3402"/>
        <w:gridCol w:w="1191"/>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42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Question</w:t>
            </w:r>
          </w:p>
        </w:tc>
        <w:tc>
          <w:tcPr>
            <w:tcW w:type="dxa" w:w="367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 categories</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Skip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A201</w:t>
            </w:r>
          </w:p>
        </w:tc>
        <w:tc>
          <w:tcPr>
            <w:tcW w:type="dxa" w:w="42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Before today, had you heard about youth-friendly health services (YFHS)?</w:t>
            </w:r>
          </w:p>
        </w:tc>
        <w:tc>
          <w:tcPr>
            <w:tcW w:type="dxa" w:w="367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Yes</w:t>
              <w:br/>
              <w:t>0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skip to A203</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A202</w:t>
            </w:r>
          </w:p>
        </w:tc>
        <w:tc>
          <w:tcPr>
            <w:tcW w:type="dxa" w:w="42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From which sources have you heard about YFHS? Select all that apply.</w:t>
            </w:r>
          </w:p>
        </w:tc>
        <w:tc>
          <w:tcPr>
            <w:tcW w:type="dxa" w:w="367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 ] Radio</w:t>
              <w:br/>
              <w:t>[ ] Television</w:t>
              <w:br/>
              <w:t>[ ] Healthcare provider</w:t>
              <w:br/>
              <w:t>[ ] Health Extension Worker</w:t>
              <w:br/>
              <w:t>[ ] Community conversation/dialogue</w:t>
              <w:br/>
              <w:t>[ ] Peer/friend</w:t>
              <w:br/>
              <w:t>[ ] Social media</w:t>
              <w:br/>
              <w:t>[ ] Family member</w:t>
              <w:br/>
              <w:t>[ ] School/youth club</w:t>
              <w:br/>
              <w:t>[ ] Other: __________</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A203</w:t>
            </w:r>
          </w:p>
        </w:tc>
        <w:tc>
          <w:tcPr>
            <w:tcW w:type="dxa" w:w="42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During the previous 12 months, did you participate in any adolescent or youth programme activity, including service design, implementation, awareness, monitoring, or evaluation?</w:t>
            </w:r>
          </w:p>
        </w:tc>
        <w:tc>
          <w:tcPr>
            <w:tcW w:type="dxa" w:w="367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Yes</w:t>
              <w:br/>
              <w:t>0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A3. Utilization of youth-friendly health services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4535"/>
        <w:gridCol w:w="3402"/>
        <w:gridCol w:w="1191"/>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446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Question</w:t>
            </w:r>
          </w:p>
        </w:tc>
        <w:tc>
          <w:tcPr>
            <w:tcW w:type="dxa" w:w="34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 categories</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Skip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A301</w:t>
            </w:r>
          </w:p>
        </w:tc>
        <w:tc>
          <w:tcPr>
            <w:tcW w:type="dxa" w:w="446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During the previous 12 months, did you use at least one youth-friendly health service?</w:t>
            </w:r>
          </w:p>
        </w:tc>
        <w:tc>
          <w:tcPr>
            <w:tcW w:type="dxa" w:w="34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Yes</w:t>
              <w:br/>
              <w:t>0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skip to A4</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A302</w:t>
            </w:r>
          </w:p>
        </w:tc>
        <w:tc>
          <w:tcPr>
            <w:tcW w:type="dxa" w:w="446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often did you use YFHS during the previous 12 months?</w:t>
            </w:r>
          </w:p>
        </w:tc>
        <w:tc>
          <w:tcPr>
            <w:tcW w:type="dxa" w:w="34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1 Once</w:t>
              <w:br/>
              <w:t>2 Occasionally</w:t>
              <w:br/>
              <w:t>3 Regularly</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8050"/>
        <w:gridCol w:w="567"/>
        <w:gridCol w:w="567"/>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YFHS component used during the previous 12 months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Information and counselling on sexual and reproductive health and sexuality</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Promotion of healthy sexual behaviours, including peer education</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Family-planning information, counselling, and methods, including emergency contraception</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Condom promotion and provision</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Pregnancy testing</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HIV counselling and testing</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Management of sexually transmitted infections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Antenatal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Prevention of mother-to-child transmission services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Delivery services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Postnatal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12</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Safe abortion care, where legally and clinically applicable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13</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Post-abortion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14</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Referral or linkage to another health facility or service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A4. Barriers among participants who did not use YFHS</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Ask only participants who answered “No” to A301. Select all responses mentioned. Do not read options unless required by the approved interview procedure.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8050"/>
        <w:gridCol w:w="680"/>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Reason for not using YFHS</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Tick</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Was not aware that the service was available</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Feared stigma, discrimination, or community judgement</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Did not perceive a need for the service</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Generally did not seek healthcare / poor health-seeking behaviour</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Family or guardian restrictions</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Concerned that information would not remain confidential</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Concerned about being seen seeking SRH services</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878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Other barrier: __________________________________________</w:t>
            </w:r>
          </w:p>
        </w:tc>
        <w:tc>
          <w:tcPr>
            <w:tcW w:type="dxa" w:w="87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B. Health-post structural readiness observation checklist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Complete through direct observation and verification of available records or commodities. Mark “Not observed” when an indicator cannot be verified during the assessment visit.</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5102"/>
        <w:gridCol w:w="4082"/>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Code</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Administrative item</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Response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B001</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District</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B002</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Health-post name/code</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B003</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Study arm</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Intervention   [ ] Comparison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B004</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Assessment date</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 / ____ / 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B005</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Assessor ID</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bl>
    <w:p>
      <w:pPr>
        <w:spacing w:after="0" w:before="0" w:line="240" w:lineRule="auto"/>
      </w:pP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7483"/>
        <w:gridCol w:w="567"/>
        <w:gridCol w:w="567"/>
        <w:gridCol w:w="794"/>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Structural-readiness indicator</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Provider capacity and implementation support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B101</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At least one HEW has received training on national YFHS guidance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B102</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health post received YFHS-related supportive supervision or mentorship during the previous six months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B103</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An updated YFHS guideline, job aid, protocol, or case-management guide is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B104</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structured tool for supportive supervision of YFHS is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B105</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Youth-specific IEC/BCC materials are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Service organization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B106</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Operating hours are visibly displayed</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B107</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YFHS are available at times considered accessible to adolescents and young people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B108</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An updated list of the minimum YFHS service package is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B109</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health post offers the recommended minimum YFHS package within its service mandate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Infrastructure, accessibility, and privacy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B110</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separate or dedicated space is available for confidential YFHS consultation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B111</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separate or appropriately arranged waiting area is available for adolescents and young people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B112</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consultation arrangement protects visual privacy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B113</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consultation arrangement protects auditory privacy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B114</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Necessary basic amenities are available and functional</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Commodities, equipment, and clinical support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B115</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Essential contraceptive commodities are available on the day of assessment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B116</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No contraceptive commodity stock-out was reported during the previous month</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B117</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Essential medicines, test kits, or equivalent supplies required for available YFHS are present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B118</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Necessary equipment and general supplies are available and functional</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B119</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Current algorithms or clinical decision-support materials for STI management and HIV testing are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Referral and youth participation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B120</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functional referral and feedback mechanism with a health centre or higher-level facility is available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B121</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youth group, peer-mobilization platform, or feedback mechanism is active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B122</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Adolescents and young people are involved in service planning, monitoring, or evaluation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B123</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Young people are represented in a facility governance or advisory structure, where such a structure exists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B124</w:t>
            </w:r>
          </w:p>
        </w:tc>
        <w:tc>
          <w:tcPr>
            <w:tcW w:type="dxa" w:w="748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 budget or identifiable resource allocation is available for YFHS implementation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734"/>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B2. Assessor notes</w:t>
      </w:r>
    </w:p>
    <w:p>
      <w:pPr>
        <w:spacing w:after="60" w:before="0" w:line="252" w:lineRule="auto"/>
      </w:pPr>
      <w:r>
        <w:rPr>
          <w:b/>
        </w:rPr>
        <w:t>Major readiness strengths observed:</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after="60" w:before="0" w:line="252" w:lineRule="auto"/>
      </w:pPr>
      <w:r>
        <w:rPr>
          <w:b/>
        </w:rPr>
        <w:t>Important gaps or stock-outs observed:</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after="60" w:before="0" w:line="252" w:lineRule="auto"/>
      </w:pPr>
      <w:r>
        <w:rPr>
          <w:b/>
        </w:rPr>
        <w:t>Privacy/confidentiality observations:</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after="60" w:before="0" w:line="252" w:lineRule="auto"/>
      </w:pPr>
      <w:r>
        <w:rPr>
          <w:b/>
        </w:rPr>
        <w:t>Other relevant notes:</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C. Client exit interview and service-experience assessment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Administer privately to an adolescent or young person immediately after receiving a service. The interviewer should not be the service provider.</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4649"/>
        <w:gridCol w:w="3288"/>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Item</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C001</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Client exit-interview ID</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____________________________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C002</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District / health post</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____________________________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C003</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Study arm</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 ] Intervention   [ ] Comparison</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C004</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age</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________ years</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C005</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sex</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 ] Male   [ ] Female</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C006</w:t>
            </w:r>
          </w:p>
        </w:tc>
        <w:tc>
          <w:tcPr>
            <w:tcW w:type="dxa" w:w="403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Interview date</w:t>
            </w:r>
          </w:p>
        </w:tc>
        <w:tc>
          <w:tcPr>
            <w:tcW w:type="dxa" w:w="396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____ / ____ / ______</w:t>
            </w:r>
          </w:p>
        </w:tc>
        <w:tc>
          <w:tcPr>
            <w:tcW w:type="dxa" w:w="152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any penalty or loss of services. Your responses will be kept confidential, your name will not be recorded in the study dataset, and findings will be reported in a way that does not identify you.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Consent/assent documentation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aged 18 years or older: verbal informed consent obtained</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C2</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younger than 18 years: verbal informed consent obtained from a parent/legal guardian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C3</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Participant is younger than 18 years: participant assent obtained</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bl>
    <w:p>
      <w:pPr>
        <w:spacing w:after="0" w:before="0" w:line="240" w:lineRule="auto"/>
      </w:pPr>
    </w:p>
    <w:p>
      <w:pPr>
        <w:pStyle w:val="Heading2"/>
        <w:keepNext/>
        <w:spacing w:before="100" w:after="60" w:line="240" w:lineRule="auto"/>
      </w:pPr>
      <w:r>
        <w:rPr>
          <w:rFonts w:ascii="Arial" w:hAnsi="Arial" w:eastAsia="Arial"/>
          <w:b/>
          <w:color w:val="1F4E79"/>
          <w:sz w:val="21"/>
        </w:rPr>
        <w:t>C1. Service received today</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8050"/>
        <w:gridCol w:w="567"/>
        <w:gridCol w:w="567"/>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Service received</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SRH information or counselling</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Promotion of healthy sexual behaviours</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Family-planning counselling or method provision</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Condom provision</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Pregnancy testing</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HIV counselling and testing</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STI management</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Antenatal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PMTCT</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Delivery-related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Postnatal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12</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Safe abortion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13</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Post-abortion care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14</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Referral or linkage to another facility/service</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15</w:t>
            </w:r>
          </w:p>
        </w:tc>
        <w:tc>
          <w:tcPr>
            <w:tcW w:type="dxa" w:w="8337"/>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Other: ____________________________</w:t>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6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C2. Process quality and youth-centred service delivery</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7370"/>
        <w:gridCol w:w="510"/>
        <w:gridCol w:w="510"/>
        <w:gridCol w:w="907"/>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Statement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color w:val="FFFFFF"/>
                <w:sz w:val="16"/>
              </w:rPr>
              <w:t>DK/N/A</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consultation protected visual privacy.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consultation protected auditory privacy.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maintained confidentiality.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introduced themself.</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listened attentively.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measured vital signs when clinically appropriate.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asked about relevant psychosocial circumstances.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used a job aid or case-management guide when appropriate.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allowed sufficient time for counselling or consultation.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asked permission before any examination or procedure.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clearly explained the health condition or concern.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12</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clearly explained available management or treatment options.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13</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asked about the client’s preferences for management or treatment.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14</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gave information on risk reduction and prevention.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15</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used audio-visual or other counselling materials when appropriate.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16</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clearly explained follow-up actions.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17</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The provider explained other relevant services available to the client.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C3. Client satisfaction and acceptability</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7370"/>
        <w:gridCol w:w="510"/>
        <w:gridCol w:w="510"/>
        <w:gridCol w:w="907"/>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Question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color w:val="FFFFFF"/>
                <w:sz w:val="16"/>
              </w:rPr>
              <w:t>DK/N/A</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convenience of the service opening hours?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waiting time?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friendliness of support staff?</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respectfulness and friendliness of the health worker?</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comfort of the waiting area?</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privacy provided during the consultation?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that your information was kept confidential?</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length of the consultation?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Did you feel free to ask the provider questions?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cost or affordability of the service?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Did you understand the information provided by the health worker?</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12</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treatment or procedure provided?</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13</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psychosocial assessment, where applicable?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14</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information on risk reduction and prevention?</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15</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location of the YFHS delivery point?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16</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treated respectfully and without judgement?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17</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Did you feel comfortable discussing sensitive issues with the provider?</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18</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Were you satisfied with the cleanliness of the facility and surrounding area?</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19</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Overall, were you satisfied with the service received today?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20</w:t>
            </w:r>
          </w:p>
        </w:tc>
        <w:tc>
          <w:tcPr>
            <w:tcW w:type="dxa" w:w="743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Would you recommend this service to other adolescents or young people?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spacing w:before="100" w:after="60" w:line="240" w:lineRule="auto"/>
      </w:pPr>
      <w:r>
        <w:rPr>
          <w:rFonts w:ascii="Arial" w:hAnsi="Arial" w:eastAsia="Arial"/>
          <w:b/>
          <w:color w:val="1F4E79"/>
          <w:sz w:val="21"/>
        </w:rPr>
        <w:t>C4. Open comment</w:t>
      </w:r>
    </w:p>
    <w:p>
      <w:pPr>
        <w:spacing w:after="60" w:line="252" w:lineRule="auto" w:before="0"/>
      </w:pPr>
      <w:r>
        <w:rPr>
          <w:i w:val="0"/>
        </w:rPr>
        <w:t>What is the single most important change that would improve this service for adolescents and young people?</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D. Health Extension Worker knowledge and practice assessment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Complete through a private structured interview with the Health Extension Worker. Obtain verbal informed consent before beginning. Where an item concerns facility availability, verify it by observation when possible.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5329"/>
        <w:gridCol w:w="3969"/>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Code</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Item</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Response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D001</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Respondent ID</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D002</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District / health post</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D003</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Study arm</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Intervention   [ ] Comparison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D004</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Age</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 years</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D005</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Sex</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Male   [ ] Female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D006</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Years working as an HEW</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 years</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D007</w:t>
            </w:r>
          </w:p>
        </w:tc>
        <w:tc>
          <w:tcPr>
            <w:tcW w:type="dxa" w:w="547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Date of assessment</w:t>
            </w:r>
          </w:p>
        </w:tc>
        <w:tc>
          <w:tcPr>
            <w:tcW w:type="dxa" w:w="404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 / ____ / ______</w:t>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penalty or negative consequences. Your responses will be kept confidential, your name will not be recorded in the study dataset, and findings will be reported in a way that does not identify you.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 documentation</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Verbal informed consent obtained from the Health Extension Worker</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bl>
    <w:p>
      <w:pPr>
        <w:spacing w:after="0" w:before="0" w:line="240" w:lineRule="auto"/>
      </w:pP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7257"/>
        <w:gridCol w:w="510"/>
        <w:gridCol w:w="510"/>
        <w:gridCol w:w="1020"/>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Assessment item</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Yes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color w:val="FFFFFF"/>
                <w:sz w:val="16"/>
              </w:rPr>
              <w:t>DK/N/A</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Training and knowledge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D101</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Have you received training on adolescent or youth-friendly health services?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D102</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Are you familiar with the national adolescent/youth health or YFHS guideline?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D103</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identify confidentiality as a core principle of YFHS?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D104</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identify visual and auditory privacy as core requirements of youth-friendly care?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D105</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identify respectful, non-judgmental, age-appropriate communication as a core YFHS principle?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Service-delivery practice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D106</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routinely obtain informed consent or permission before examination or procedures?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D107</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routinely assess relevant psychosocial circumstances during youth consultations?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D108</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tailor counselling and information to the individual client’s age and needs?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D109</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use YFHS job aids, guidelines, or case-management tools during service delivery?</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D110</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explain available management options, prevention measures, and follow-up actions?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t>Implementation support and youth engagement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D9EAF7" w:val="clear"/>
          </w:tcPr>
          <w:p>
            <w:pPr>
              <w:spacing w:before="0" w:after="0" w:line="240" w:lineRule="auto"/>
              <w:jc w:val="left"/>
            </w:pPr>
            <w:r>
              <w:rPr>
                <w:rFonts w:ascii="Arial" w:hAnsi="Arial" w:eastAsia="Arial"/>
                <w:b/>
                <w:i w:val="0"/>
                <w:color w:val="1F4E79"/>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D111</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Have you received YFHS-related supportive supervision or mentorship during the previous six months?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D112</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engage youth groups or peer mobilizers in outreach and awareness activities?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D113</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Are adolescents and young people involved in planning YFHS activities at this health post?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D114</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Are adolescents and young people involved in service evaluation or quality-improvement activities?</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D115</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Is there a routine mechanism for obtaining and responding to feedback from young people?</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D116</w:t>
            </w:r>
          </w:p>
        </w:tc>
        <w:tc>
          <w:tcPr>
            <w:tcW w:type="dxa" w:w="728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Is a functional referral linkage available for services that cannot be provided at the health post?</w:t>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c>
          <w:tcPr>
            <w:tcW w:type="dxa" w:w="9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r>
          </w:p>
        </w:tc>
      </w:tr>
    </w:tbl>
    <w:p>
      <w:pPr>
        <w:spacing w:after="0" w:before="0" w:line="240" w:lineRule="auto"/>
      </w:pPr>
    </w:p>
    <w:p>
      <w:pPr>
        <w:pStyle w:val="Heading2"/>
        <w:keepNext/>
        <w:pageBreakBefore/>
        <w:spacing w:before="100" w:after="60" w:line="240" w:lineRule="auto"/>
      </w:pPr>
      <w:r>
        <w:rPr>
          <w:rFonts w:ascii="Arial" w:hAnsi="Arial" w:eastAsia="Arial"/>
          <w:b/>
          <w:color w:val="1F4E79"/>
          <w:sz w:val="21"/>
        </w:rPr>
        <w:t>D2. HEW perspectives</w:t>
      </w:r>
    </w:p>
    <w:p>
      <w:pPr>
        <w:spacing w:before="0" w:after="60" w:line="252" w:lineRule="auto"/>
      </w:pPr>
      <w:r>
        <w:rPr>
          <w:b/>
        </w:rPr>
        <w:t>What is the main strength of providing YFHS through the health post?</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before="0" w:after="60" w:line="252" w:lineRule="auto"/>
      </w:pPr>
      <w:r>
        <w:rPr>
          <w:b/>
        </w:rPr>
        <w:t>What is the main barrier affecting your ability to provide youth-friendly care?</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before="0" w:after="60" w:line="252" w:lineRule="auto"/>
      </w:pPr>
      <w:r>
        <w:rPr>
          <w:b/>
        </w:rPr>
        <w:t>What additional support would most improve YFHS delivery at this health post?</w:t>
      </w:r>
    </w:p>
    <w:p>
      <w:pPr>
        <w:spacing w:after="60" w:before="0" w:line="252" w:lineRule="auto"/>
      </w:pPr>
      <w:r>
        <w:t>____________________________________________________________________________________</w:t>
      </w:r>
    </w:p>
    <w:p>
      <w:pPr>
        <w:spacing w:after="60" w:before="0" w:line="252" w:lineRule="auto"/>
      </w:pPr>
      <w:r>
        <w:t>____________________________________________________________________________________</w:t>
      </w: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E. Focus group discussion guide for adolescents and young people</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Moderator instruction: Introduce yourself, explain the purpose of the study, confirm confidentiality and voluntariness, and ensure that individual verbal informed consent and, where applicable, parental or guardian informed consent and participant assent have been documented for every participant using the approved procedures. Obtain separate permission for audio-recording. Use the probes flexibly and avoid leading participants.</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5329"/>
        <w:gridCol w:w="3969"/>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Code</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Item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Response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Q001</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Participant/group code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Q002</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Date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 / ____ / 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Q003</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District / location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Q004</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Study arm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Intervention   [ ] Comparison   [ ] Not applicable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Q005</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 age range and group composition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Q006</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Interviewer/moderator ID</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Q007</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Discussion duration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 minutes</w:t>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any penalty or loss of services. Your responses will be kept confidential, your name will not be recorded in the study dataset, and findings will be reported in a way that does not identify you. With your separate permission, the discussion will be audio-recorded to support accurate transcription.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Consent/assent documentation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All participants aged 18 years or older provided verbal informed consent</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C2</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For every participant younger than 18 years, verbal informed consent was obtained from a parent/legal guardian</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C3</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All participants younger than 18 years provided assent</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   [ ] N/A</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required and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C4</w:t>
            </w:r>
          </w:p>
        </w:tc>
        <w:tc>
          <w:tcPr>
            <w:tcW w:type="dxa" w:w="535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All participants and, where applicable, parents/legal guardians permitted audio-recording</w:t>
            </w:r>
          </w:p>
        </w:tc>
        <w:tc>
          <w:tcPr>
            <w:tcW w:type="dxa" w:w="25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641"/>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do not record</w:t>
            </w:r>
          </w:p>
        </w:tc>
      </w:tr>
    </w:tbl>
    <w:p>
      <w:pPr>
        <w:spacing w:after="0" w:before="0" w:line="240" w:lineRule="auto"/>
      </w:pPr>
    </w:p>
    <w:p>
      <w:pPr>
        <w:pStyle w:val="Heading2"/>
        <w:keepNext/>
        <w:spacing w:before="100" w:after="60" w:line="240" w:lineRule="auto"/>
      </w:pPr>
      <w:r>
        <w:rPr>
          <w:rFonts w:ascii="Arial" w:hAnsi="Arial" w:eastAsia="Arial"/>
          <w:b/>
          <w:color w:val="1F4E79"/>
          <w:sz w:val="21"/>
        </w:rPr>
        <w:t>E1. Discussion questions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4365"/>
        <w:gridCol w:w="4932"/>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Core question</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Suggested probes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do you view YFHS provision at the health post?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location and accessibility; service availability; opening hours; affordability; most satisfactory and least satisfactory aspects.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Are YFHS provided differently for male and female adolescents and young people, or for different age groups?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very young adolescents, older adolescents, young adults; gender-specific needs and barriers.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knowledgeable and skilled are Health Extension Workers in providing youth-friendly services?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for specific positive or negative examples.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effectively do HEWs communicate with young clients and explain information in a clear, respectful, and age-appropriate way?</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listening, non-judgmental attitude, ability to understand young people’s needs.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Please describe young people’s experiences of care at the health post.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privacy; confidentiality; respectful treatment; time for counselling; availability of medicines, tests, and commodities.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are adolescents and young people involved in designing, implementing, monitoring, or evaluating YFHS?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for participation at health-post, community, district, or other health-system levels.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are the main facilitators and barriers affecting use of YFHS in this community?</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age- and gender-specific barriers; awareness; stigma; sociocultural norms; family restrictions; supply-side and demand-side barriers. Ask participants to prioritize the three most important facilitators and barriers.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should the health system change to improve YFHS at health-post level?</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services, provider capacity, privacy, outreach, youth participation, referral, and community engagement.</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Is there anything else you would like to add?</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bl>
    <w:p>
      <w:pPr>
        <w:spacing w:after="0" w:before="0" w:line="240" w:lineRule="auto"/>
      </w:pP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F. Key informant interview guide for programme managers and health-system stakeholders</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Interviewer instruction: Introduce yourself, explain the purpose of the study, confirm confidentiality and voluntariness, obtain verbal informed consent, and request separate permission for audio-recording. Use the probes flexibly and avoid leading the participant.</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5329"/>
        <w:gridCol w:w="3969"/>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Code</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Item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Response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Q001</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 code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Q002</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Date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 / ____ / 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Q003</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District / location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Q004</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Study arm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Intervention   [ ] Comparison   [ ] Not applicable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Q005</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 role/organization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Q006</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Interviewer ID</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Q007</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Interview duration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 minutes</w:t>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penalty or negative consequences. Your responses will be kept confidential, your name will not be recorded in the study dataset, and findings will be reported in a way that does not identify you. With your separate permission, the interview will be audio-recorded to support accurate transcription.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 documentation</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Verbal informed consent obtained from the participant</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C2</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Permission to audio-record obtained from the participant</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do not record</w:t>
            </w:r>
          </w:p>
        </w:tc>
      </w:tr>
    </w:tbl>
    <w:p>
      <w:pPr>
        <w:spacing w:after="0" w:before="0" w:line="240" w:lineRule="auto"/>
      </w:pPr>
    </w:p>
    <w:p>
      <w:pPr>
        <w:pStyle w:val="Heading2"/>
        <w:keepNext/>
        <w:spacing w:before="100" w:after="60" w:line="240" w:lineRule="auto"/>
      </w:pPr>
      <w:r>
        <w:rPr>
          <w:rFonts w:ascii="Arial" w:hAnsi="Arial" w:eastAsia="Arial"/>
          <w:b/>
          <w:color w:val="1F4E79"/>
          <w:sz w:val="21"/>
        </w:rPr>
        <w:t>F1. Interview questions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4365"/>
        <w:gridCol w:w="4932"/>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Core question</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Suggested probes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would you describe YFHS provision through health posts in this area?</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accessibility; service package; opening hours; added value of health-post delivery; acceptability to young people and communities.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was the health-post YFHS model designed, implemented, and monitored?</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integration with routine services; continuity of care; youth involvement; feedback channels; inclusion of young people with disabilities; monitoring mechanisms.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strategies were used to address negative attitudes or bias among community members or health workers?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Request at least one example and describe how the issue was addressed.</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training, mentorship, or continuing capacity-building support was provided to HEWs?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content, frequency, supervision, job aids, and observed changes in competence.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have health workers’ attitudes and comfort in serving young people affected implementation?</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changes over time; sources of negative attitudes; effects on confidentiality, communication, and service uptake.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financing sources and mechanisms supported implementation and longer-term sustainability?</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government budget, partner support, commodities, supervision, and recurrent costs.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plans or strategies exist to maintain and scale up YFHS through health posts?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integration into routine systems, workforce, financing, monitoring, referral, and policy support.</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are the three most important facilitators and three most important barriers to implementation?</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across provider, facility, community, policy, financing, and sociocultural levels.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were implementation lessons documented and used to improve or scale up the model?</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review meetings, monitoring data, supportive supervision, learning products, and policy dialogue.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are your priority recommendations for strengthening YFHS at health-post level?</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Is there anything else you would like to add?</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bl>
    <w:p>
      <w:pPr>
        <w:spacing w:after="0" w:before="0" w:line="240" w:lineRule="auto"/>
      </w:pPr>
    </w:p>
    <w:p>
      <w:pPr>
        <w:spacing w:before="0" w:after="0" w:line="240" w:lineRule="auto"/>
      </w:pPr>
      <w:r>
        <w:br w:type="page"/>
      </w:r>
    </w:p>
    <w:p>
      <w:pPr>
        <w:pStyle w:val="Heading1"/>
        <w:keepNext/>
        <w:spacing w:before="0" w:after="120" w:line="240" w:lineRule="auto"/>
      </w:pPr>
      <w:r>
        <w:rPr>
          <w:rFonts w:ascii="Arial" w:hAnsi="Arial" w:eastAsia="Arial"/>
          <w:b/>
          <w:color w:val="1F4E79"/>
          <w:sz w:val="26"/>
        </w:rPr>
        <w:t>Instrument G. Key informant interview guide for Health Extension Workers</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Interviewer instruction: Introduce yourself, explain the purpose of the study, confirm confidentiality and voluntariness, obtain verbal informed consent, and request separate permission for audio-recording. Use the probes flexibly and avoid leading the participant.</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80"/>
        <w:gridCol w:w="5329"/>
        <w:gridCol w:w="3969"/>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Code</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Item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7"/>
              </w:rPr>
              <w:t>Response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Q001</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 code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Q002</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Date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 / ____ / 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Q003</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District / location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Q004</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Study arm</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 ] Intervention   [ ] Comparison   [ ] Not applicable</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Q005</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Participant age, sex, and years of service</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Q006</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Interviewer ID</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____________________________</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7"/>
              </w:rPr>
              <w:t>Q007</w:t>
            </w:r>
          </w:p>
        </w:tc>
        <w:tc>
          <w:tcPr>
            <w:tcW w:type="dxa" w:w="4536"/>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Interview duration</w:t>
            </w:r>
          </w:p>
        </w:tc>
        <w:tc>
          <w:tcPr>
            <w:tcW w:type="dxa" w:w="498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7"/>
              </w:rPr>
              <w:t>________ minutes</w:t>
            </w:r>
          </w:p>
        </w:tc>
      </w:tr>
    </w:tbl>
    <w:p>
      <w:pPr>
        <w:spacing w:after="0" w:before="0" w:line="240" w:lineRule="auto"/>
      </w:pPr>
    </w:p>
    <w:p>
      <w:pPr>
        <w:pStyle w:val="Heading2"/>
        <w:keepNext/>
        <w:spacing w:before="0" w:after="60" w:line="252" w:lineRule="auto"/>
      </w:pPr>
      <w:r>
        <w:t>Participant information and consent script</w:t>
      </w:r>
    </w:p>
    <w:tbl>
      <w:tblPr>
        <w:tblW w:type="dxa" w:w="10310"/>
        <w:jc w:val="center"/>
        <w:tblLayout w:type="fixed"/>
        <w:tblLook w:firstColumn="1" w:firstRow="1" w:lastColumn="0" w:lastRow="0" w:noHBand="0" w:noVBand="1" w:val="04A0"/>
        <w:tblBorders>
          <w:top w:val="single" w:sz="4" w:space="0" w:color="B7C9D6"/>
          <w:left w:val="single" w:sz="4" w:space="0" w:color="B7C9D6"/>
          <w:bottom w:val="single" w:sz="4" w:space="0" w:color="B7C9D6"/>
          <w:right w:val="single" w:sz="4" w:space="0" w:color="B7C9D6"/>
          <w:insideH w:val="single" w:sz="4" w:space="0" w:color="B7C9D6"/>
          <w:insideV w:val="single" w:sz="4" w:space="0" w:color="B7C9D6"/>
        </w:tblBorders>
      </w:tblPr>
      <w:tblGrid>
        <w:gridCol w:w="9751"/>
      </w:tblGrid>
      <w:tr>
        <w:trPr>
          <w:cantSplit/>
        </w:trPr>
        <w:tc>
          <w:tcPr>
            <w:tcW w:type="dxa" w:w="10310"/>
            <w:shd w:fill="EAF3F8"/>
            <w:tcMar>
              <w:top w:w="90" w:type="dxa"/>
              <w:start w:w="110" w:type="dxa"/>
              <w:bottom w:w="90" w:type="dxa"/>
              <w:end w:w="110" w:type="dxa"/>
            </w:tcMar>
            <w:tcBorders>
              <w:top w:val="single" w:sz="6" w:space="0" w:color="9CC2E5"/>
              <w:start w:val="single" w:sz="6" w:space="0" w:color="9CC2E5"/>
              <w:bottom w:val="single" w:sz="6" w:space="0" w:color="9CC2E5"/>
              <w:end w:val="single" w:sz="6" w:space="0" w:color="9CC2E5"/>
            </w:tcBorders>
            <w:vAlign w:val="center"/>
          </w:tcPr>
          <w:p>
            <w:pPr>
              <w:spacing w:after="0" w:before="0" w:line="240" w:lineRule="auto"/>
              <w:jc w:val="left"/>
            </w:pPr>
            <w:r>
              <w:rPr>
                <w:rFonts w:ascii="Arial" w:hAnsi="Arial" w:eastAsia="Arial"/>
                <w:b w:val="0"/>
                <w:color w:val="17365D"/>
                <w:sz w:val="17"/>
              </w:rPr>
              <w:t>Hello. My name is ____________________. I am part of the study team conducting an evaluation of youth-friendly health services delivered through health posts in Jimma Zone. We would like to ask you about your experiences and views regarding these services. Participation is voluntary. You may decline to answer any question or stop the interview at any time without penalty or negative consequences. Your responses will be kept confidential, your name will not be recorded in the study dataset, and findings will be reported in a way that does not identify you. With your separate permission, the interview will be audio-recorded to support accurate transcription. Do you have any questions? Having had the study explained and your questions answered, do you voluntarily agree to participate?</w:t>
            </w:r>
          </w:p>
        </w:tc>
      </w:tr>
    </w:tbl>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624"/>
        <w:gridCol w:w="5896"/>
        <w:gridCol w:w="1984"/>
        <w:gridCol w:w="1247"/>
      </w:tblGrid>
      <w:tr>
        <w:trPr>
          <w:tblHeader w:val="true"/>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Code</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Consent documentation</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Response</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Instruction</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C1</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Verbal informed consent obtained from the participant</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stop</w:t>
            </w:r>
          </w:p>
        </w:tc>
      </w:tr>
      <w:tr>
        <w:trPr>
          <w:cantSplit/>
        </w:trPr>
        <w:tc>
          <w:tcPr>
            <w:tcW w:type="dxa" w:w="792"/>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C2</w:t>
            </w:r>
          </w:p>
        </w:tc>
        <w:tc>
          <w:tcPr>
            <w:tcW w:type="dxa" w:w="612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Permission to audio-record obtained from the participant</w:t>
            </w:r>
          </w:p>
        </w:tc>
        <w:tc>
          <w:tcPr>
            <w:tcW w:type="dxa" w:w="1800"/>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 ] Yes   [ ] No</w:t>
            </w:r>
          </w:p>
        </w:tc>
        <w:tc>
          <w:tcPr>
            <w:tcW w:type="dxa" w:w="159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If No, do not record</w:t>
            </w:r>
          </w:p>
        </w:tc>
      </w:tr>
    </w:tbl>
    <w:p>
      <w:pPr>
        <w:spacing w:after="0" w:before="0" w:line="240" w:lineRule="auto"/>
      </w:pPr>
    </w:p>
    <w:p>
      <w:pPr>
        <w:pStyle w:val="Heading2"/>
        <w:keepNext/>
        <w:spacing w:before="100" w:after="60" w:line="240" w:lineRule="auto"/>
      </w:pPr>
      <w:r>
        <w:rPr>
          <w:rFonts w:ascii="Arial" w:hAnsi="Arial" w:eastAsia="Arial"/>
          <w:b/>
          <w:color w:val="1F4E79"/>
          <w:sz w:val="21"/>
        </w:rPr>
        <w:t>G1. Interview questions</w:t>
      </w:r>
    </w:p>
    <w:tbl>
      <w:tblPr>
        <w:tblStyle w:val="TableGrid"/>
        <w:tblW w:type="dxa" w:w="10310"/>
        <w:jc w:val="center"/>
        <w:tblLayout w:type="fixed"/>
        <w:tblLook w:firstColumn="1" w:firstRow="1" w:lastColumn="0" w:lastRow="0" w:noHBand="0" w:noVBand="1" w:val="04A0"/>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Pr>
      <w:tblGrid>
        <w:gridCol w:w="567"/>
        <w:gridCol w:w="4365"/>
        <w:gridCol w:w="4932"/>
      </w:tblGrid>
      <w:tr>
        <w:trPr>
          <w:tblHeader w:val="true"/>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No.</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Core question</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1F4E79" w:val="clear"/>
          </w:tcPr>
          <w:p>
            <w:pPr>
              <w:spacing w:before="0" w:after="0" w:line="240" w:lineRule="auto"/>
              <w:jc w:val="center"/>
            </w:pPr>
            <w:r>
              <w:rPr>
                <w:rFonts w:ascii="Arial" w:hAnsi="Arial" w:eastAsia="Arial"/>
                <w:b/>
                <w:i w:val="0"/>
                <w:color w:val="FFFFFF"/>
                <w:sz w:val="16"/>
              </w:rPr>
              <w:t>Suggested probes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would you describe YFHS provision at this health post?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service package; opening times; common services; tailoring information to young clients; inclusion of young people with disabilities.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2</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Do you think YFHS should be provided at health-post level? Why or why not?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proximity, trust, workload, infrastructure, privacy, referral, and scope of practice.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3</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acceptable are these services to young people, families, and the wider community?</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for differences by age, sex, marital status, and school attendance.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4</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are young people involved in planning, delivering, monitoring, or evaluating YFHS at this health post?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youth groups, peer education, outreach, feedback, and quality improvement.</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5</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are YFHS integrated into routine health-post and outreach activities?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Request examples and describe links to health centres.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6</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negative attitudes or sociocultural concerns affect YFHS in this community, and how have you addressed them?</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Request examples involving young people, families, community members, or providers.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7</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support have you received to provide YFHS?</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training, mentorship, supportive supervision, job aids, experience-sharing visits, commodities, and infrastructure.</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8</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How do you obtain feedback from adolescents and young people, and how is the feedback used?</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Probe: informal comments, youth groups, suggestion mechanisms, review meetings, and service changes.</w:t>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9</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are the three most important facilitators and three most important barriers to YFHS implementation at this health post?</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10</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What should be done to improve YFHS utilization and quality at health-post level?</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r>
        <w:trPr>
          <w:cantSplit/>
        </w:trPr>
        <w:tc>
          <w:tcPr>
            <w:tcW w:type="dxa" w:w="648"/>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center"/>
            </w:pPr>
            <w:r>
              <w:rPr>
                <w:rFonts w:ascii="Arial" w:hAnsi="Arial" w:eastAsia="Arial"/>
                <w:b w:val="0"/>
                <w:i w:val="0"/>
                <w:color w:val="000000"/>
                <w:sz w:val="16"/>
              </w:rPr>
              <w:t>11</w:t>
            </w:r>
          </w:p>
        </w:tc>
        <w:tc>
          <w:tcPr>
            <w:tcW w:type="dxa" w:w="4363"/>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t>Is there anything else you would like to add?</w:t>
            </w:r>
          </w:p>
        </w:tc>
        <w:tc>
          <w:tcPr>
            <w:tcW w:type="dxa" w:w="5299"/>
            <w:vAlign w:val="center"/>
            <w:tcMar>
              <w:top w:w="65" w:type="dxa"/>
              <w:start w:w="85" w:type="dxa"/>
              <w:bottom w:w="65" w:type="dxa"/>
              <w:end w:w="85" w:type="dxa"/>
            </w:tcMar>
            <w:tcBorders>
              <w:top w:val="single" w:sz="6" w:space="0" w:color="A6A6A6"/>
              <w:start w:val="single" w:sz="6" w:space="0" w:color="A6A6A6"/>
              <w:bottom w:val="single" w:sz="6" w:space="0" w:color="A6A6A6"/>
              <w:end w:val="single" w:sz="6" w:space="0" w:color="A6A6A6"/>
            </w:tcBorders>
            <w:shd w:fill="FFFFFF" w:val="clear"/>
          </w:tcPr>
          <w:p>
            <w:pPr>
              <w:spacing w:before="0" w:after="0" w:line="240" w:lineRule="auto"/>
              <w:jc w:val="left"/>
            </w:pPr>
            <w:r>
              <w:rPr>
                <w:rFonts w:ascii="Arial" w:hAnsi="Arial" w:eastAsia="Arial"/>
                <w:b w:val="0"/>
                <w:i w:val="0"/>
                <w:color w:val="000000"/>
                <w:sz w:val="16"/>
              </w:rPr>
            </w:r>
          </w:p>
        </w:tc>
      </w:tr>
    </w:tbl>
    <w:p>
      <w:pPr>
        <w:spacing w:after="0" w:before="0" w:line="240" w:lineRule="auto"/>
      </w:pPr>
    </w:p>
    <w:p>
      <w:pPr>
        <w:spacing w:before="0" w:after="60" w:line="252" w:lineRule="auto"/>
        <w:jc w:val="center"/>
      </w:pPr>
      <w:r>
        <w:rPr>
          <w:rFonts w:ascii="Arial" w:hAnsi="Arial"/>
          <w:b/>
          <w:color w:val="666666"/>
          <w:sz w:val="18"/>
        </w:rPr>
        <w:t>End of Additional file 1</w:t>
      </w:r>
    </w:p>
    <w:sectPr w:rsidR="00FC693F" w:rsidRPr="0006063C" w:rsidSect="00034616">
      <w:headerReference w:type="default" r:id="rId9"/>
      <w:footerReference w:type="default" r:id="rId10"/>
      <w:pgSz w:w="11906" w:h="16838"/>
      <w:pgMar w:top="835" w:right="792" w:bottom="835" w:left="792"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666666"/>
        <w:sz w:val="16"/>
      </w:rPr>
      <w:t xml:space="preserve">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rial" w:hAnsi="Arial"/>
        <w:color w:val="666666"/>
        <w:sz w:val="16"/>
      </w:rPr>
      <w:t>Additional file 1 | Youth-friendly health services evaluation instruments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2" w:lineRule="auto"/>
    </w:pPr>
    <w:rPr>
      <w:rFonts w:ascii="Arial" w:hAnsi="Arial" w:eastAsia="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eastAsia="Arial"/>
      <w:b/>
      <w:bCs/>
      <w:color w:val="17365D"/>
      <w:sz w:val="28"/>
      <w:szCs w:val="28"/>
    </w:rPr>
  </w:style>
  <w:style w:type="paragraph" w:styleId="Heading2">
    <w:name w:val="heading 2"/>
    <w:basedOn w:val="Normal"/>
    <w:next w:val="Normal"/>
    <w:link w:val="Heading2Char"/>
    <w:uiPriority w:val="9"/>
    <w:unhideWhenUsed/>
    <w:qFormat/>
    <w:rsid w:val="00FC693F"/>
    <w:pPr>
      <w:keepNext/>
      <w:keepLines/>
      <w:spacing w:before="140" w:after="60"/>
      <w:outlineLvl w:val="1"/>
    </w:pPr>
    <w:rPr>
      <w:rFonts w:asciiTheme="majorHAnsi" w:eastAsiaTheme="majorEastAsia" w:hAnsiTheme="majorHAnsi" w:cstheme="majorBidi" w:ascii="Arial" w:hAnsi="Arial" w:eastAsia="Arial"/>
      <w:b/>
      <w:bCs/>
      <w:color w:val="1F4E78"/>
      <w:sz w:val="23"/>
      <w:szCs w:val="26"/>
    </w:rPr>
  </w:style>
  <w:style w:type="paragraph" w:styleId="Heading3">
    <w:name w:val="heading 3"/>
    <w:basedOn w:val="Normal"/>
    <w:next w:val="Normal"/>
    <w:link w:val="Heading3Char"/>
    <w:uiPriority w:val="9"/>
    <w:unhideWhenUsed/>
    <w:qFormat/>
    <w:rsid w:val="00FC693F"/>
    <w:pPr>
      <w:keepNext/>
      <w:keepLines/>
      <w:spacing w:before="100" w:after="40"/>
      <w:outlineLvl w:val="2"/>
    </w:pPr>
    <w:rPr>
      <w:rFonts w:asciiTheme="majorHAnsi" w:eastAsiaTheme="majorEastAsia" w:hAnsiTheme="majorHAnsi" w:cstheme="majorBidi" w:ascii="Arial" w:hAnsi="Arial" w:eastAsia="Arial"/>
      <w:b/>
      <w:bCs/>
      <w:color w:val="4F4F4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File 1: YFHS Data Collection Instruments</dc:title>
  <dc:creator>Geteneh Moges Assefa</dc:creator>
  <dc:description/>
  <cp:revision>1</cp:revision>
  <dcterms:created xsi:type="dcterms:W3CDTF">2013-12-23T23:15:00Z</dcterms:created>
  <dcterms:modified xsi:type="dcterms:W3CDTF">2026-08-03T06:15:00Z</dcterms:modified>
  <cp:category/>
</cp:coreProperties>
</file>