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EB193" w14:textId="77777777" w:rsidR="00E60CEC" w:rsidRPr="001B49C6" w:rsidRDefault="00E60CEC" w:rsidP="00E60CEC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49C6">
        <w:rPr>
          <w:rFonts w:ascii="Times New Roman" w:hAnsi="Times New Roman" w:cs="Times New Roman"/>
          <w:color w:val="000000" w:themeColor="text1"/>
          <w:sz w:val="24"/>
          <w:szCs w:val="24"/>
        </w:rPr>
        <w:t>SUPPLEMENTARY MATERIALS</w:t>
      </w:r>
    </w:p>
    <w:p w14:paraId="42AF276C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b/>
          <w:color w:val="000000" w:themeColor="text1"/>
          <w:szCs w:val="24"/>
        </w:rPr>
        <w:t>The supplementary materials below use only source-supported outputs from the final analysis package.</w:t>
      </w:r>
    </w:p>
    <w:p w14:paraId="54883DF7" w14:textId="77777777" w:rsidR="00E60CEC" w:rsidRPr="001B49C6" w:rsidRDefault="00E60CEC" w:rsidP="00E60CEC">
      <w:pPr>
        <w:spacing w:before="240" w:after="80"/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b/>
          <w:color w:val="000000" w:themeColor="text1"/>
          <w:szCs w:val="24"/>
        </w:rPr>
        <w:t>Supplement S1. Reliability diagnostics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1"/>
        <w:gridCol w:w="1767"/>
        <w:gridCol w:w="1818"/>
        <w:gridCol w:w="1877"/>
        <w:gridCol w:w="1927"/>
      </w:tblGrid>
      <w:tr w:rsidR="00E60CEC" w:rsidRPr="001B49C6" w14:paraId="4001A27D" w14:textId="77777777" w:rsidTr="004822BF">
        <w:trPr>
          <w:jc w:val="center"/>
        </w:trPr>
        <w:tc>
          <w:tcPr>
            <w:tcW w:w="2016" w:type="dxa"/>
            <w:vAlign w:val="center"/>
          </w:tcPr>
          <w:p w14:paraId="09BDFD8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Composite</w:t>
            </w:r>
          </w:p>
        </w:tc>
        <w:tc>
          <w:tcPr>
            <w:tcW w:w="2016" w:type="dxa"/>
            <w:vAlign w:val="center"/>
          </w:tcPr>
          <w:p w14:paraId="58B3105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Items</w:t>
            </w:r>
          </w:p>
        </w:tc>
        <w:tc>
          <w:tcPr>
            <w:tcW w:w="2016" w:type="dxa"/>
            <w:vAlign w:val="center"/>
          </w:tcPr>
          <w:p w14:paraId="688772B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Number of items</w:t>
            </w:r>
          </w:p>
        </w:tc>
        <w:tc>
          <w:tcPr>
            <w:tcW w:w="2016" w:type="dxa"/>
            <w:vAlign w:val="center"/>
          </w:tcPr>
          <w:p w14:paraId="2F4983E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Cronbach's alpha</w:t>
            </w:r>
          </w:p>
        </w:tc>
        <w:tc>
          <w:tcPr>
            <w:tcW w:w="2016" w:type="dxa"/>
            <w:vAlign w:val="center"/>
          </w:tcPr>
          <w:p w14:paraId="32569E3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Interpretation</w:t>
            </w:r>
          </w:p>
        </w:tc>
      </w:tr>
      <w:tr w:rsidR="00E60CEC" w:rsidRPr="001B49C6" w14:paraId="575CA0D8" w14:textId="77777777" w:rsidTr="004822BF">
        <w:trPr>
          <w:jc w:val="center"/>
        </w:trPr>
        <w:tc>
          <w:tcPr>
            <w:tcW w:w="2016" w:type="dxa"/>
            <w:vAlign w:val="center"/>
          </w:tcPr>
          <w:p w14:paraId="19C379D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Communication Comfort</w:t>
            </w:r>
          </w:p>
        </w:tc>
        <w:tc>
          <w:tcPr>
            <w:tcW w:w="2016" w:type="dxa"/>
            <w:vAlign w:val="center"/>
          </w:tcPr>
          <w:p w14:paraId="7B2509A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C8, C20, D7</w:t>
            </w:r>
          </w:p>
        </w:tc>
        <w:tc>
          <w:tcPr>
            <w:tcW w:w="2016" w:type="dxa"/>
            <w:vAlign w:val="center"/>
          </w:tcPr>
          <w:p w14:paraId="56F178B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2016" w:type="dxa"/>
            <w:vAlign w:val="center"/>
          </w:tcPr>
          <w:p w14:paraId="08B09498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0.444</w:t>
            </w:r>
          </w:p>
        </w:tc>
        <w:tc>
          <w:tcPr>
            <w:tcW w:w="2016" w:type="dxa"/>
            <w:vAlign w:val="center"/>
          </w:tcPr>
          <w:p w14:paraId="794140B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Low (formative)</w:t>
            </w:r>
          </w:p>
        </w:tc>
      </w:tr>
      <w:tr w:rsidR="00E60CEC" w:rsidRPr="001B49C6" w14:paraId="7CB0BFE9" w14:textId="77777777" w:rsidTr="004822BF">
        <w:trPr>
          <w:jc w:val="center"/>
        </w:trPr>
        <w:tc>
          <w:tcPr>
            <w:tcW w:w="2016" w:type="dxa"/>
            <w:vAlign w:val="center"/>
          </w:tcPr>
          <w:p w14:paraId="17935BC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Partner Involvement</w:t>
            </w:r>
          </w:p>
        </w:tc>
        <w:tc>
          <w:tcPr>
            <w:tcW w:w="2016" w:type="dxa"/>
            <w:vAlign w:val="center"/>
          </w:tcPr>
          <w:p w14:paraId="0B33DA6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D7, D8, D10</w:t>
            </w:r>
          </w:p>
        </w:tc>
        <w:tc>
          <w:tcPr>
            <w:tcW w:w="2016" w:type="dxa"/>
            <w:vAlign w:val="center"/>
          </w:tcPr>
          <w:p w14:paraId="5F4F3CD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2016" w:type="dxa"/>
            <w:vAlign w:val="center"/>
          </w:tcPr>
          <w:p w14:paraId="7DDF1678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0.504</w:t>
            </w:r>
          </w:p>
        </w:tc>
        <w:tc>
          <w:tcPr>
            <w:tcW w:w="2016" w:type="dxa"/>
            <w:vAlign w:val="center"/>
          </w:tcPr>
          <w:p w14:paraId="726DE32A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Low</w:t>
            </w:r>
          </w:p>
        </w:tc>
      </w:tr>
      <w:tr w:rsidR="00E60CEC" w:rsidRPr="001B49C6" w14:paraId="7CA97ACA" w14:textId="77777777" w:rsidTr="004822BF">
        <w:trPr>
          <w:jc w:val="center"/>
        </w:trPr>
        <w:tc>
          <w:tcPr>
            <w:tcW w:w="2016" w:type="dxa"/>
            <w:vAlign w:val="center"/>
          </w:tcPr>
          <w:p w14:paraId="23BF3F0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Individual Engagement</w:t>
            </w:r>
          </w:p>
        </w:tc>
        <w:tc>
          <w:tcPr>
            <w:tcW w:w="2016" w:type="dxa"/>
            <w:vAlign w:val="center"/>
          </w:tcPr>
          <w:p w14:paraId="7AE1292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D1-D6</w:t>
            </w:r>
          </w:p>
        </w:tc>
        <w:tc>
          <w:tcPr>
            <w:tcW w:w="2016" w:type="dxa"/>
            <w:vAlign w:val="center"/>
          </w:tcPr>
          <w:p w14:paraId="2AF5DAC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6</w:t>
            </w:r>
          </w:p>
        </w:tc>
        <w:tc>
          <w:tcPr>
            <w:tcW w:w="2016" w:type="dxa"/>
            <w:vAlign w:val="center"/>
          </w:tcPr>
          <w:p w14:paraId="34D6AA9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0.767</w:t>
            </w:r>
          </w:p>
        </w:tc>
        <w:tc>
          <w:tcPr>
            <w:tcW w:w="2016" w:type="dxa"/>
            <w:vAlign w:val="center"/>
          </w:tcPr>
          <w:p w14:paraId="2A5AE90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Acceptable</w:t>
            </w:r>
          </w:p>
        </w:tc>
      </w:tr>
    </w:tbl>
    <w:p w14:paraId="0CD896C4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</w:p>
    <w:p w14:paraId="6C1C8896" w14:textId="77777777" w:rsidR="00E60CEC" w:rsidRPr="001B49C6" w:rsidRDefault="00E60CEC" w:rsidP="00E60CEC">
      <w:pPr>
        <w:spacing w:before="240" w:after="80"/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b/>
          <w:color w:val="000000" w:themeColor="text1"/>
          <w:szCs w:val="24"/>
        </w:rPr>
        <w:t>Supplement S2. Variable definitions and coding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03"/>
        <w:gridCol w:w="3142"/>
        <w:gridCol w:w="3105"/>
      </w:tblGrid>
      <w:tr w:rsidR="00E60CEC" w:rsidRPr="001B49C6" w14:paraId="2F4E66AF" w14:textId="77777777" w:rsidTr="004822BF">
        <w:trPr>
          <w:jc w:val="center"/>
        </w:trPr>
        <w:tc>
          <w:tcPr>
            <w:tcW w:w="3360" w:type="dxa"/>
            <w:vAlign w:val="center"/>
          </w:tcPr>
          <w:p w14:paraId="1DB0C2DA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Variable</w:t>
            </w:r>
          </w:p>
        </w:tc>
        <w:tc>
          <w:tcPr>
            <w:tcW w:w="3360" w:type="dxa"/>
            <w:vAlign w:val="center"/>
          </w:tcPr>
          <w:p w14:paraId="212FEF7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Source variable</w:t>
            </w:r>
          </w:p>
        </w:tc>
        <w:tc>
          <w:tcPr>
            <w:tcW w:w="3360" w:type="dxa"/>
            <w:vAlign w:val="center"/>
          </w:tcPr>
          <w:p w14:paraId="4701E8D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Coding</w:t>
            </w:r>
          </w:p>
        </w:tc>
      </w:tr>
      <w:tr w:rsidR="00E60CEC" w:rsidRPr="001B49C6" w14:paraId="138DFFDF" w14:textId="77777777" w:rsidTr="004822BF">
        <w:trPr>
          <w:jc w:val="center"/>
        </w:trPr>
        <w:tc>
          <w:tcPr>
            <w:tcW w:w="3360" w:type="dxa"/>
            <w:vAlign w:val="center"/>
          </w:tcPr>
          <w:p w14:paraId="6DC6149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Current PrEP use</w:t>
            </w:r>
          </w:p>
        </w:tc>
        <w:tc>
          <w:tcPr>
            <w:tcW w:w="3360" w:type="dxa"/>
            <w:vAlign w:val="center"/>
          </w:tcPr>
          <w:p w14:paraId="6311274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A2_2_3_Prep_Use</w:t>
            </w:r>
          </w:p>
        </w:tc>
        <w:tc>
          <w:tcPr>
            <w:tcW w:w="3360" w:type="dxa"/>
            <w:vAlign w:val="center"/>
          </w:tcPr>
          <w:p w14:paraId="241D4FE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Binary outcome: current use = 1; never used or willing to use = 0</w:t>
            </w:r>
          </w:p>
        </w:tc>
      </w:tr>
      <w:tr w:rsidR="00E60CEC" w:rsidRPr="001B49C6" w14:paraId="536E6228" w14:textId="77777777" w:rsidTr="004822BF">
        <w:trPr>
          <w:jc w:val="center"/>
        </w:trPr>
        <w:tc>
          <w:tcPr>
            <w:tcW w:w="3360" w:type="dxa"/>
            <w:vAlign w:val="center"/>
          </w:tcPr>
          <w:p w14:paraId="499DCA0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Partner HIV status</w:t>
            </w:r>
          </w:p>
        </w:tc>
        <w:tc>
          <w:tcPr>
            <w:tcW w:w="3360" w:type="dxa"/>
            <w:vAlign w:val="center"/>
          </w:tcPr>
          <w:p w14:paraId="455C5B5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A2_5_partner</w:t>
            </w:r>
          </w:p>
        </w:tc>
        <w:tc>
          <w:tcPr>
            <w:tcW w:w="3360" w:type="dxa"/>
            <w:vAlign w:val="center"/>
          </w:tcPr>
          <w:p w14:paraId="0328E88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Descriptive categories retained; regression restricted to HIV_Negative and Unknown</w:t>
            </w:r>
          </w:p>
        </w:tc>
      </w:tr>
      <w:tr w:rsidR="00E60CEC" w:rsidRPr="001B49C6" w14:paraId="01829D55" w14:textId="77777777" w:rsidTr="004822BF">
        <w:trPr>
          <w:jc w:val="center"/>
        </w:trPr>
        <w:tc>
          <w:tcPr>
            <w:tcW w:w="3360" w:type="dxa"/>
            <w:vAlign w:val="center"/>
          </w:tcPr>
          <w:p w14:paraId="4CB878D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Communication comfort</w:t>
            </w:r>
          </w:p>
        </w:tc>
        <w:tc>
          <w:tcPr>
            <w:tcW w:w="3360" w:type="dxa"/>
            <w:vAlign w:val="center"/>
          </w:tcPr>
          <w:p w14:paraId="5BFFC41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C8_significant, C20_open, D7_involve</w:t>
            </w:r>
          </w:p>
        </w:tc>
        <w:tc>
          <w:tcPr>
            <w:tcW w:w="3360" w:type="dxa"/>
            <w:vAlign w:val="center"/>
          </w:tcPr>
          <w:p w14:paraId="7E11875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Mean composite of three communication-related items</w:t>
            </w:r>
          </w:p>
        </w:tc>
      </w:tr>
      <w:tr w:rsidR="00E60CEC" w:rsidRPr="001B49C6" w14:paraId="4D08F378" w14:textId="77777777" w:rsidTr="004822BF">
        <w:trPr>
          <w:jc w:val="center"/>
        </w:trPr>
        <w:tc>
          <w:tcPr>
            <w:tcW w:w="3360" w:type="dxa"/>
            <w:vAlign w:val="center"/>
          </w:tcPr>
          <w:p w14:paraId="0ADA6F5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Partner involvement</w:t>
            </w:r>
          </w:p>
        </w:tc>
        <w:tc>
          <w:tcPr>
            <w:tcW w:w="3360" w:type="dxa"/>
            <w:vAlign w:val="center"/>
          </w:tcPr>
          <w:p w14:paraId="78ED3B0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D7_involve, D8_reducing, D10_outreach</w:t>
            </w:r>
          </w:p>
        </w:tc>
        <w:tc>
          <w:tcPr>
            <w:tcW w:w="3360" w:type="dxa"/>
            <w:vAlign w:val="center"/>
          </w:tcPr>
          <w:p w14:paraId="3FFFA27A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Mean subscale of three partner involvement items</w:t>
            </w:r>
          </w:p>
        </w:tc>
      </w:tr>
      <w:tr w:rsidR="00E60CEC" w:rsidRPr="001B49C6" w14:paraId="12DFF451" w14:textId="77777777" w:rsidTr="004822BF">
        <w:trPr>
          <w:jc w:val="center"/>
        </w:trPr>
        <w:tc>
          <w:tcPr>
            <w:tcW w:w="3360" w:type="dxa"/>
            <w:vAlign w:val="center"/>
          </w:tcPr>
          <w:p w14:paraId="6B71119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Individual PrEP engagement</w:t>
            </w:r>
          </w:p>
        </w:tc>
        <w:tc>
          <w:tcPr>
            <w:tcW w:w="3360" w:type="dxa"/>
            <w:vAlign w:val="center"/>
          </w:tcPr>
          <w:p w14:paraId="6BBBD2B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D1_sought-D6_decisions</w:t>
            </w:r>
          </w:p>
        </w:tc>
        <w:tc>
          <w:tcPr>
            <w:tcW w:w="3360" w:type="dxa"/>
            <w:vAlign w:val="center"/>
          </w:tcPr>
          <w:p w14:paraId="1F90D8F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Mean subscale of six individual PrEP engagement items</w:t>
            </w:r>
          </w:p>
        </w:tc>
      </w:tr>
      <w:tr w:rsidR="00E60CEC" w:rsidRPr="001B49C6" w14:paraId="5BA3EBEF" w14:textId="77777777" w:rsidTr="004822BF">
        <w:trPr>
          <w:jc w:val="center"/>
        </w:trPr>
        <w:tc>
          <w:tcPr>
            <w:tcW w:w="3360" w:type="dxa"/>
            <w:vAlign w:val="center"/>
          </w:tcPr>
          <w:p w14:paraId="34AC7B9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Age group</w:t>
            </w:r>
          </w:p>
        </w:tc>
        <w:tc>
          <w:tcPr>
            <w:tcW w:w="3360" w:type="dxa"/>
            <w:vAlign w:val="center"/>
          </w:tcPr>
          <w:p w14:paraId="580DA06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A1_1_agegp</w:t>
            </w:r>
          </w:p>
        </w:tc>
        <w:tc>
          <w:tcPr>
            <w:tcW w:w="3360" w:type="dxa"/>
            <w:vAlign w:val="center"/>
          </w:tcPr>
          <w:p w14:paraId="1DD0504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Descriptive categories retained; regression collapsed to 15-17 and 18-24</w:t>
            </w:r>
          </w:p>
        </w:tc>
      </w:tr>
      <w:tr w:rsidR="00E60CEC" w:rsidRPr="001B49C6" w14:paraId="7C109FA9" w14:textId="77777777" w:rsidTr="004822BF">
        <w:trPr>
          <w:jc w:val="center"/>
        </w:trPr>
        <w:tc>
          <w:tcPr>
            <w:tcW w:w="3360" w:type="dxa"/>
            <w:vAlign w:val="center"/>
          </w:tcPr>
          <w:p w14:paraId="3A9F289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lastRenderedPageBreak/>
              <w:t>Economic vulnerability</w:t>
            </w:r>
          </w:p>
        </w:tc>
        <w:tc>
          <w:tcPr>
            <w:tcW w:w="3360" w:type="dxa"/>
            <w:vAlign w:val="center"/>
          </w:tcPr>
          <w:p w14:paraId="06E5BB0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A1_7_employment</w:t>
            </w:r>
          </w:p>
        </w:tc>
        <w:tc>
          <w:tcPr>
            <w:tcW w:w="3360" w:type="dxa"/>
            <w:vAlign w:val="center"/>
          </w:tcPr>
          <w:p w14:paraId="36447A3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Not employed = 1; employed or self-employed = 0</w:t>
            </w:r>
          </w:p>
        </w:tc>
      </w:tr>
      <w:tr w:rsidR="00E60CEC" w:rsidRPr="001B49C6" w14:paraId="644167BE" w14:textId="77777777" w:rsidTr="004822BF">
        <w:trPr>
          <w:jc w:val="center"/>
        </w:trPr>
        <w:tc>
          <w:tcPr>
            <w:tcW w:w="3360" w:type="dxa"/>
            <w:vAlign w:val="center"/>
          </w:tcPr>
          <w:p w14:paraId="24CA0BE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Education</w:t>
            </w:r>
          </w:p>
        </w:tc>
        <w:tc>
          <w:tcPr>
            <w:tcW w:w="3360" w:type="dxa"/>
            <w:vAlign w:val="center"/>
          </w:tcPr>
          <w:p w14:paraId="7636AFB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A1_6_education</w:t>
            </w:r>
          </w:p>
        </w:tc>
        <w:tc>
          <w:tcPr>
            <w:tcW w:w="3360" w:type="dxa"/>
            <w:vAlign w:val="center"/>
          </w:tcPr>
          <w:p w14:paraId="2B0119A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Primary, secondary, tertiary</w:t>
            </w:r>
          </w:p>
        </w:tc>
      </w:tr>
      <w:tr w:rsidR="00E60CEC" w:rsidRPr="001B49C6" w14:paraId="287D55B1" w14:textId="77777777" w:rsidTr="004822BF">
        <w:trPr>
          <w:jc w:val="center"/>
        </w:trPr>
        <w:tc>
          <w:tcPr>
            <w:tcW w:w="3360" w:type="dxa"/>
            <w:vAlign w:val="center"/>
          </w:tcPr>
          <w:p w14:paraId="3C35C29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Residence</w:t>
            </w:r>
          </w:p>
        </w:tc>
        <w:tc>
          <w:tcPr>
            <w:tcW w:w="3360" w:type="dxa"/>
            <w:vAlign w:val="center"/>
          </w:tcPr>
          <w:p w14:paraId="7576B0CE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A1_5_population</w:t>
            </w:r>
          </w:p>
        </w:tc>
        <w:tc>
          <w:tcPr>
            <w:tcW w:w="3360" w:type="dxa"/>
            <w:vAlign w:val="center"/>
          </w:tcPr>
          <w:p w14:paraId="6569D78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Urban or rural; rural used as reference category</w:t>
            </w:r>
          </w:p>
        </w:tc>
      </w:tr>
      <w:tr w:rsidR="00E60CEC" w:rsidRPr="001B49C6" w14:paraId="2C4E6190" w14:textId="77777777" w:rsidTr="004822BF">
        <w:trPr>
          <w:jc w:val="center"/>
        </w:trPr>
        <w:tc>
          <w:tcPr>
            <w:tcW w:w="3360" w:type="dxa"/>
            <w:vAlign w:val="center"/>
          </w:tcPr>
          <w:p w14:paraId="6B4D3B5E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Distance to clinic</w:t>
            </w:r>
          </w:p>
        </w:tc>
        <w:tc>
          <w:tcPr>
            <w:tcW w:w="3360" w:type="dxa"/>
            <w:vAlign w:val="center"/>
          </w:tcPr>
          <w:p w14:paraId="0CEB7DB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A1_2_distance</w:t>
            </w:r>
          </w:p>
        </w:tc>
        <w:tc>
          <w:tcPr>
            <w:tcW w:w="3360" w:type="dxa"/>
            <w:vAlign w:val="center"/>
          </w:tcPr>
          <w:p w14:paraId="41426CA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Continuous or ordinal distance measure included as covariate</w:t>
            </w:r>
          </w:p>
        </w:tc>
      </w:tr>
    </w:tbl>
    <w:p w14:paraId="56019B91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</w:p>
    <w:p w14:paraId="16B9E3BE" w14:textId="77777777" w:rsidR="00E60CEC" w:rsidRPr="001B49C6" w:rsidRDefault="00E60CEC" w:rsidP="00E60CEC">
      <w:pPr>
        <w:spacing w:before="240" w:after="80"/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b/>
          <w:color w:val="000000" w:themeColor="text1"/>
          <w:szCs w:val="24"/>
        </w:rPr>
        <w:t>Supplement S3. Age-group descriptive comparison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15"/>
        <w:gridCol w:w="2407"/>
        <w:gridCol w:w="2288"/>
        <w:gridCol w:w="2340"/>
      </w:tblGrid>
      <w:tr w:rsidR="00E60CEC" w:rsidRPr="001B49C6" w14:paraId="6B734EED" w14:textId="77777777" w:rsidTr="004822BF">
        <w:trPr>
          <w:jc w:val="center"/>
        </w:trPr>
        <w:tc>
          <w:tcPr>
            <w:tcW w:w="2520" w:type="dxa"/>
            <w:vAlign w:val="center"/>
          </w:tcPr>
          <w:p w14:paraId="7462B03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Age group</w:t>
            </w:r>
          </w:p>
        </w:tc>
        <w:tc>
          <w:tcPr>
            <w:tcW w:w="2520" w:type="dxa"/>
            <w:vAlign w:val="center"/>
          </w:tcPr>
          <w:p w14:paraId="090FE13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Partner HIV status</w:t>
            </w:r>
          </w:p>
        </w:tc>
        <w:tc>
          <w:tcPr>
            <w:tcW w:w="2520" w:type="dxa"/>
            <w:vAlign w:val="center"/>
          </w:tcPr>
          <w:p w14:paraId="413EBDC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</w:t>
            </w:r>
          </w:p>
        </w:tc>
        <w:tc>
          <w:tcPr>
            <w:tcW w:w="2520" w:type="dxa"/>
            <w:vAlign w:val="center"/>
          </w:tcPr>
          <w:p w14:paraId="1F03AF9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Current PrEP use</w:t>
            </w:r>
          </w:p>
        </w:tc>
      </w:tr>
      <w:tr w:rsidR="00E60CEC" w:rsidRPr="001B49C6" w14:paraId="09D1F313" w14:textId="77777777" w:rsidTr="004822BF">
        <w:trPr>
          <w:jc w:val="center"/>
        </w:trPr>
        <w:tc>
          <w:tcPr>
            <w:tcW w:w="2520" w:type="dxa"/>
            <w:vAlign w:val="center"/>
          </w:tcPr>
          <w:p w14:paraId="41A7C09A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15-17</w:t>
            </w:r>
          </w:p>
        </w:tc>
        <w:tc>
          <w:tcPr>
            <w:tcW w:w="2520" w:type="dxa"/>
            <w:vAlign w:val="center"/>
          </w:tcPr>
          <w:p w14:paraId="5B949A0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HIV_Negative</w:t>
            </w:r>
          </w:p>
        </w:tc>
        <w:tc>
          <w:tcPr>
            <w:tcW w:w="2520" w:type="dxa"/>
            <w:vAlign w:val="center"/>
          </w:tcPr>
          <w:p w14:paraId="6EE4EBD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8</w:t>
            </w:r>
          </w:p>
        </w:tc>
        <w:tc>
          <w:tcPr>
            <w:tcW w:w="2520" w:type="dxa"/>
            <w:vAlign w:val="center"/>
          </w:tcPr>
          <w:p w14:paraId="5F38318E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0.0%</w:t>
            </w:r>
          </w:p>
        </w:tc>
      </w:tr>
      <w:tr w:rsidR="00E60CEC" w:rsidRPr="001B49C6" w14:paraId="63A7F030" w14:textId="77777777" w:rsidTr="004822BF">
        <w:trPr>
          <w:jc w:val="center"/>
        </w:trPr>
        <w:tc>
          <w:tcPr>
            <w:tcW w:w="2520" w:type="dxa"/>
            <w:vAlign w:val="center"/>
          </w:tcPr>
          <w:p w14:paraId="5666D54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15-17</w:t>
            </w:r>
          </w:p>
        </w:tc>
        <w:tc>
          <w:tcPr>
            <w:tcW w:w="2520" w:type="dxa"/>
            <w:vAlign w:val="center"/>
          </w:tcPr>
          <w:p w14:paraId="420FDEA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Unknown</w:t>
            </w:r>
          </w:p>
        </w:tc>
        <w:tc>
          <w:tcPr>
            <w:tcW w:w="2520" w:type="dxa"/>
            <w:vAlign w:val="center"/>
          </w:tcPr>
          <w:p w14:paraId="75DE784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21</w:t>
            </w:r>
          </w:p>
        </w:tc>
        <w:tc>
          <w:tcPr>
            <w:tcW w:w="2520" w:type="dxa"/>
            <w:vAlign w:val="center"/>
          </w:tcPr>
          <w:p w14:paraId="72B9F99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14.3%</w:t>
            </w:r>
          </w:p>
        </w:tc>
      </w:tr>
      <w:tr w:rsidR="00E60CEC" w:rsidRPr="001B49C6" w14:paraId="723E3532" w14:textId="77777777" w:rsidTr="004822BF">
        <w:trPr>
          <w:jc w:val="center"/>
        </w:trPr>
        <w:tc>
          <w:tcPr>
            <w:tcW w:w="2520" w:type="dxa"/>
            <w:vAlign w:val="center"/>
          </w:tcPr>
          <w:p w14:paraId="3CB64A6A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18-24</w:t>
            </w:r>
          </w:p>
        </w:tc>
        <w:tc>
          <w:tcPr>
            <w:tcW w:w="2520" w:type="dxa"/>
            <w:vAlign w:val="center"/>
          </w:tcPr>
          <w:p w14:paraId="38518A5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HIV_Negative</w:t>
            </w:r>
          </w:p>
        </w:tc>
        <w:tc>
          <w:tcPr>
            <w:tcW w:w="2520" w:type="dxa"/>
            <w:vAlign w:val="center"/>
          </w:tcPr>
          <w:p w14:paraId="2B35108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133</w:t>
            </w:r>
          </w:p>
        </w:tc>
        <w:tc>
          <w:tcPr>
            <w:tcW w:w="2520" w:type="dxa"/>
            <w:vAlign w:val="center"/>
          </w:tcPr>
          <w:p w14:paraId="2DC824F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62.4%</w:t>
            </w:r>
          </w:p>
        </w:tc>
      </w:tr>
      <w:tr w:rsidR="00E60CEC" w:rsidRPr="001B49C6" w14:paraId="2207C661" w14:textId="77777777" w:rsidTr="004822BF">
        <w:trPr>
          <w:jc w:val="center"/>
        </w:trPr>
        <w:tc>
          <w:tcPr>
            <w:tcW w:w="2520" w:type="dxa"/>
            <w:vAlign w:val="center"/>
          </w:tcPr>
          <w:p w14:paraId="578BC4D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18-24</w:t>
            </w:r>
          </w:p>
        </w:tc>
        <w:tc>
          <w:tcPr>
            <w:tcW w:w="2520" w:type="dxa"/>
            <w:vAlign w:val="center"/>
          </w:tcPr>
          <w:p w14:paraId="280B216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Unknown</w:t>
            </w:r>
          </w:p>
        </w:tc>
        <w:tc>
          <w:tcPr>
            <w:tcW w:w="2520" w:type="dxa"/>
            <w:vAlign w:val="center"/>
          </w:tcPr>
          <w:p w14:paraId="4E0C65B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93</w:t>
            </w:r>
          </w:p>
        </w:tc>
        <w:tc>
          <w:tcPr>
            <w:tcW w:w="2520" w:type="dxa"/>
            <w:vAlign w:val="center"/>
          </w:tcPr>
          <w:p w14:paraId="4CA6473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41.9%</w:t>
            </w:r>
          </w:p>
        </w:tc>
      </w:tr>
    </w:tbl>
    <w:p w14:paraId="1F523B33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</w:p>
    <w:p w14:paraId="30B5E3B4" w14:textId="77777777" w:rsidR="00E60CEC" w:rsidRPr="001B49C6" w:rsidRDefault="00E60CEC" w:rsidP="00E60CEC">
      <w:pPr>
        <w:spacing w:before="240" w:after="80"/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b/>
          <w:color w:val="000000" w:themeColor="text1"/>
          <w:szCs w:val="24"/>
        </w:rPr>
        <w:t>Supplement S4. Model 1 diagnostics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29"/>
        <w:gridCol w:w="3050"/>
        <w:gridCol w:w="3171"/>
      </w:tblGrid>
      <w:tr w:rsidR="00E60CEC" w:rsidRPr="001B49C6" w14:paraId="6B0F63D6" w14:textId="77777777" w:rsidTr="004822BF">
        <w:trPr>
          <w:jc w:val="center"/>
        </w:trPr>
        <w:tc>
          <w:tcPr>
            <w:tcW w:w="3360" w:type="dxa"/>
            <w:vAlign w:val="center"/>
          </w:tcPr>
          <w:p w14:paraId="4CED318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Diagnostic</w:t>
            </w:r>
          </w:p>
        </w:tc>
        <w:tc>
          <w:tcPr>
            <w:tcW w:w="3360" w:type="dxa"/>
            <w:vAlign w:val="center"/>
          </w:tcPr>
          <w:p w14:paraId="4290F5C8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Value</w:t>
            </w:r>
          </w:p>
        </w:tc>
        <w:tc>
          <w:tcPr>
            <w:tcW w:w="3360" w:type="dxa"/>
            <w:vAlign w:val="center"/>
          </w:tcPr>
          <w:p w14:paraId="4E31E44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Interpretation</w:t>
            </w:r>
          </w:p>
        </w:tc>
      </w:tr>
      <w:tr w:rsidR="00E60CEC" w:rsidRPr="001B49C6" w14:paraId="1FE0FA84" w14:textId="77777777" w:rsidTr="004822BF">
        <w:trPr>
          <w:jc w:val="center"/>
        </w:trPr>
        <w:tc>
          <w:tcPr>
            <w:tcW w:w="3360" w:type="dxa"/>
            <w:vAlign w:val="center"/>
          </w:tcPr>
          <w:p w14:paraId="4876061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Model 1 analytic sample</w:t>
            </w:r>
          </w:p>
        </w:tc>
        <w:tc>
          <w:tcPr>
            <w:tcW w:w="3360" w:type="dxa"/>
            <w:vAlign w:val="center"/>
          </w:tcPr>
          <w:p w14:paraId="72D4C29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 = 255</w:t>
            </w:r>
          </w:p>
        </w:tc>
        <w:tc>
          <w:tcPr>
            <w:tcW w:w="3360" w:type="dxa"/>
            <w:vAlign w:val="center"/>
          </w:tcPr>
          <w:p w14:paraId="673964E8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Complete cases among HIV-negative and unknown partner-status groups</w:t>
            </w:r>
          </w:p>
        </w:tc>
      </w:tr>
      <w:tr w:rsidR="00E60CEC" w:rsidRPr="001B49C6" w14:paraId="4A22AC55" w14:textId="77777777" w:rsidTr="004822BF">
        <w:trPr>
          <w:jc w:val="center"/>
        </w:trPr>
        <w:tc>
          <w:tcPr>
            <w:tcW w:w="3360" w:type="dxa"/>
            <w:vAlign w:val="center"/>
          </w:tcPr>
          <w:p w14:paraId="14F7527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VIF: partner status</w:t>
            </w:r>
          </w:p>
        </w:tc>
        <w:tc>
          <w:tcPr>
            <w:tcW w:w="3360" w:type="dxa"/>
            <w:vAlign w:val="center"/>
          </w:tcPr>
          <w:p w14:paraId="6F22DDF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1.023</w:t>
            </w:r>
          </w:p>
        </w:tc>
        <w:tc>
          <w:tcPr>
            <w:tcW w:w="3360" w:type="dxa"/>
            <w:vAlign w:val="center"/>
          </w:tcPr>
          <w:p w14:paraId="27AA44E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No evidence of problematic multicollinearity</w:t>
            </w:r>
          </w:p>
        </w:tc>
      </w:tr>
      <w:tr w:rsidR="00E60CEC" w:rsidRPr="001B49C6" w14:paraId="5D38BB47" w14:textId="77777777" w:rsidTr="004822BF">
        <w:trPr>
          <w:jc w:val="center"/>
        </w:trPr>
        <w:tc>
          <w:tcPr>
            <w:tcW w:w="3360" w:type="dxa"/>
            <w:vAlign w:val="center"/>
          </w:tcPr>
          <w:p w14:paraId="2F3A253A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VIF: age group</w:t>
            </w:r>
          </w:p>
        </w:tc>
        <w:tc>
          <w:tcPr>
            <w:tcW w:w="3360" w:type="dxa"/>
            <w:vAlign w:val="center"/>
          </w:tcPr>
          <w:p w14:paraId="64B2EE9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1.006</w:t>
            </w:r>
          </w:p>
        </w:tc>
        <w:tc>
          <w:tcPr>
            <w:tcW w:w="3360" w:type="dxa"/>
            <w:vAlign w:val="center"/>
          </w:tcPr>
          <w:p w14:paraId="3F77425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No evidence of problematic multicollinearity</w:t>
            </w:r>
          </w:p>
        </w:tc>
      </w:tr>
      <w:tr w:rsidR="00E60CEC" w:rsidRPr="001B49C6" w14:paraId="659A5681" w14:textId="77777777" w:rsidTr="004822BF">
        <w:trPr>
          <w:jc w:val="center"/>
        </w:trPr>
        <w:tc>
          <w:tcPr>
            <w:tcW w:w="3360" w:type="dxa"/>
            <w:vAlign w:val="center"/>
          </w:tcPr>
          <w:p w14:paraId="64756B0E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VIF: economic vulnerability</w:t>
            </w:r>
          </w:p>
        </w:tc>
        <w:tc>
          <w:tcPr>
            <w:tcW w:w="3360" w:type="dxa"/>
            <w:vAlign w:val="center"/>
          </w:tcPr>
          <w:p w14:paraId="0798F73E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1.016</w:t>
            </w:r>
          </w:p>
        </w:tc>
        <w:tc>
          <w:tcPr>
            <w:tcW w:w="3360" w:type="dxa"/>
            <w:vAlign w:val="center"/>
          </w:tcPr>
          <w:p w14:paraId="1251C25E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No evidence of problematic multicollinearity</w:t>
            </w:r>
          </w:p>
        </w:tc>
      </w:tr>
      <w:tr w:rsidR="00E60CEC" w:rsidRPr="001B49C6" w14:paraId="6ED1C52E" w14:textId="77777777" w:rsidTr="004822BF">
        <w:trPr>
          <w:jc w:val="center"/>
        </w:trPr>
        <w:tc>
          <w:tcPr>
            <w:tcW w:w="3360" w:type="dxa"/>
            <w:vAlign w:val="center"/>
          </w:tcPr>
          <w:p w14:paraId="6CF5823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VIF: residence</w:t>
            </w:r>
          </w:p>
        </w:tc>
        <w:tc>
          <w:tcPr>
            <w:tcW w:w="3360" w:type="dxa"/>
            <w:vAlign w:val="center"/>
          </w:tcPr>
          <w:p w14:paraId="219101F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1.291</w:t>
            </w:r>
          </w:p>
        </w:tc>
        <w:tc>
          <w:tcPr>
            <w:tcW w:w="3360" w:type="dxa"/>
            <w:vAlign w:val="center"/>
          </w:tcPr>
          <w:p w14:paraId="530480E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No evidence of problematic multicollinearity</w:t>
            </w:r>
          </w:p>
        </w:tc>
      </w:tr>
      <w:tr w:rsidR="00E60CEC" w:rsidRPr="001B49C6" w14:paraId="11DD395E" w14:textId="77777777" w:rsidTr="004822BF">
        <w:trPr>
          <w:jc w:val="center"/>
        </w:trPr>
        <w:tc>
          <w:tcPr>
            <w:tcW w:w="3360" w:type="dxa"/>
            <w:vAlign w:val="center"/>
          </w:tcPr>
          <w:p w14:paraId="0086567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lastRenderedPageBreak/>
              <w:t>VIF: distance to clinic</w:t>
            </w:r>
          </w:p>
        </w:tc>
        <w:tc>
          <w:tcPr>
            <w:tcW w:w="3360" w:type="dxa"/>
            <w:vAlign w:val="center"/>
          </w:tcPr>
          <w:p w14:paraId="3CAF1A1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1.328</w:t>
            </w:r>
          </w:p>
        </w:tc>
        <w:tc>
          <w:tcPr>
            <w:tcW w:w="3360" w:type="dxa"/>
            <w:vAlign w:val="center"/>
          </w:tcPr>
          <w:p w14:paraId="2488096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No evidence of problematic multicollinearity</w:t>
            </w:r>
          </w:p>
        </w:tc>
      </w:tr>
      <w:tr w:rsidR="00E60CEC" w:rsidRPr="001B49C6" w14:paraId="1DD8D383" w14:textId="77777777" w:rsidTr="004822BF">
        <w:trPr>
          <w:jc w:val="center"/>
        </w:trPr>
        <w:tc>
          <w:tcPr>
            <w:tcW w:w="3360" w:type="dxa"/>
            <w:vAlign w:val="center"/>
          </w:tcPr>
          <w:p w14:paraId="6EEE7E2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McFadden pseudo-R2</w:t>
            </w:r>
          </w:p>
        </w:tc>
        <w:tc>
          <w:tcPr>
            <w:tcW w:w="3360" w:type="dxa"/>
            <w:vAlign w:val="center"/>
          </w:tcPr>
          <w:p w14:paraId="4E6B529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0.106</w:t>
            </w:r>
          </w:p>
        </w:tc>
        <w:tc>
          <w:tcPr>
            <w:tcW w:w="3360" w:type="dxa"/>
            <w:vAlign w:val="center"/>
          </w:tcPr>
          <w:p w14:paraId="064B9D2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Model fit statistic</w:t>
            </w:r>
          </w:p>
        </w:tc>
      </w:tr>
      <w:tr w:rsidR="00E60CEC" w:rsidRPr="001B49C6" w14:paraId="3A35E2FE" w14:textId="77777777" w:rsidTr="004822BF">
        <w:trPr>
          <w:jc w:val="center"/>
        </w:trPr>
        <w:tc>
          <w:tcPr>
            <w:tcW w:w="3360" w:type="dxa"/>
            <w:vAlign w:val="center"/>
          </w:tcPr>
          <w:p w14:paraId="2237031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Cox-Snell pseudo-R2</w:t>
            </w:r>
          </w:p>
        </w:tc>
        <w:tc>
          <w:tcPr>
            <w:tcW w:w="3360" w:type="dxa"/>
            <w:vAlign w:val="center"/>
          </w:tcPr>
          <w:p w14:paraId="337F1DB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0.136</w:t>
            </w:r>
          </w:p>
        </w:tc>
        <w:tc>
          <w:tcPr>
            <w:tcW w:w="3360" w:type="dxa"/>
            <w:vAlign w:val="center"/>
          </w:tcPr>
          <w:p w14:paraId="2EA2E4F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Model fit statistic</w:t>
            </w:r>
          </w:p>
        </w:tc>
      </w:tr>
      <w:tr w:rsidR="00E60CEC" w:rsidRPr="001B49C6" w14:paraId="717D9892" w14:textId="77777777" w:rsidTr="004822BF">
        <w:trPr>
          <w:jc w:val="center"/>
        </w:trPr>
        <w:tc>
          <w:tcPr>
            <w:tcW w:w="3360" w:type="dxa"/>
            <w:vAlign w:val="center"/>
          </w:tcPr>
          <w:p w14:paraId="4052044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Nagelkerke pseudo-R2</w:t>
            </w:r>
          </w:p>
        </w:tc>
        <w:tc>
          <w:tcPr>
            <w:tcW w:w="3360" w:type="dxa"/>
            <w:vAlign w:val="center"/>
          </w:tcPr>
          <w:p w14:paraId="257A5DF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0.181</w:t>
            </w:r>
          </w:p>
        </w:tc>
        <w:tc>
          <w:tcPr>
            <w:tcW w:w="3360" w:type="dxa"/>
            <w:vAlign w:val="center"/>
          </w:tcPr>
          <w:p w14:paraId="6273046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Model fit statistic</w:t>
            </w:r>
          </w:p>
        </w:tc>
      </w:tr>
      <w:tr w:rsidR="00E60CEC" w:rsidRPr="001B49C6" w14:paraId="27D81A65" w14:textId="77777777" w:rsidTr="004822BF">
        <w:trPr>
          <w:jc w:val="center"/>
        </w:trPr>
        <w:tc>
          <w:tcPr>
            <w:tcW w:w="3360" w:type="dxa"/>
            <w:vAlign w:val="center"/>
          </w:tcPr>
          <w:p w14:paraId="7A53041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AIC</w:t>
            </w:r>
          </w:p>
        </w:tc>
        <w:tc>
          <w:tcPr>
            <w:tcW w:w="3360" w:type="dxa"/>
            <w:vAlign w:val="center"/>
          </w:tcPr>
          <w:p w14:paraId="5DD195B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328.1</w:t>
            </w:r>
          </w:p>
        </w:tc>
        <w:tc>
          <w:tcPr>
            <w:tcW w:w="3360" w:type="dxa"/>
            <w:vAlign w:val="center"/>
          </w:tcPr>
          <w:p w14:paraId="4C6A5F5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Lower values indicate better relative fit among comparable models</w:t>
            </w:r>
          </w:p>
        </w:tc>
      </w:tr>
    </w:tbl>
    <w:p w14:paraId="2879585A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</w:p>
    <w:p w14:paraId="523F4F5C" w14:textId="77777777" w:rsidR="00E60CEC" w:rsidRPr="001B49C6" w:rsidRDefault="00E60CEC" w:rsidP="00E60CEC">
      <w:pPr>
        <w:spacing w:before="240" w:after="80"/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b/>
          <w:color w:val="000000" w:themeColor="text1"/>
          <w:szCs w:val="24"/>
        </w:rPr>
        <w:t>Supplement S5. Communication-adjusted model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22"/>
        <w:gridCol w:w="2298"/>
        <w:gridCol w:w="2306"/>
        <w:gridCol w:w="2324"/>
      </w:tblGrid>
      <w:tr w:rsidR="00E60CEC" w:rsidRPr="001B49C6" w14:paraId="462725CF" w14:textId="77777777" w:rsidTr="004822BF">
        <w:trPr>
          <w:jc w:val="center"/>
        </w:trPr>
        <w:tc>
          <w:tcPr>
            <w:tcW w:w="2520" w:type="dxa"/>
            <w:vAlign w:val="center"/>
          </w:tcPr>
          <w:p w14:paraId="61D44E0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Term</w:t>
            </w:r>
          </w:p>
        </w:tc>
        <w:tc>
          <w:tcPr>
            <w:tcW w:w="2520" w:type="dxa"/>
            <w:vAlign w:val="center"/>
          </w:tcPr>
          <w:p w14:paraId="28C1E83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Odds ratio</w:t>
            </w:r>
          </w:p>
        </w:tc>
        <w:tc>
          <w:tcPr>
            <w:tcW w:w="2520" w:type="dxa"/>
            <w:vAlign w:val="center"/>
          </w:tcPr>
          <w:p w14:paraId="31F73E8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95% CI</w:t>
            </w:r>
          </w:p>
        </w:tc>
        <w:tc>
          <w:tcPr>
            <w:tcW w:w="2520" w:type="dxa"/>
            <w:vAlign w:val="center"/>
          </w:tcPr>
          <w:p w14:paraId="7525CC9A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p-value</w:t>
            </w:r>
          </w:p>
        </w:tc>
      </w:tr>
      <w:tr w:rsidR="00E60CEC" w:rsidRPr="001B49C6" w14:paraId="7654369D" w14:textId="77777777" w:rsidTr="004822BF">
        <w:trPr>
          <w:jc w:val="center"/>
        </w:trPr>
        <w:tc>
          <w:tcPr>
            <w:tcW w:w="2520" w:type="dxa"/>
            <w:vAlign w:val="center"/>
          </w:tcPr>
          <w:p w14:paraId="66E2456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Intercept</w:t>
            </w:r>
          </w:p>
        </w:tc>
        <w:tc>
          <w:tcPr>
            <w:tcW w:w="2520" w:type="dxa"/>
            <w:vAlign w:val="center"/>
          </w:tcPr>
          <w:p w14:paraId="118D33A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0.01</w:t>
            </w:r>
          </w:p>
        </w:tc>
        <w:tc>
          <w:tcPr>
            <w:tcW w:w="2520" w:type="dxa"/>
            <w:vAlign w:val="center"/>
          </w:tcPr>
          <w:p w14:paraId="71040A4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[0.00, 0.07]</w:t>
            </w:r>
          </w:p>
        </w:tc>
        <w:tc>
          <w:tcPr>
            <w:tcW w:w="2520" w:type="dxa"/>
            <w:vAlign w:val="center"/>
          </w:tcPr>
          <w:p w14:paraId="430A1F0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&lt;.001</w:t>
            </w:r>
          </w:p>
        </w:tc>
      </w:tr>
      <w:tr w:rsidR="00E60CEC" w:rsidRPr="001B49C6" w14:paraId="2F8D1445" w14:textId="77777777" w:rsidTr="004822BF">
        <w:trPr>
          <w:jc w:val="center"/>
        </w:trPr>
        <w:tc>
          <w:tcPr>
            <w:tcW w:w="2520" w:type="dxa"/>
            <w:vAlign w:val="center"/>
          </w:tcPr>
          <w:p w14:paraId="17C0094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Partner status: Unknown (ref. HIV-negative)</w:t>
            </w:r>
          </w:p>
        </w:tc>
        <w:tc>
          <w:tcPr>
            <w:tcW w:w="2520" w:type="dxa"/>
            <w:vAlign w:val="center"/>
          </w:tcPr>
          <w:p w14:paraId="3D31373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0.52</w:t>
            </w:r>
          </w:p>
        </w:tc>
        <w:tc>
          <w:tcPr>
            <w:tcW w:w="2520" w:type="dxa"/>
            <w:vAlign w:val="center"/>
          </w:tcPr>
          <w:p w14:paraId="2420494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[0.30, 0.91]</w:t>
            </w:r>
          </w:p>
        </w:tc>
        <w:tc>
          <w:tcPr>
            <w:tcW w:w="2520" w:type="dxa"/>
            <w:vAlign w:val="center"/>
          </w:tcPr>
          <w:p w14:paraId="05A895F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0.022*</w:t>
            </w:r>
          </w:p>
        </w:tc>
      </w:tr>
      <w:tr w:rsidR="00E60CEC" w:rsidRPr="001B49C6" w14:paraId="6AE499BA" w14:textId="77777777" w:rsidTr="004822BF">
        <w:trPr>
          <w:jc w:val="center"/>
        </w:trPr>
        <w:tc>
          <w:tcPr>
            <w:tcW w:w="2520" w:type="dxa"/>
            <w:vAlign w:val="center"/>
          </w:tcPr>
          <w:p w14:paraId="524F6D1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Communication comfort</w:t>
            </w:r>
          </w:p>
        </w:tc>
        <w:tc>
          <w:tcPr>
            <w:tcW w:w="2520" w:type="dxa"/>
            <w:vAlign w:val="center"/>
          </w:tcPr>
          <w:p w14:paraId="4C19C76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1.64</w:t>
            </w:r>
          </w:p>
        </w:tc>
        <w:tc>
          <w:tcPr>
            <w:tcW w:w="2520" w:type="dxa"/>
            <w:vAlign w:val="center"/>
          </w:tcPr>
          <w:p w14:paraId="14039A6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[1.21, 2.26]</w:t>
            </w:r>
          </w:p>
        </w:tc>
        <w:tc>
          <w:tcPr>
            <w:tcW w:w="2520" w:type="dxa"/>
            <w:vAlign w:val="center"/>
          </w:tcPr>
          <w:p w14:paraId="69472F0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0.002**</w:t>
            </w:r>
          </w:p>
        </w:tc>
      </w:tr>
      <w:tr w:rsidR="00E60CEC" w:rsidRPr="001B49C6" w14:paraId="5D99B8EB" w14:textId="77777777" w:rsidTr="004822BF">
        <w:trPr>
          <w:jc w:val="center"/>
        </w:trPr>
        <w:tc>
          <w:tcPr>
            <w:tcW w:w="2520" w:type="dxa"/>
            <w:vAlign w:val="center"/>
          </w:tcPr>
          <w:p w14:paraId="5EEA618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Age group: 18-24 (ref. 15-17)</w:t>
            </w:r>
          </w:p>
        </w:tc>
        <w:tc>
          <w:tcPr>
            <w:tcW w:w="2520" w:type="dxa"/>
            <w:vAlign w:val="center"/>
          </w:tcPr>
          <w:p w14:paraId="60ABE2F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7.33</w:t>
            </w:r>
          </w:p>
        </w:tc>
        <w:tc>
          <w:tcPr>
            <w:tcW w:w="2520" w:type="dxa"/>
            <w:vAlign w:val="center"/>
          </w:tcPr>
          <w:p w14:paraId="3D2FDC2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[2.40, 32.03]</w:t>
            </w:r>
          </w:p>
        </w:tc>
        <w:tc>
          <w:tcPr>
            <w:tcW w:w="2520" w:type="dxa"/>
            <w:vAlign w:val="center"/>
          </w:tcPr>
          <w:p w14:paraId="701E832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0.002**</w:t>
            </w:r>
          </w:p>
        </w:tc>
      </w:tr>
      <w:tr w:rsidR="00E60CEC" w:rsidRPr="001B49C6" w14:paraId="788F428D" w14:textId="77777777" w:rsidTr="004822BF">
        <w:trPr>
          <w:jc w:val="center"/>
        </w:trPr>
        <w:tc>
          <w:tcPr>
            <w:tcW w:w="2520" w:type="dxa"/>
            <w:vAlign w:val="center"/>
          </w:tcPr>
          <w:p w14:paraId="6D57FC1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Economic vulnerability</w:t>
            </w:r>
          </w:p>
        </w:tc>
        <w:tc>
          <w:tcPr>
            <w:tcW w:w="2520" w:type="dxa"/>
            <w:vAlign w:val="center"/>
          </w:tcPr>
          <w:p w14:paraId="636EEDB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0.72</w:t>
            </w:r>
          </w:p>
        </w:tc>
        <w:tc>
          <w:tcPr>
            <w:tcW w:w="2520" w:type="dxa"/>
            <w:vAlign w:val="center"/>
          </w:tcPr>
          <w:p w14:paraId="31A1C2D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[0.31, 1.59]</w:t>
            </w:r>
          </w:p>
        </w:tc>
        <w:tc>
          <w:tcPr>
            <w:tcW w:w="2520" w:type="dxa"/>
            <w:vAlign w:val="center"/>
          </w:tcPr>
          <w:p w14:paraId="25BDAC7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0.419</w:t>
            </w:r>
          </w:p>
        </w:tc>
      </w:tr>
      <w:tr w:rsidR="00E60CEC" w:rsidRPr="001B49C6" w14:paraId="1AD1E5B2" w14:textId="77777777" w:rsidTr="004822BF">
        <w:trPr>
          <w:jc w:val="center"/>
        </w:trPr>
        <w:tc>
          <w:tcPr>
            <w:tcW w:w="2520" w:type="dxa"/>
            <w:vAlign w:val="center"/>
          </w:tcPr>
          <w:p w14:paraId="2AF900D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Urban residence (ref. rural)</w:t>
            </w:r>
          </w:p>
        </w:tc>
        <w:tc>
          <w:tcPr>
            <w:tcW w:w="2520" w:type="dxa"/>
            <w:vAlign w:val="center"/>
          </w:tcPr>
          <w:p w14:paraId="2DA1842E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1.62</w:t>
            </w:r>
          </w:p>
        </w:tc>
        <w:tc>
          <w:tcPr>
            <w:tcW w:w="2520" w:type="dxa"/>
            <w:vAlign w:val="center"/>
          </w:tcPr>
          <w:p w14:paraId="2858B74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[0.78, 3.42]</w:t>
            </w:r>
          </w:p>
        </w:tc>
        <w:tc>
          <w:tcPr>
            <w:tcW w:w="2520" w:type="dxa"/>
            <w:vAlign w:val="center"/>
          </w:tcPr>
          <w:p w14:paraId="6E7BB4B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0.200</w:t>
            </w:r>
          </w:p>
        </w:tc>
      </w:tr>
      <w:tr w:rsidR="00E60CEC" w:rsidRPr="001B49C6" w14:paraId="5E65203D" w14:textId="77777777" w:rsidTr="004822BF">
        <w:trPr>
          <w:jc w:val="center"/>
        </w:trPr>
        <w:tc>
          <w:tcPr>
            <w:tcW w:w="2520" w:type="dxa"/>
            <w:vAlign w:val="center"/>
          </w:tcPr>
          <w:p w14:paraId="01659D2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Distance to clinic</w:t>
            </w:r>
          </w:p>
        </w:tc>
        <w:tc>
          <w:tcPr>
            <w:tcW w:w="2520" w:type="dxa"/>
            <w:vAlign w:val="center"/>
          </w:tcPr>
          <w:p w14:paraId="3249CF0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2.52</w:t>
            </w:r>
          </w:p>
        </w:tc>
        <w:tc>
          <w:tcPr>
            <w:tcW w:w="2520" w:type="dxa"/>
            <w:vAlign w:val="center"/>
          </w:tcPr>
          <w:p w14:paraId="549944A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[1.27, 5.26]</w:t>
            </w:r>
          </w:p>
        </w:tc>
        <w:tc>
          <w:tcPr>
            <w:tcW w:w="2520" w:type="dxa"/>
            <w:vAlign w:val="center"/>
          </w:tcPr>
          <w:p w14:paraId="16EB5D4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0.010*</w:t>
            </w:r>
          </w:p>
        </w:tc>
      </w:tr>
    </w:tbl>
    <w:p w14:paraId="6892A2A5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</w:p>
    <w:p w14:paraId="5C766FA7" w14:textId="77777777" w:rsidR="00E60CEC" w:rsidRPr="001B49C6" w:rsidRDefault="00E60CEC" w:rsidP="00E60CEC">
      <w:pPr>
        <w:spacing w:before="240" w:after="80"/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b/>
          <w:color w:val="000000" w:themeColor="text1"/>
          <w:szCs w:val="24"/>
        </w:rPr>
        <w:t>Supplement S6. Model comparison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9"/>
        <w:gridCol w:w="1300"/>
        <w:gridCol w:w="1671"/>
        <w:gridCol w:w="951"/>
        <w:gridCol w:w="1805"/>
        <w:gridCol w:w="1744"/>
      </w:tblGrid>
      <w:tr w:rsidR="00E60CEC" w:rsidRPr="001B49C6" w14:paraId="3F5C1A18" w14:textId="77777777" w:rsidTr="004822BF">
        <w:trPr>
          <w:jc w:val="center"/>
        </w:trPr>
        <w:tc>
          <w:tcPr>
            <w:tcW w:w="1680" w:type="dxa"/>
            <w:vAlign w:val="center"/>
          </w:tcPr>
          <w:p w14:paraId="46A64018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Model</w:t>
            </w:r>
          </w:p>
        </w:tc>
        <w:tc>
          <w:tcPr>
            <w:tcW w:w="1680" w:type="dxa"/>
            <w:vAlign w:val="center"/>
          </w:tcPr>
          <w:p w14:paraId="72F5BE2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Type</w:t>
            </w:r>
          </w:p>
        </w:tc>
        <w:tc>
          <w:tcPr>
            <w:tcW w:w="1680" w:type="dxa"/>
            <w:vAlign w:val="center"/>
          </w:tcPr>
          <w:p w14:paraId="588D759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Primary test</w:t>
            </w:r>
          </w:p>
        </w:tc>
        <w:tc>
          <w:tcPr>
            <w:tcW w:w="1680" w:type="dxa"/>
            <w:vAlign w:val="center"/>
          </w:tcPr>
          <w:p w14:paraId="45E46F4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Sample n</w:t>
            </w:r>
          </w:p>
        </w:tc>
        <w:tc>
          <w:tcPr>
            <w:tcW w:w="1680" w:type="dxa"/>
            <w:vAlign w:val="center"/>
          </w:tcPr>
          <w:p w14:paraId="678DDFB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Key finding</w:t>
            </w:r>
          </w:p>
        </w:tc>
        <w:tc>
          <w:tcPr>
            <w:tcW w:w="1680" w:type="dxa"/>
            <w:vAlign w:val="center"/>
          </w:tcPr>
          <w:p w14:paraId="48CB6E8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Interpretation</w:t>
            </w:r>
          </w:p>
        </w:tc>
      </w:tr>
      <w:tr w:rsidR="00E60CEC" w:rsidRPr="001B49C6" w14:paraId="1C46EF56" w14:textId="77777777" w:rsidTr="004822BF">
        <w:trPr>
          <w:jc w:val="center"/>
        </w:trPr>
        <w:tc>
          <w:tcPr>
            <w:tcW w:w="1680" w:type="dxa"/>
            <w:vAlign w:val="center"/>
          </w:tcPr>
          <w:p w14:paraId="4B61D78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Model 1 (Baseline)</w:t>
            </w:r>
          </w:p>
        </w:tc>
        <w:tc>
          <w:tcPr>
            <w:tcW w:w="1680" w:type="dxa"/>
            <w:vAlign w:val="center"/>
          </w:tcPr>
          <w:p w14:paraId="0395EA2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Binary Logistic Regression</w:t>
            </w:r>
          </w:p>
        </w:tc>
        <w:tc>
          <w:tcPr>
            <w:tcW w:w="1680" w:type="dxa"/>
            <w:vAlign w:val="center"/>
          </w:tcPr>
          <w:p w14:paraId="29439B2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Partner status -&gt; current PrEP use</w:t>
            </w:r>
          </w:p>
        </w:tc>
        <w:tc>
          <w:tcPr>
            <w:tcW w:w="1680" w:type="dxa"/>
            <w:vAlign w:val="center"/>
          </w:tcPr>
          <w:p w14:paraId="21A4E71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255</w:t>
            </w:r>
          </w:p>
        </w:tc>
        <w:tc>
          <w:tcPr>
            <w:tcW w:w="1680" w:type="dxa"/>
            <w:vAlign w:val="center"/>
          </w:tcPr>
          <w:p w14:paraId="4E430E3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Unknown status: OR = 0.45, p = 0.004</w:t>
            </w:r>
          </w:p>
        </w:tc>
        <w:tc>
          <w:tcPr>
            <w:tcW w:w="1680" w:type="dxa"/>
            <w:vAlign w:val="center"/>
          </w:tcPr>
          <w:p w14:paraId="7D8617A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 xml:space="preserve">Direct association between </w:t>
            </w:r>
            <w:r w:rsidRPr="001B49C6">
              <w:rPr>
                <w:rFonts w:cs="Times New Roman"/>
                <w:b/>
                <w:color w:val="000000" w:themeColor="text1"/>
                <w:szCs w:val="24"/>
              </w:rPr>
              <w:lastRenderedPageBreak/>
              <w:t>partner status and PrEP use</w:t>
            </w:r>
          </w:p>
        </w:tc>
      </w:tr>
      <w:tr w:rsidR="00E60CEC" w:rsidRPr="001B49C6" w14:paraId="191A2250" w14:textId="77777777" w:rsidTr="004822BF">
        <w:trPr>
          <w:jc w:val="center"/>
        </w:trPr>
        <w:tc>
          <w:tcPr>
            <w:tcW w:w="1680" w:type="dxa"/>
            <w:vAlign w:val="center"/>
          </w:tcPr>
          <w:p w14:paraId="6858859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lastRenderedPageBreak/>
              <w:t>Model 2 (Communication-adjusted)</w:t>
            </w:r>
          </w:p>
        </w:tc>
        <w:tc>
          <w:tcPr>
            <w:tcW w:w="1680" w:type="dxa"/>
            <w:vAlign w:val="center"/>
          </w:tcPr>
          <w:p w14:paraId="2709D96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Adjusted Logistic Regression</w:t>
            </w:r>
          </w:p>
        </w:tc>
        <w:tc>
          <w:tcPr>
            <w:tcW w:w="1680" w:type="dxa"/>
            <w:vAlign w:val="center"/>
          </w:tcPr>
          <w:p w14:paraId="3FE645A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Partner status + communication -&gt; current PrEP use</w:t>
            </w:r>
          </w:p>
        </w:tc>
        <w:tc>
          <w:tcPr>
            <w:tcW w:w="1680" w:type="dxa"/>
            <w:vAlign w:val="center"/>
          </w:tcPr>
          <w:p w14:paraId="000B97A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255</w:t>
            </w:r>
          </w:p>
        </w:tc>
        <w:tc>
          <w:tcPr>
            <w:tcW w:w="1680" w:type="dxa"/>
            <w:vAlign w:val="center"/>
          </w:tcPr>
          <w:p w14:paraId="57C49B2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Communication-adjusted model estimated; communication treated as associated covariate</w:t>
            </w:r>
          </w:p>
        </w:tc>
        <w:tc>
          <w:tcPr>
            <w:tcW w:w="1680" w:type="dxa"/>
            <w:vAlign w:val="center"/>
          </w:tcPr>
          <w:p w14:paraId="2C822D8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Association persists after adjustment for communication-related factor</w:t>
            </w:r>
          </w:p>
        </w:tc>
      </w:tr>
      <w:tr w:rsidR="00E60CEC" w:rsidRPr="001B49C6" w14:paraId="70617DC6" w14:textId="77777777" w:rsidTr="004822BF">
        <w:trPr>
          <w:jc w:val="center"/>
        </w:trPr>
        <w:tc>
          <w:tcPr>
            <w:tcW w:w="1680" w:type="dxa"/>
            <w:vAlign w:val="center"/>
          </w:tcPr>
          <w:p w14:paraId="1AA3115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Sensitivity Analysis</w:t>
            </w:r>
          </w:p>
        </w:tc>
        <w:tc>
          <w:tcPr>
            <w:tcW w:w="1680" w:type="dxa"/>
            <w:vAlign w:val="center"/>
          </w:tcPr>
          <w:p w14:paraId="7CDDB608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Robustness Check</w:t>
            </w:r>
          </w:p>
        </w:tc>
        <w:tc>
          <w:tcPr>
            <w:tcW w:w="1680" w:type="dxa"/>
            <w:vAlign w:val="center"/>
          </w:tcPr>
          <w:p w14:paraId="609D594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Stability of association under alternative specification</w:t>
            </w:r>
          </w:p>
        </w:tc>
        <w:tc>
          <w:tcPr>
            <w:tcW w:w="1680" w:type="dxa"/>
            <w:vAlign w:val="center"/>
          </w:tcPr>
          <w:p w14:paraId="0F76C2C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311</w:t>
            </w:r>
          </w:p>
        </w:tc>
        <w:tc>
          <w:tcPr>
            <w:tcW w:w="1680" w:type="dxa"/>
            <w:vAlign w:val="center"/>
          </w:tcPr>
          <w:p w14:paraId="5A19FDF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Sensitivity analysis completed without mediation or interaction terms</w:t>
            </w:r>
          </w:p>
        </w:tc>
        <w:tc>
          <w:tcPr>
            <w:tcW w:w="1680" w:type="dxa"/>
            <w:vAlign w:val="center"/>
          </w:tcPr>
          <w:p w14:paraId="322FD740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Findings evaluated under a more conservative specification</w:t>
            </w:r>
          </w:p>
        </w:tc>
      </w:tr>
    </w:tbl>
    <w:p w14:paraId="672318BA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</w:p>
    <w:p w14:paraId="487884E4" w14:textId="77777777" w:rsidR="00E60CEC" w:rsidRPr="001B49C6" w:rsidRDefault="00E60CEC" w:rsidP="00E60CEC">
      <w:pPr>
        <w:spacing w:before="240" w:after="80"/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b/>
          <w:color w:val="000000" w:themeColor="text1"/>
          <w:szCs w:val="24"/>
        </w:rPr>
        <w:t>Supplement S7. Economic-vulnerability sensitivity analysis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26"/>
        <w:gridCol w:w="2305"/>
        <w:gridCol w:w="2313"/>
        <w:gridCol w:w="2306"/>
      </w:tblGrid>
      <w:tr w:rsidR="00E60CEC" w:rsidRPr="001B49C6" w14:paraId="2E6002E3" w14:textId="77777777" w:rsidTr="004822BF">
        <w:trPr>
          <w:jc w:val="center"/>
        </w:trPr>
        <w:tc>
          <w:tcPr>
            <w:tcW w:w="2520" w:type="dxa"/>
            <w:vAlign w:val="center"/>
          </w:tcPr>
          <w:p w14:paraId="528EF931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Term</w:t>
            </w:r>
          </w:p>
        </w:tc>
        <w:tc>
          <w:tcPr>
            <w:tcW w:w="2520" w:type="dxa"/>
            <w:vAlign w:val="center"/>
          </w:tcPr>
          <w:p w14:paraId="51FAA8E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Odds ratio</w:t>
            </w:r>
          </w:p>
        </w:tc>
        <w:tc>
          <w:tcPr>
            <w:tcW w:w="2520" w:type="dxa"/>
            <w:vAlign w:val="center"/>
          </w:tcPr>
          <w:p w14:paraId="182DEF5F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95% CI</w:t>
            </w:r>
          </w:p>
        </w:tc>
        <w:tc>
          <w:tcPr>
            <w:tcW w:w="2520" w:type="dxa"/>
            <w:vAlign w:val="center"/>
          </w:tcPr>
          <w:p w14:paraId="3544E05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p-value</w:t>
            </w:r>
          </w:p>
        </w:tc>
      </w:tr>
      <w:tr w:rsidR="00E60CEC" w:rsidRPr="001B49C6" w14:paraId="1F2EDF81" w14:textId="77777777" w:rsidTr="004822BF">
        <w:trPr>
          <w:jc w:val="center"/>
        </w:trPr>
        <w:tc>
          <w:tcPr>
            <w:tcW w:w="2520" w:type="dxa"/>
            <w:vAlign w:val="center"/>
          </w:tcPr>
          <w:p w14:paraId="345B93A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Intercept</w:t>
            </w:r>
          </w:p>
        </w:tc>
        <w:tc>
          <w:tcPr>
            <w:tcW w:w="2520" w:type="dxa"/>
            <w:vAlign w:val="center"/>
          </w:tcPr>
          <w:p w14:paraId="383C8207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0.01</w:t>
            </w:r>
          </w:p>
        </w:tc>
        <w:tc>
          <w:tcPr>
            <w:tcW w:w="2520" w:type="dxa"/>
            <w:vAlign w:val="center"/>
          </w:tcPr>
          <w:p w14:paraId="045512E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[0.00, 0.07]</w:t>
            </w:r>
          </w:p>
        </w:tc>
        <w:tc>
          <w:tcPr>
            <w:tcW w:w="2520" w:type="dxa"/>
            <w:vAlign w:val="center"/>
          </w:tcPr>
          <w:p w14:paraId="4EC2B88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&lt;.001</w:t>
            </w:r>
          </w:p>
        </w:tc>
      </w:tr>
      <w:tr w:rsidR="00E60CEC" w:rsidRPr="001B49C6" w14:paraId="15E47D4A" w14:textId="77777777" w:rsidTr="004822BF">
        <w:trPr>
          <w:jc w:val="center"/>
        </w:trPr>
        <w:tc>
          <w:tcPr>
            <w:tcW w:w="2520" w:type="dxa"/>
            <w:vAlign w:val="center"/>
          </w:tcPr>
          <w:p w14:paraId="6441090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Partner status: Unknown (ref. HIV-negative)</w:t>
            </w:r>
          </w:p>
        </w:tc>
        <w:tc>
          <w:tcPr>
            <w:tcW w:w="2520" w:type="dxa"/>
            <w:vAlign w:val="center"/>
          </w:tcPr>
          <w:p w14:paraId="2E03BE4A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0.52</w:t>
            </w:r>
          </w:p>
        </w:tc>
        <w:tc>
          <w:tcPr>
            <w:tcW w:w="2520" w:type="dxa"/>
            <w:vAlign w:val="center"/>
          </w:tcPr>
          <w:p w14:paraId="60A7DC9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[0.30, 0.91]</w:t>
            </w:r>
          </w:p>
        </w:tc>
        <w:tc>
          <w:tcPr>
            <w:tcW w:w="2520" w:type="dxa"/>
            <w:vAlign w:val="center"/>
          </w:tcPr>
          <w:p w14:paraId="22C5B60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0.022</w:t>
            </w:r>
          </w:p>
        </w:tc>
      </w:tr>
      <w:tr w:rsidR="00E60CEC" w:rsidRPr="001B49C6" w14:paraId="22889734" w14:textId="77777777" w:rsidTr="004822BF">
        <w:trPr>
          <w:jc w:val="center"/>
        </w:trPr>
        <w:tc>
          <w:tcPr>
            <w:tcW w:w="2520" w:type="dxa"/>
            <w:vAlign w:val="center"/>
          </w:tcPr>
          <w:p w14:paraId="79A73E7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Communication comfort</w:t>
            </w:r>
          </w:p>
        </w:tc>
        <w:tc>
          <w:tcPr>
            <w:tcW w:w="2520" w:type="dxa"/>
            <w:vAlign w:val="center"/>
          </w:tcPr>
          <w:p w14:paraId="20138EF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1.64</w:t>
            </w:r>
          </w:p>
        </w:tc>
        <w:tc>
          <w:tcPr>
            <w:tcW w:w="2520" w:type="dxa"/>
            <w:vAlign w:val="center"/>
          </w:tcPr>
          <w:p w14:paraId="29600414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[1.21, 2.26]</w:t>
            </w:r>
          </w:p>
        </w:tc>
        <w:tc>
          <w:tcPr>
            <w:tcW w:w="2520" w:type="dxa"/>
            <w:vAlign w:val="center"/>
          </w:tcPr>
          <w:p w14:paraId="63893A2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0.002</w:t>
            </w:r>
          </w:p>
        </w:tc>
      </w:tr>
      <w:tr w:rsidR="00E60CEC" w:rsidRPr="001B49C6" w14:paraId="50AD02B2" w14:textId="77777777" w:rsidTr="004822BF">
        <w:trPr>
          <w:jc w:val="center"/>
        </w:trPr>
        <w:tc>
          <w:tcPr>
            <w:tcW w:w="2520" w:type="dxa"/>
            <w:vAlign w:val="center"/>
          </w:tcPr>
          <w:p w14:paraId="6D1D5FB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Economic vulnerability</w:t>
            </w:r>
          </w:p>
        </w:tc>
        <w:tc>
          <w:tcPr>
            <w:tcW w:w="2520" w:type="dxa"/>
            <w:vAlign w:val="center"/>
          </w:tcPr>
          <w:p w14:paraId="1AEE91D5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0.72</w:t>
            </w:r>
          </w:p>
        </w:tc>
        <w:tc>
          <w:tcPr>
            <w:tcW w:w="2520" w:type="dxa"/>
            <w:vAlign w:val="center"/>
          </w:tcPr>
          <w:p w14:paraId="4D5D467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[0.31, 1.59]</w:t>
            </w:r>
          </w:p>
        </w:tc>
        <w:tc>
          <w:tcPr>
            <w:tcW w:w="2520" w:type="dxa"/>
            <w:vAlign w:val="center"/>
          </w:tcPr>
          <w:p w14:paraId="0E64EB8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0.419</w:t>
            </w:r>
          </w:p>
        </w:tc>
      </w:tr>
      <w:tr w:rsidR="00E60CEC" w:rsidRPr="001B49C6" w14:paraId="611758E8" w14:textId="77777777" w:rsidTr="004822BF">
        <w:trPr>
          <w:jc w:val="center"/>
        </w:trPr>
        <w:tc>
          <w:tcPr>
            <w:tcW w:w="2520" w:type="dxa"/>
            <w:vAlign w:val="center"/>
          </w:tcPr>
          <w:p w14:paraId="184D4048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Age group: 18-24 (ref. 15-17)</w:t>
            </w:r>
          </w:p>
        </w:tc>
        <w:tc>
          <w:tcPr>
            <w:tcW w:w="2520" w:type="dxa"/>
            <w:vAlign w:val="center"/>
          </w:tcPr>
          <w:p w14:paraId="66A7C6E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7.33</w:t>
            </w:r>
          </w:p>
        </w:tc>
        <w:tc>
          <w:tcPr>
            <w:tcW w:w="2520" w:type="dxa"/>
            <w:vAlign w:val="center"/>
          </w:tcPr>
          <w:p w14:paraId="4D87317D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[2.40, 32.03]</w:t>
            </w:r>
          </w:p>
        </w:tc>
        <w:tc>
          <w:tcPr>
            <w:tcW w:w="2520" w:type="dxa"/>
            <w:vAlign w:val="center"/>
          </w:tcPr>
          <w:p w14:paraId="56825583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0.002</w:t>
            </w:r>
          </w:p>
        </w:tc>
      </w:tr>
      <w:tr w:rsidR="00E60CEC" w:rsidRPr="001B49C6" w14:paraId="5DDB063D" w14:textId="77777777" w:rsidTr="004822BF">
        <w:trPr>
          <w:jc w:val="center"/>
        </w:trPr>
        <w:tc>
          <w:tcPr>
            <w:tcW w:w="2520" w:type="dxa"/>
            <w:vAlign w:val="center"/>
          </w:tcPr>
          <w:p w14:paraId="57BA9FB6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Urban residence (ref. rural)</w:t>
            </w:r>
          </w:p>
        </w:tc>
        <w:tc>
          <w:tcPr>
            <w:tcW w:w="2520" w:type="dxa"/>
            <w:vAlign w:val="center"/>
          </w:tcPr>
          <w:p w14:paraId="2D8DE462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1.62</w:t>
            </w:r>
          </w:p>
        </w:tc>
        <w:tc>
          <w:tcPr>
            <w:tcW w:w="2520" w:type="dxa"/>
            <w:vAlign w:val="center"/>
          </w:tcPr>
          <w:p w14:paraId="377F4038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[0.78, 3.42]</w:t>
            </w:r>
          </w:p>
        </w:tc>
        <w:tc>
          <w:tcPr>
            <w:tcW w:w="2520" w:type="dxa"/>
            <w:vAlign w:val="center"/>
          </w:tcPr>
          <w:p w14:paraId="27CF7C29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0.200</w:t>
            </w:r>
          </w:p>
        </w:tc>
      </w:tr>
      <w:tr w:rsidR="00E60CEC" w:rsidRPr="001B49C6" w14:paraId="2CD746AB" w14:textId="77777777" w:rsidTr="004822BF">
        <w:trPr>
          <w:jc w:val="center"/>
        </w:trPr>
        <w:tc>
          <w:tcPr>
            <w:tcW w:w="2520" w:type="dxa"/>
            <w:vAlign w:val="center"/>
          </w:tcPr>
          <w:p w14:paraId="368B27B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Distance to clinic</w:t>
            </w:r>
          </w:p>
        </w:tc>
        <w:tc>
          <w:tcPr>
            <w:tcW w:w="2520" w:type="dxa"/>
            <w:vAlign w:val="center"/>
          </w:tcPr>
          <w:p w14:paraId="137FF50C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2.52</w:t>
            </w:r>
          </w:p>
        </w:tc>
        <w:tc>
          <w:tcPr>
            <w:tcW w:w="2520" w:type="dxa"/>
            <w:vAlign w:val="center"/>
          </w:tcPr>
          <w:p w14:paraId="2EE8851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[1.27, 5.26]</w:t>
            </w:r>
          </w:p>
        </w:tc>
        <w:tc>
          <w:tcPr>
            <w:tcW w:w="2520" w:type="dxa"/>
            <w:vAlign w:val="center"/>
          </w:tcPr>
          <w:p w14:paraId="29473C0B" w14:textId="77777777" w:rsidR="00E60CEC" w:rsidRPr="001B49C6" w:rsidRDefault="00E60CEC" w:rsidP="004822BF">
            <w:pPr>
              <w:rPr>
                <w:rFonts w:cs="Times New Roman"/>
                <w:color w:val="000000" w:themeColor="text1"/>
                <w:szCs w:val="24"/>
              </w:rPr>
            </w:pPr>
            <w:r w:rsidRPr="001B49C6">
              <w:rPr>
                <w:rFonts w:cs="Times New Roman"/>
                <w:b/>
                <w:color w:val="000000" w:themeColor="text1"/>
                <w:szCs w:val="24"/>
              </w:rPr>
              <w:t>0.010</w:t>
            </w:r>
          </w:p>
        </w:tc>
      </w:tr>
    </w:tbl>
    <w:p w14:paraId="59BECB56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</w:p>
    <w:p w14:paraId="078B8B72" w14:textId="77777777" w:rsidR="00E60CEC" w:rsidRPr="001B49C6" w:rsidRDefault="00E60CEC" w:rsidP="00E60CEC">
      <w:pPr>
        <w:rPr>
          <w:rFonts w:cs="Times New Roman"/>
          <w:color w:val="000000" w:themeColor="text1"/>
          <w:szCs w:val="24"/>
        </w:rPr>
      </w:pPr>
      <w:r w:rsidRPr="001B49C6">
        <w:rPr>
          <w:rFonts w:cs="Times New Roman"/>
          <w:color w:val="000000" w:themeColor="text1"/>
          <w:szCs w:val="24"/>
        </w:rPr>
        <w:br w:type="page"/>
      </w:r>
    </w:p>
    <w:p w14:paraId="7A60857D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EC"/>
    <w:rsid w:val="003C2EF4"/>
    <w:rsid w:val="00446799"/>
    <w:rsid w:val="00471820"/>
    <w:rsid w:val="006A7E07"/>
    <w:rsid w:val="00701021"/>
    <w:rsid w:val="00866E40"/>
    <w:rsid w:val="00B74216"/>
    <w:rsid w:val="00C51624"/>
    <w:rsid w:val="00CF0FCC"/>
    <w:rsid w:val="00D62F8C"/>
    <w:rsid w:val="00DE06E6"/>
    <w:rsid w:val="00E60CEC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2E6A0"/>
  <w15:chartTrackingRefBased/>
  <w15:docId w15:val="{7A1C3D87-C7DE-4067-90DB-F5B3F7D0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CEC"/>
    <w:pPr>
      <w:spacing w:after="200" w:line="276" w:lineRule="auto"/>
    </w:pPr>
    <w:rPr>
      <w:rFonts w:ascii="Times New Roman" w:eastAsiaTheme="minorEastAsia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C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C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C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C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C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CE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CE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CE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CE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C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C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C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C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C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C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0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C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0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CE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0C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CE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0C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C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C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60CE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600</Words>
  <Characters>3426</Characters>
  <Application>Microsoft Office Word</Application>
  <DocSecurity>0</DocSecurity>
  <Lines>28</Lines>
  <Paragraphs>8</Paragraphs>
  <ScaleCrop>false</ScaleCrop>
  <Company>Springer Nature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2026-10-29T12:13:00Z</dcterms:created>
  <dcterms:modified xsi:type="dcterms:W3CDTF">2026-10-29T12:13:00Z</dcterms:modified>
</cp:coreProperties>
</file>