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BC10" w14:textId="77777777" w:rsidR="009311DA" w:rsidRDefault="009311DA">
      <w:pPr>
        <w:spacing w:line="480" w:lineRule="exact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3BEA103" w14:textId="77777777" w:rsidR="009311DA" w:rsidRDefault="00662AA1">
      <w:pPr>
        <w:spacing w:line="480" w:lineRule="exact"/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Supplemental Information</w:t>
      </w:r>
    </w:p>
    <w:p w14:paraId="4333927B" w14:textId="77777777" w:rsidR="009311DA" w:rsidRDefault="009311DA">
      <w:pPr>
        <w:spacing w:line="480" w:lineRule="exact"/>
        <w:jc w:val="left"/>
        <w:rPr>
          <w:rFonts w:ascii="Times New Roman" w:hAnsi="Times New Roman"/>
          <w:b/>
          <w:color w:val="000090"/>
          <w:sz w:val="28"/>
          <w:szCs w:val="28"/>
        </w:rPr>
      </w:pPr>
    </w:p>
    <w:p w14:paraId="2C8760D6" w14:textId="77777777" w:rsidR="009311DA" w:rsidRDefault="009311DA">
      <w:pPr>
        <w:spacing w:line="480" w:lineRule="exact"/>
        <w:jc w:val="left"/>
        <w:rPr>
          <w:rFonts w:ascii="Times New Roman Bold" w:hAnsi="Times New Roman Bold" w:cs="Times New Roman Bold"/>
          <w:b/>
          <w:bCs/>
          <w:color w:val="4472C4" w:themeColor="accent1"/>
          <w:sz w:val="28"/>
          <w:szCs w:val="28"/>
        </w:rPr>
      </w:pPr>
    </w:p>
    <w:p w14:paraId="609AB7A6" w14:textId="77777777" w:rsidR="009311DA" w:rsidRDefault="00662AA1">
      <w:pPr>
        <w:spacing w:line="360" w:lineRule="auto"/>
        <w:jc w:val="left"/>
        <w:rPr>
          <w:rFonts w:ascii="Times New Roman Bold" w:hAnsi="Times New Roman Bold" w:cs="Times New Roman Bold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 Bold" w:hAnsi="Times New Roman Bold" w:cs="Times New Roman Bold" w:hint="eastAsia"/>
          <w:b/>
          <w:bCs/>
          <w:color w:val="000000" w:themeColor="text1"/>
          <w:sz w:val="24"/>
          <w:szCs w:val="24"/>
        </w:rPr>
        <w:t>B</w:t>
      </w:r>
      <w:r>
        <w:rPr>
          <w:rFonts w:ascii="Times New Roman Bold" w:hAnsi="Times New Roman Bold" w:cs="Times New Roman Bold"/>
          <w:b/>
          <w:bCs/>
          <w:color w:val="000000" w:themeColor="text1"/>
          <w:sz w:val="24"/>
          <w:szCs w:val="24"/>
        </w:rPr>
        <w:t>racovirus</w:t>
      </w:r>
      <w:proofErr w:type="spellEnd"/>
      <w:r>
        <w:rPr>
          <w:rFonts w:ascii="Times New Roman Bold" w:hAnsi="Times New Roman Bold" w:cs="Times New Roman Bold"/>
          <w:b/>
          <w:bCs/>
          <w:color w:val="000000" w:themeColor="text1"/>
          <w:sz w:val="24"/>
          <w:szCs w:val="24"/>
        </w:rPr>
        <w:t xml:space="preserve"> sneak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sz w:val="24"/>
          <w:szCs w:val="24"/>
        </w:rPr>
        <w:t>s</w:t>
      </w:r>
      <w:r>
        <w:rPr>
          <w:rFonts w:ascii="Times New Roman Bold" w:hAnsi="Times New Roman Bold" w:cs="Times New Roman Bold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sz w:val="24"/>
          <w:szCs w:val="24"/>
        </w:rPr>
        <w:t>into</w:t>
      </w:r>
      <w:r>
        <w:rPr>
          <w:rFonts w:ascii="Times New Roman Bold" w:hAnsi="Times New Roman Bold" w:cs="Times New Roman Bold"/>
          <w:b/>
          <w:bCs/>
          <w:color w:val="000000" w:themeColor="text1"/>
          <w:sz w:val="24"/>
          <w:szCs w:val="24"/>
        </w:rPr>
        <w:t xml:space="preserve"> apoptotic bodies transmitting immunosuppressive signaling driving by integration-mediated eIf5A </w:t>
      </w:r>
      <w:proofErr w:type="spellStart"/>
      <w:r>
        <w:rPr>
          <w:rFonts w:ascii="Times New Roman Bold" w:hAnsi="Times New Roman Bold" w:cs="Times New Roman Bold"/>
          <w:b/>
          <w:bCs/>
          <w:color w:val="000000" w:themeColor="text1"/>
          <w:sz w:val="24"/>
          <w:szCs w:val="24"/>
        </w:rPr>
        <w:t>hypusination</w:t>
      </w:r>
      <w:proofErr w:type="spellEnd"/>
    </w:p>
    <w:p w14:paraId="2A844734" w14:textId="77777777" w:rsidR="009311DA" w:rsidRDefault="00662AA1">
      <w:pPr>
        <w:spacing w:line="360" w:lineRule="auto"/>
        <w:jc w:val="left"/>
        <w:rPr>
          <w:rFonts w:ascii="Times New Roman Regular" w:eastAsia="楷体" w:hAnsi="Times New Roman Regular" w:cs="Times New Roman Regular"/>
          <w:sz w:val="24"/>
          <w:szCs w:val="24"/>
          <w:vertAlign w:val="superscript"/>
        </w:rPr>
      </w:pPr>
      <w:proofErr w:type="spellStart"/>
      <w:r>
        <w:rPr>
          <w:rFonts w:ascii="Times New Roman Regular" w:hAnsi="Times New Roman Regular" w:cs="Times New Roman Regular"/>
          <w:sz w:val="24"/>
          <w:szCs w:val="24"/>
        </w:rPr>
        <w:t>Gui</w:t>
      </w:r>
      <w:proofErr w:type="spellEnd"/>
      <w:r>
        <w:rPr>
          <w:rFonts w:ascii="Times New Roman Regular" w:hAnsi="Times New Roman Regular" w:cs="Times New Roman Regular"/>
          <w:sz w:val="24"/>
          <w:szCs w:val="24"/>
        </w:rPr>
        <w:t>-Fang Zhou</w:t>
      </w:r>
      <w:r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  <w:t>，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Chang-Xu Chen, </w:t>
      </w:r>
      <w:proofErr w:type="spellStart"/>
      <w:r>
        <w:rPr>
          <w:rFonts w:ascii="Times New Roman Regular" w:hAnsi="Times New Roman Regular" w:cs="Times New Roman Regular"/>
          <w:sz w:val="24"/>
          <w:szCs w:val="24"/>
        </w:rPr>
        <w:t>Qiu</w:t>
      </w:r>
      <w:proofErr w:type="spellEnd"/>
      <w:r>
        <w:rPr>
          <w:rFonts w:ascii="Times New Roman Regular" w:hAnsi="Times New Roman Regular" w:cs="Times New Roman Regular"/>
          <w:sz w:val="24"/>
          <w:szCs w:val="24"/>
        </w:rPr>
        <w:t>-Chen Cai</w:t>
      </w:r>
      <w:r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  <w:t>,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Xiang Yan, Nan-Nan Peng, Xing-Cheng Li, Ji-Hui Cui, Yun-Feng Han, Qi Zhang, </w:t>
      </w:r>
      <w:r>
        <w:rPr>
          <w:rFonts w:ascii="Times New Roman Regular" w:eastAsia="楷体" w:hAnsi="Times New Roman Regular" w:cs="Times New Roman Regular"/>
          <w:sz w:val="24"/>
          <w:szCs w:val="24"/>
        </w:rPr>
        <w:t xml:space="preserve">Jiang-Hui Meng, </w:t>
      </w:r>
      <w:r>
        <w:rPr>
          <w:rFonts w:ascii="Times New Roman Regular" w:hAnsi="Times New Roman Regular" w:cs="Times New Roman Regular"/>
          <w:sz w:val="24"/>
          <w:szCs w:val="24"/>
        </w:rPr>
        <w:t>Hong-Mei Tang</w:t>
      </w:r>
      <w:r>
        <w:rPr>
          <w:rFonts w:ascii="Times New Roman Regular" w:eastAsia="楷体" w:hAnsi="Times New Roman Regular" w:cs="Times New Roman Regular"/>
          <w:sz w:val="24"/>
          <w:szCs w:val="24"/>
        </w:rPr>
        <w:t xml:space="preserve">, 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Chen-hui Cai, </w:t>
      </w:r>
      <w:proofErr w:type="spellStart"/>
      <w:r>
        <w:rPr>
          <w:rFonts w:ascii="Times New Roman Regular" w:hAnsi="Times New Roman Regular" w:cs="Times New Roman Regular"/>
          <w:sz w:val="24"/>
          <w:szCs w:val="24"/>
        </w:rPr>
        <w:t>Jin</w:t>
      </w:r>
      <w:proofErr w:type="spellEnd"/>
      <w:r>
        <w:rPr>
          <w:rFonts w:ascii="Times New Roman Regular" w:hAnsi="Times New Roman Regular" w:cs="Times New Roman Regular"/>
          <w:sz w:val="24"/>
          <w:szCs w:val="24"/>
        </w:rPr>
        <w:t xml:space="preserve"> Long, and Kai-Jun Luo</w:t>
      </w:r>
    </w:p>
    <w:p w14:paraId="2FAC5EF2" w14:textId="77777777" w:rsidR="009311DA" w:rsidRDefault="009311DA">
      <w:pPr>
        <w:pStyle w:val="affiliation"/>
        <w:jc w:val="left"/>
        <w:rPr>
          <w:rFonts w:ascii="Times New Roman Regular" w:hAnsi="Times New Roman Regular" w:cs="Times New Roman Regular"/>
          <w:i w:val="0"/>
          <w:sz w:val="24"/>
          <w:szCs w:val="24"/>
        </w:rPr>
      </w:pPr>
    </w:p>
    <w:p w14:paraId="02C34794" w14:textId="77777777" w:rsidR="009311DA" w:rsidRDefault="00662AA1">
      <w:pPr>
        <w:spacing w:line="360" w:lineRule="auto"/>
        <w:jc w:val="left"/>
        <w:rPr>
          <w:rFonts w:ascii="Times New Roman Regular" w:eastAsia="楷体" w:hAnsi="Times New Roman Regular" w:cs="Times New Roman Regular"/>
          <w:sz w:val="24"/>
          <w:szCs w:val="24"/>
        </w:rPr>
      </w:pPr>
      <w:r>
        <w:rPr>
          <w:rFonts w:ascii="Times New Roman Regular" w:eastAsia="楷体" w:hAnsi="Times New Roman Regular" w:cs="Times New Roman Regular" w:hint="eastAsia"/>
          <w:sz w:val="24"/>
          <w:szCs w:val="24"/>
        </w:rPr>
        <w:t>S</w:t>
      </w:r>
      <w:r>
        <w:rPr>
          <w:rFonts w:ascii="Times New Roman Regular" w:eastAsia="楷体" w:hAnsi="Times New Roman Regular" w:cs="Times New Roman Regular"/>
          <w:sz w:val="24"/>
          <w:szCs w:val="24"/>
        </w:rPr>
        <w:t>upplemental Figures S1-S10.</w:t>
      </w:r>
    </w:p>
    <w:p w14:paraId="189DAE31" w14:textId="77777777" w:rsidR="009311DA" w:rsidRDefault="00662AA1">
      <w:pPr>
        <w:spacing w:line="360" w:lineRule="auto"/>
        <w:jc w:val="left"/>
        <w:rPr>
          <w:rFonts w:ascii="Times New Roman Regular" w:eastAsia="楷体" w:hAnsi="Times New Roman Regular" w:cs="Times New Roman Regular"/>
          <w:sz w:val="24"/>
          <w:szCs w:val="24"/>
        </w:rPr>
      </w:pPr>
      <w:r>
        <w:rPr>
          <w:rFonts w:ascii="Times New Roman Regular" w:eastAsia="楷体" w:hAnsi="Times New Roman Regular" w:cs="Times New Roman Regular" w:hint="eastAsia"/>
          <w:sz w:val="24"/>
          <w:szCs w:val="24"/>
        </w:rPr>
        <w:t>S</w:t>
      </w:r>
      <w:r>
        <w:rPr>
          <w:rFonts w:ascii="Times New Roman Regular" w:eastAsia="楷体" w:hAnsi="Times New Roman Regular" w:cs="Times New Roman Regular"/>
          <w:sz w:val="24"/>
          <w:szCs w:val="24"/>
        </w:rPr>
        <w:t>upplemental Tables S1-S3.</w:t>
      </w:r>
    </w:p>
    <w:p w14:paraId="743054D5" w14:textId="77777777" w:rsidR="009311DA" w:rsidRDefault="009311DA">
      <w:pPr>
        <w:spacing w:line="360" w:lineRule="auto"/>
        <w:jc w:val="left"/>
        <w:rPr>
          <w:rFonts w:ascii="Times New Roman Regular" w:eastAsia="楷体" w:hAnsi="Times New Roman Regular" w:cs="Times New Roman Regular"/>
          <w:b/>
          <w:bCs/>
          <w:sz w:val="24"/>
          <w:szCs w:val="24"/>
          <w:vertAlign w:val="superscript"/>
        </w:rPr>
      </w:pPr>
    </w:p>
    <w:p w14:paraId="7D3367B6" w14:textId="77777777" w:rsidR="009311DA" w:rsidRDefault="009311DA">
      <w:pPr>
        <w:rPr>
          <w:rFonts w:ascii="Times New Roman Bold" w:hAnsi="Times New Roman Bold" w:cs="Times New Roman Bold"/>
          <w:b/>
        </w:rPr>
        <w:sectPr w:rsidR="009311DA" w:rsidSect="00D7277F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81EA688" w14:textId="77777777" w:rsidR="009311DA" w:rsidRDefault="00662A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70F0FF6B" wp14:editId="6883A5A1">
            <wp:extent cx="5274310" cy="50819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77B2A" w14:textId="77777777" w:rsidR="009311DA" w:rsidRDefault="00662AA1">
      <w:pPr>
        <w:spacing w:line="360" w:lineRule="auto"/>
        <w:rPr>
          <w:rFonts w:ascii="Times New Roman Bold" w:hAnsi="Times New Roman Bold" w:cs="Times New Roman Bold"/>
          <w:b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1.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Flowchart showing the generation of apoptotic bodies, </w:t>
      </w:r>
      <w:r>
        <w:rPr>
          <w:rFonts w:ascii="Times New Roman Regular" w:hAnsi="Times New Roman Regular" w:cs="Times New Roman Regular"/>
          <w:b/>
          <w:sz w:val="24"/>
          <w:szCs w:val="24"/>
        </w:rPr>
        <w:t>Related to Figure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b/>
          <w:sz w:val="24"/>
          <w:szCs w:val="24"/>
        </w:rPr>
        <w:t>2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>.</w:t>
      </w:r>
    </w:p>
    <w:p w14:paraId="6D6C9FDF" w14:textId="77777777" w:rsidR="009311DA" w:rsidRDefault="00662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Structure model of N-terminal extended Inx3. </w:t>
      </w:r>
    </w:p>
    <w:p w14:paraId="7B3E0EE4" w14:textId="77777777" w:rsidR="009311DA" w:rsidRDefault="00662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Schematic showing the flow of apoptotic bodies equipartition experiment. </w:t>
      </w:r>
    </w:p>
    <w:p w14:paraId="16CE3BCA" w14:textId="77777777" w:rsidR="009311DA" w:rsidRDefault="00662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Method of creating dilution gradient of apoptotic bodies. </w:t>
      </w:r>
    </w:p>
    <w:p w14:paraId="00D86AB6" w14:textId="77777777" w:rsidR="009311DA" w:rsidRDefault="00662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D) Apoptosis detection of recipient Sf9 cells incubated with apo</w:t>
      </w:r>
      <w:r>
        <w:rPr>
          <w:rFonts w:ascii="Times New Roman" w:hAnsi="Times New Roman" w:cs="Times New Roman"/>
          <w:sz w:val="24"/>
          <w:szCs w:val="24"/>
        </w:rPr>
        <w:t xml:space="preserve">ptotic bodies induced by UV, </w:t>
      </w:r>
      <w:proofErr w:type="spellStart"/>
      <w:r>
        <w:rPr>
          <w:rFonts w:ascii="Times New Roman" w:hAnsi="Times New Roman" w:cs="Times New Roman"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re-Bac-Inx3, Bar = 20 </w:t>
      </w:r>
      <w:r>
        <w:rPr>
          <w:rFonts w:ascii="Cambria Math" w:hAnsi="Cambria Math" w:cs="Cambria Math"/>
          <w:sz w:val="24"/>
          <w:szCs w:val="24"/>
        </w:rPr>
        <w:t>𝜇</w:t>
      </w:r>
      <w:r>
        <w:rPr>
          <w:rFonts w:ascii="Times New Roman" w:hAnsi="Times New Roman" w:cs="Times New Roman"/>
          <w:sz w:val="24"/>
          <w:szCs w:val="24"/>
        </w:rPr>
        <w:t>m.</w:t>
      </w:r>
    </w:p>
    <w:p w14:paraId="09826FAF" w14:textId="77777777" w:rsidR="009311DA" w:rsidRDefault="009311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033C74" w14:textId="77777777" w:rsidR="009311DA" w:rsidRDefault="009311DA">
      <w:pPr>
        <w:spacing w:line="360" w:lineRule="auto"/>
        <w:rPr>
          <w:rFonts w:ascii="Times New Roman Bold" w:hAnsi="Times New Roman Bold" w:cs="Times New Roman Bold"/>
          <w:b/>
        </w:rPr>
      </w:pPr>
    </w:p>
    <w:p w14:paraId="5333161A" w14:textId="77777777" w:rsidR="009311DA" w:rsidRDefault="009311DA">
      <w:pPr>
        <w:rPr>
          <w:rFonts w:ascii="Times New Roman Bold" w:hAnsi="Times New Roman Bold" w:cs="Times New Roman Bold"/>
          <w:b/>
        </w:rPr>
      </w:pPr>
    </w:p>
    <w:p w14:paraId="69E3D183" w14:textId="77777777" w:rsidR="009311DA" w:rsidRDefault="009311DA">
      <w:pPr>
        <w:rPr>
          <w:rFonts w:ascii="Times New Roman Bold" w:hAnsi="Times New Roman Bold" w:cs="Times New Roman Bold"/>
          <w:b/>
        </w:rPr>
      </w:pPr>
    </w:p>
    <w:p w14:paraId="63E98846" w14:textId="77777777" w:rsidR="009311DA" w:rsidRDefault="009311DA">
      <w:pPr>
        <w:rPr>
          <w:rFonts w:ascii="Times New Roman Bold" w:hAnsi="Times New Roman Bold" w:cs="Times New Roman Bold"/>
          <w:b/>
        </w:rPr>
      </w:pPr>
    </w:p>
    <w:p w14:paraId="111DBEAC" w14:textId="77777777" w:rsidR="009311DA" w:rsidRDefault="009311DA">
      <w:pPr>
        <w:rPr>
          <w:rFonts w:ascii="Times New Roman Bold" w:hAnsi="Times New Roman Bold" w:cs="Times New Roman Bold"/>
          <w:b/>
        </w:rPr>
      </w:pPr>
    </w:p>
    <w:p w14:paraId="3D288CC6" w14:textId="77777777" w:rsidR="009311DA" w:rsidRDefault="009311DA">
      <w:pPr>
        <w:rPr>
          <w:rFonts w:ascii="Times New Roman Regular" w:hAnsi="Times New Roman Regular" w:cs="Times New Roman Regular"/>
          <w:b/>
        </w:rPr>
      </w:pPr>
    </w:p>
    <w:p w14:paraId="57AD5BEC" w14:textId="77777777" w:rsidR="009311DA" w:rsidRDefault="00662AA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D75F1C6" wp14:editId="50C8FC11">
            <wp:extent cx="5274310" cy="7051675"/>
            <wp:effectExtent l="0" t="0" r="2540" b="0"/>
            <wp:docPr id="3" name="图片 3" descr="J:\20200224 Manuscripts\20210721 eIF5A-integration-apoptotic bodies\20210721 eIF5A-integration-apoptotic bodies\20210721 Ai\20211011 Revised\20211011 Supplemental Figures\20211022 Supplementary Figure 2 H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J:\20200224 Manuscripts\20210721 eIF5A-integration-apoptotic bodies\20210721 eIF5A-integration-apoptotic bodies\20210721 Ai\20211011 Revised\20211011 Supplemental Figures\20211022 Supplementary Figure 2 HI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5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C5E54" w14:textId="77777777" w:rsidR="009311DA" w:rsidRDefault="009311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FAB7E14" w14:textId="77777777" w:rsidR="009311DA" w:rsidRDefault="009311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1109CA2" w14:textId="77777777" w:rsidR="009311DA" w:rsidRDefault="009311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5C4C1" w14:textId="77777777" w:rsidR="009311DA" w:rsidRDefault="009311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669C1AE" w14:textId="77777777" w:rsidR="009311DA" w:rsidRDefault="00662AA1">
      <w:pPr>
        <w:spacing w:line="360" w:lineRule="auto"/>
        <w:rPr>
          <w:rFonts w:ascii="Times New Roman Regular" w:hAnsi="Times New Roman Regular" w:cs="Times New Roman Regular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S2.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Bracovirus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primarily integrate via HIM sites, </w:t>
      </w:r>
      <w:r>
        <w:rPr>
          <w:rFonts w:ascii="Times New Roman Regular" w:hAnsi="Times New Roman Regular" w:cs="Times New Roman Regular"/>
          <w:b/>
          <w:sz w:val="24"/>
          <w:szCs w:val="24"/>
        </w:rPr>
        <w:t>Related to Figure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b/>
          <w:sz w:val="24"/>
          <w:szCs w:val="24"/>
        </w:rPr>
        <w:t>2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>.</w:t>
      </w:r>
      <w:r>
        <w:rPr>
          <w:rFonts w:ascii="Times New Roman Regular" w:hAnsi="Times New Roman Regular" w:cs="Times New Roman Regular"/>
          <w:b/>
          <w:sz w:val="24"/>
          <w:szCs w:val="24"/>
        </w:rPr>
        <w:t xml:space="preserve"> </w:t>
      </w:r>
    </w:p>
    <w:p w14:paraId="6238186F" w14:textId="77777777" w:rsidR="009311DA" w:rsidRDefault="00662AA1">
      <w:pPr>
        <w:pStyle w:val="ac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HIM and WIM in genome of wasp. The provirus DNA of PDV in the wasp genome</w:t>
      </w:r>
    </w:p>
    <w:p w14:paraId="1D0E4D91" w14:textId="77777777" w:rsidR="009311DA" w:rsidRDefault="00662AA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contained HIM and wasp integrated motif (WIM) sites. HIM includes two boundary sites, two junction sites, and a loop. The mature viral particles have multiple dsDNA circles, some of them contained HIM and WIM sites. In the host chromosome, integrase and HI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 binding are integrated into the host genome.</w:t>
      </w:r>
    </w:p>
    <w:p w14:paraId="48C27517" w14:textId="77777777" w:rsidR="009311DA" w:rsidRDefault="00662AA1">
      <w:pPr>
        <w:pStyle w:val="ac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HIM and WIM in the individually present in the PDV circle.</w:t>
      </w:r>
    </w:p>
    <w:p w14:paraId="6712BCC8" w14:textId="77777777" w:rsidR="009311DA" w:rsidRDefault="00662AA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(C) Integration of HIM and WIM in host the host chromosome.</w:t>
      </w:r>
    </w:p>
    <w:p w14:paraId="54E14528" w14:textId="77777777" w:rsidR="009311DA" w:rsidRDefault="00662AA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Analysis of the host genome integrated by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26FD13" w14:textId="77777777" w:rsidR="009311DA" w:rsidRDefault="00662AA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host integration sites (HIMs)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genome.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17 HIMs and 15 of them located in dsDNA circle, while 2 of them appeared in short scaffolds. All the HIMs have 2 Boundary sites (BS) and 2 Junction sites (JS). </w:t>
      </w:r>
    </w:p>
    <w:p w14:paraId="2FC7B12C" w14:textId="77777777" w:rsidR="009311DA" w:rsidRDefault="00662AA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(F) The number of HIM Junction site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in the genome. </w:t>
      </w:r>
    </w:p>
    <w:p w14:paraId="1AE4B4B6" w14:textId="77777777" w:rsidR="009311DA" w:rsidRDefault="00662AA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(G) The number of HIMs in the genome. Circle 14, 16 and short scaffold F157 have the most integration quantity.</w:t>
      </w:r>
    </w:p>
    <w:p w14:paraId="52F567C8" w14:textId="77777777" w:rsidR="009311DA" w:rsidRDefault="009311DA">
      <w:pPr>
        <w:pStyle w:val="ac"/>
        <w:tabs>
          <w:tab w:val="left" w:pos="312"/>
        </w:tabs>
        <w:adjustRightInd w:val="0"/>
        <w:snapToGrid w:val="0"/>
        <w:spacing w:line="360" w:lineRule="auto"/>
        <w:ind w:left="360" w:firstLineChars="0" w:firstLine="0"/>
        <w:rPr>
          <w:rFonts w:ascii="Times New Roman" w:eastAsia="宋体" w:hAnsi="Times New Roman" w:cs="Times New Roman"/>
          <w:sz w:val="24"/>
        </w:rPr>
      </w:pPr>
    </w:p>
    <w:p w14:paraId="2B9B504E" w14:textId="77777777" w:rsidR="009311DA" w:rsidRDefault="00662AA1">
      <w:pPr>
        <w:pStyle w:val="ac"/>
        <w:numPr>
          <w:ilvl w:val="0"/>
          <w:numId w:val="2"/>
        </w:numPr>
        <w:spacing w:line="360" w:lineRule="auto"/>
        <w:ind w:firstLineChars="0"/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</w:rPr>
        <w:br w:type="page"/>
      </w:r>
    </w:p>
    <w:p w14:paraId="0064825A" w14:textId="77777777" w:rsidR="009311DA" w:rsidRDefault="00662AA1">
      <w:r>
        <w:rPr>
          <w:noProof/>
        </w:rPr>
        <w:lastRenderedPageBreak/>
        <w:drawing>
          <wp:inline distT="0" distB="0" distL="0" distR="0" wp14:anchorId="497AE86C" wp14:editId="0B3365AF">
            <wp:extent cx="5274310" cy="4162425"/>
            <wp:effectExtent l="0" t="0" r="2540" b="9525"/>
            <wp:docPr id="1" name="图片 1" descr="J:\20200224 Manuscripts\20210721 eIF5A-integration-apoptotic bodies\20210721 eIF5A-integration-apoptotic bodies\20210721 Ai\20210914 Revised\20210914 Supplementary Figure  MbBV promotes hypusin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J:\20200224 Manuscripts\20210721 eIF5A-integration-apoptotic bodies\20210721 eIF5A-integration-apoptotic bodies\20210721 Ai\20210914 Revised\20210914 Supplementary Figure  MbBV promotes hypusinatio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6B26" w14:textId="77777777" w:rsidR="009311DA" w:rsidRDefault="00662AA1">
      <w:pPr>
        <w:spacing w:line="36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3.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racovirus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integration triggered eIF5A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b/>
          <w:bCs/>
          <w:color w:val="323E4F" w:themeColor="text2" w:themeShade="BF"/>
          <w:sz w:val="24"/>
          <w:szCs w:val="24"/>
        </w:rPr>
        <w:t xml:space="preserve">, </w:t>
      </w:r>
      <w:r>
        <w:rPr>
          <w:rFonts w:ascii="Times New Roman Bold" w:hAnsi="Times New Roman Bold" w:cs="Times New Roman Bold"/>
          <w:b/>
          <w:sz w:val="24"/>
          <w:szCs w:val="24"/>
        </w:rPr>
        <w:t>Related to Figure 3.</w:t>
      </w:r>
    </w:p>
    <w:p w14:paraId="57C049FA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(A-E) </w:t>
      </w:r>
      <w:r>
        <w:rPr>
          <w:rFonts w:ascii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 w:hint="eastAsia"/>
          <w:sz w:val="24"/>
          <w:szCs w:val="24"/>
        </w:rPr>
        <w:t>protein</w:t>
      </w:r>
      <w:r>
        <w:rPr>
          <w:rFonts w:ascii="Times New Roman" w:hAnsi="Times New Roman" w:cs="Times New Roman"/>
          <w:sz w:val="24"/>
          <w:szCs w:val="24"/>
        </w:rPr>
        <w:t xml:space="preserve"> level of eIF5A, </w:t>
      </w:r>
      <w:proofErr w:type="spellStart"/>
      <w:r>
        <w:rPr>
          <w:rFonts w:ascii="Times New Roman" w:hAnsi="Times New Roman" w:cs="Times New Roman"/>
          <w:sz w:val="24"/>
          <w:szCs w:val="24"/>
        </w:rPr>
        <w:t>Hypusine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DHYS, and DOHH changes in High Five cells infected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72 h. The column summarized the level of eIF5A, </w:t>
      </w:r>
      <w:proofErr w:type="spellStart"/>
      <w:r>
        <w:rPr>
          <w:rFonts w:ascii="Times New Roman" w:hAnsi="Times New Roman" w:cs="Times New Roman"/>
          <w:sz w:val="24"/>
          <w:szCs w:val="24"/>
        </w:rPr>
        <w:t>hypusine</w:t>
      </w:r>
      <w:proofErr w:type="spellEnd"/>
      <w:r>
        <w:rPr>
          <w:rFonts w:ascii="Times New Roman" w:hAnsi="Times New Roman" w:cs="Times New Roman"/>
          <w:sz w:val="24"/>
          <w:szCs w:val="24"/>
        </w:rPr>
        <w:t>, DHYS, and DOHH in High Five cells, normalized to the total protein level. Comparisons were perform</w:t>
      </w:r>
      <w:r>
        <w:rPr>
          <w:rFonts w:ascii="Times New Roman" w:hAnsi="Times New Roman" w:cs="Times New Roman"/>
          <w:sz w:val="24"/>
          <w:szCs w:val="24"/>
        </w:rPr>
        <w:t xml:space="preserve">ed using </w:t>
      </w:r>
      <w:r>
        <w:rPr>
          <w:rFonts w:ascii="Times New Roman" w:hAnsi="Times New Roman" w:cs="Times New Roman"/>
          <w:i/>
          <w:sz w:val="24"/>
          <w:szCs w:val="24"/>
        </w:rPr>
        <w:t>t-</w:t>
      </w:r>
      <w:r>
        <w:rPr>
          <w:rFonts w:ascii="Times New Roman" w:hAnsi="Times New Roman" w:cs="Times New Roman"/>
          <w:sz w:val="24"/>
          <w:szCs w:val="24"/>
        </w:rPr>
        <w:t>test. *</w:t>
      </w:r>
      <w:proofErr w:type="gramStart"/>
      <w:r>
        <w:rPr>
          <w:rFonts w:ascii="Times New Roman" w:hAnsi="Times New Roman" w:cs="Times New Roman"/>
          <w:sz w:val="24"/>
          <w:szCs w:val="24"/>
        </w:rPr>
        <w:t>indicates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&lt;0.05;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&lt;0.001. Error bars represent SEM. Data represents three independent experiments.</w:t>
      </w:r>
    </w:p>
    <w:p w14:paraId="06E2D464" w14:textId="77777777" w:rsidR="009311DA" w:rsidRDefault="009311D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6FAA844" w14:textId="77777777" w:rsidR="009311DA" w:rsidRDefault="009311DA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160B6D" w14:textId="77777777" w:rsidR="009311DA" w:rsidRDefault="009311DA">
      <w:pPr>
        <w:rPr>
          <w:rFonts w:ascii="Times New Roman" w:hAnsi="Times New Roman" w:cs="Times New Roman"/>
          <w:b/>
        </w:rPr>
      </w:pPr>
    </w:p>
    <w:p w14:paraId="7DC11C73" w14:textId="77777777" w:rsidR="009311DA" w:rsidRDefault="009311DA">
      <w:pPr>
        <w:rPr>
          <w:rFonts w:ascii="Times New Roman" w:hAnsi="Times New Roman" w:cs="Times New Roman"/>
          <w:b/>
        </w:rPr>
      </w:pPr>
    </w:p>
    <w:p w14:paraId="746D6F65" w14:textId="77777777" w:rsidR="009311DA" w:rsidRDefault="009311DA">
      <w:pPr>
        <w:rPr>
          <w:rFonts w:ascii="Times New Roman" w:hAnsi="Times New Roman" w:cs="Times New Roman"/>
          <w:b/>
        </w:rPr>
      </w:pPr>
    </w:p>
    <w:p w14:paraId="25576D34" w14:textId="77777777" w:rsidR="009311DA" w:rsidRDefault="009311DA">
      <w:pPr>
        <w:rPr>
          <w:rFonts w:ascii="Times New Roman" w:hAnsi="Times New Roman" w:cs="Times New Roman"/>
          <w:b/>
        </w:rPr>
      </w:pPr>
    </w:p>
    <w:p w14:paraId="260532F1" w14:textId="77777777" w:rsidR="009311DA" w:rsidRDefault="009311DA">
      <w:pPr>
        <w:rPr>
          <w:rFonts w:ascii="Times New Roman" w:hAnsi="Times New Roman" w:cs="Times New Roman"/>
          <w:b/>
        </w:rPr>
      </w:pPr>
    </w:p>
    <w:p w14:paraId="3080133B" w14:textId="77777777" w:rsidR="009311DA" w:rsidRDefault="009311DA">
      <w:pPr>
        <w:rPr>
          <w:rFonts w:ascii="Times New Roman" w:hAnsi="Times New Roman" w:cs="Times New Roman"/>
          <w:b/>
        </w:rPr>
      </w:pPr>
    </w:p>
    <w:p w14:paraId="3C6E8371" w14:textId="77777777" w:rsidR="009311DA" w:rsidRDefault="009311DA">
      <w:pPr>
        <w:rPr>
          <w:rFonts w:ascii="Times New Roman" w:hAnsi="Times New Roman" w:cs="Times New Roman"/>
          <w:b/>
        </w:rPr>
      </w:pPr>
    </w:p>
    <w:p w14:paraId="76B56B0D" w14:textId="77777777" w:rsidR="009311DA" w:rsidRDefault="009311DA">
      <w:pPr>
        <w:rPr>
          <w:rFonts w:ascii="Times New Roman" w:hAnsi="Times New Roman" w:cs="Times New Roman"/>
          <w:b/>
        </w:rPr>
      </w:pPr>
    </w:p>
    <w:p w14:paraId="28D8CC3B" w14:textId="77777777" w:rsidR="009311DA" w:rsidRDefault="00662AA1">
      <w:pPr>
        <w:rPr>
          <w:rFonts w:ascii="Times New Roman Bold" w:hAnsi="Times New Roman Bold" w:cs="Times New Roman Bold"/>
          <w:b/>
        </w:rPr>
      </w:pPr>
      <w:r>
        <w:rPr>
          <w:rFonts w:ascii="Times New Roman Bold" w:hAnsi="Times New Roman Bold" w:cs="Times New Roman Bold"/>
          <w:b/>
          <w:noProof/>
        </w:rPr>
        <w:lastRenderedPageBreak/>
        <w:drawing>
          <wp:inline distT="0" distB="0" distL="0" distR="0" wp14:anchorId="4DD09402" wp14:editId="55CAFBB9">
            <wp:extent cx="5270500" cy="7608570"/>
            <wp:effectExtent l="0" t="0" r="6350" b="0"/>
            <wp:docPr id="13" name="图片 13" descr="J:\20200224 Manuscripts\20210721 eIF5A-integration-apoptotic bodies\20210721 eIF5A-integration-apoptotic bodies\20210721 Ai\20211011 Revised\20211011 Supplemental Figures\20211011 Supplementary Figure 4 iTRAQ identification of prote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J:\20200224 Manuscripts\20210721 eIF5A-integration-apoptotic bodies\20210721 eIF5A-integration-apoptotic bodies\20210721 Ai\20211011 Revised\20211011 Supplemental Figures\20211011 Supplementary Figure 4 iTRAQ identification of protein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FCCAD" w14:textId="77777777" w:rsidR="009311DA" w:rsidRDefault="009311DA">
      <w:pPr>
        <w:rPr>
          <w:rFonts w:ascii="Times New Roman" w:hAnsi="Times New Roman" w:cs="Times New Roman"/>
          <w:b/>
          <w:sz w:val="24"/>
          <w:szCs w:val="24"/>
        </w:rPr>
      </w:pPr>
    </w:p>
    <w:p w14:paraId="7EFBC922" w14:textId="77777777" w:rsidR="009311DA" w:rsidRDefault="009311DA">
      <w:pPr>
        <w:rPr>
          <w:rFonts w:ascii="Times New Roman" w:hAnsi="Times New Roman" w:cs="Times New Roman"/>
          <w:b/>
          <w:sz w:val="24"/>
          <w:szCs w:val="24"/>
        </w:rPr>
      </w:pPr>
    </w:p>
    <w:p w14:paraId="1C6017B6" w14:textId="77777777" w:rsidR="009311DA" w:rsidRDefault="009311DA">
      <w:pPr>
        <w:rPr>
          <w:rFonts w:ascii="Times New Roman" w:hAnsi="Times New Roman" w:cs="Times New Roman"/>
          <w:b/>
          <w:sz w:val="24"/>
          <w:szCs w:val="24"/>
        </w:rPr>
      </w:pPr>
    </w:p>
    <w:p w14:paraId="2D7A6C6C" w14:textId="77777777" w:rsidR="009311DA" w:rsidRDefault="009311DA">
      <w:pPr>
        <w:rPr>
          <w:rFonts w:ascii="Times New Roman" w:hAnsi="Times New Roman" w:cs="Times New Roman"/>
          <w:b/>
          <w:sz w:val="24"/>
          <w:szCs w:val="24"/>
        </w:rPr>
      </w:pPr>
    </w:p>
    <w:p w14:paraId="4C9E33C4" w14:textId="77777777" w:rsidR="009311DA" w:rsidRDefault="00662AA1">
      <w:pPr>
        <w:spacing w:line="36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4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racovirus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integration triggered eIF5A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，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R</w:t>
      </w:r>
      <w:r>
        <w:rPr>
          <w:rFonts w:ascii="Times New Roman Bold" w:hAnsi="Times New Roman Bold" w:cs="Times New Roman Bold"/>
          <w:b/>
          <w:sz w:val="24"/>
          <w:szCs w:val="24"/>
        </w:rPr>
        <w:t>elated to Figure</w:t>
      </w:r>
      <w:r>
        <w:rPr>
          <w:rFonts w:ascii="Times New Roman Bold" w:hAnsi="Times New Roman Bold" w:cs="Times New Roman Bold" w:hint="eastAsia"/>
          <w:b/>
          <w:sz w:val="24"/>
          <w:szCs w:val="24"/>
        </w:rPr>
        <w:t xml:space="preserve"> </w:t>
      </w:r>
      <w:r>
        <w:rPr>
          <w:rFonts w:ascii="Times New Roman Bold" w:hAnsi="Times New Roman Bold" w:cs="Times New Roman Bold"/>
          <w:b/>
          <w:sz w:val="24"/>
          <w:szCs w:val="24"/>
        </w:rPr>
        <w:t>3.</w:t>
      </w:r>
    </w:p>
    <w:p w14:paraId="6C34B972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(A)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method of </w:t>
      </w:r>
      <w:r>
        <w:rPr>
          <w:rFonts w:ascii="Times New Roman" w:hAnsi="Times New Roman" w:cs="Times New Roman"/>
          <w:bCs/>
          <w:sz w:val="24"/>
          <w:szCs w:val="24"/>
        </w:rPr>
        <w:t>sample c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ollection from hemocytes used MS/MS. </w:t>
      </w:r>
    </w:p>
    <w:p w14:paraId="3DBB430D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(B) </w:t>
      </w:r>
      <w:r>
        <w:rPr>
          <w:rFonts w:ascii="Times New Roman" w:hAnsi="Times New Roman" w:cs="Times New Roman"/>
          <w:bCs/>
          <w:sz w:val="24"/>
          <w:szCs w:val="24"/>
        </w:rPr>
        <w:t>Identified p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roteins. </w:t>
      </w:r>
    </w:p>
    <w:p w14:paraId="54080E48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(C)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methods of </w:t>
      </w:r>
      <w:proofErr w:type="spellStart"/>
      <w:r>
        <w:rPr>
          <w:rFonts w:ascii="Times New Roman" w:hAnsi="Times New Roman" w:cs="Times New Roman" w:hint="eastAsia"/>
          <w:bCs/>
          <w:sz w:val="24"/>
          <w:szCs w:val="24"/>
        </w:rPr>
        <w:t>iTRAQ</w:t>
      </w:r>
      <w:proofErr w:type="spellEnd"/>
      <w:r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ranscription analysis. </w:t>
      </w:r>
    </w:p>
    <w:p w14:paraId="5418C1B6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(D) </w:t>
      </w:r>
      <w:r>
        <w:rPr>
          <w:rFonts w:ascii="Times New Roman" w:hAnsi="Times New Roman" w:cs="Times New Roman"/>
          <w:sz w:val="24"/>
          <w:szCs w:val="24"/>
        </w:rPr>
        <w:t>Signaling pathway enrichment by KEGG pathway analysis indicated that the proteins in 6-day p.p. hemocytes were associated with</w:t>
      </w:r>
      <w:r>
        <w:rPr>
          <w:rFonts w:ascii="Times New Roman" w:hAnsi="Times New Roman" w:cs="Times New Roman"/>
          <w:sz w:val="24"/>
          <w:szCs w:val="24"/>
        </w:rPr>
        <w:t xml:space="preserve"> ten signaling pathways.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Comparation mRNA with proteins in hemocytes. </w:t>
      </w:r>
    </w:p>
    <w:p w14:paraId="54CC4FFD" w14:textId="77777777" w:rsidR="009311DA" w:rsidRDefault="00662AA1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D2573D4" w14:textId="77777777" w:rsidR="009311DA" w:rsidRDefault="00662AA1">
      <w:pPr>
        <w:rPr>
          <w:rFonts w:ascii="Times New Roman Regular" w:hAnsi="Times New Roman Regular" w:cs="Times New Roman Regular"/>
          <w:bCs/>
        </w:rPr>
      </w:pPr>
      <w:r>
        <w:rPr>
          <w:rFonts w:ascii="Times New Roman Regular" w:hAnsi="Times New Roman Regular" w:cs="Times New Roman Regular"/>
          <w:bCs/>
          <w:noProof/>
        </w:rPr>
        <w:lastRenderedPageBreak/>
        <w:drawing>
          <wp:inline distT="0" distB="0" distL="0" distR="0" wp14:anchorId="6727D0BB" wp14:editId="7D7F7EAE">
            <wp:extent cx="4519295" cy="6073775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506" cy="608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95A77" w14:textId="77777777" w:rsidR="009311DA" w:rsidRDefault="00662AA1">
      <w:pPr>
        <w:spacing w:line="360" w:lineRule="auto"/>
        <w:rPr>
          <w:rFonts w:ascii="Times New Roman Regular" w:hAnsi="Times New Roman Regular" w:cs="Times New Roman Regular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S5. PPP and PPG proteins involved in eIF5A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translation, </w:t>
      </w:r>
      <w:r>
        <w:rPr>
          <w:rFonts w:ascii="Times New Roman Regular" w:hAnsi="Times New Roman Regular" w:cs="Times New Roman Regular"/>
          <w:b/>
          <w:sz w:val="24"/>
          <w:szCs w:val="24"/>
        </w:rPr>
        <w:t>Related to Figure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b/>
          <w:sz w:val="24"/>
          <w:szCs w:val="24"/>
        </w:rPr>
        <w:t>3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>.</w:t>
      </w:r>
      <w:r>
        <w:rPr>
          <w:rFonts w:ascii="Times New Roman Regular" w:hAnsi="Times New Roman Regular" w:cs="Times New Roman Regular"/>
          <w:b/>
          <w:sz w:val="24"/>
          <w:szCs w:val="24"/>
        </w:rPr>
        <w:t xml:space="preserve"> </w:t>
      </w:r>
    </w:p>
    <w:p w14:paraId="0D7067E4" w14:textId="77777777" w:rsidR="009311DA" w:rsidRDefault="00662AA1">
      <w:pPr>
        <w:pStyle w:val="ac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H</w:t>
      </w:r>
      <w:r>
        <w:rPr>
          <w:rFonts w:ascii="Times New Roman" w:hAnsi="Times New Roman" w:cs="Times New Roman"/>
          <w:sz w:val="24"/>
        </w:rPr>
        <w:t>ea</w:t>
      </w:r>
      <w:r>
        <w:rPr>
          <w:rFonts w:ascii="Times New Roman" w:hAnsi="Times New Roman" w:cs="Times New Roman" w:hint="eastAsia"/>
          <w:sz w:val="24"/>
        </w:rPr>
        <w:t xml:space="preserve">tmap of </w:t>
      </w:r>
      <w:r>
        <w:rPr>
          <w:rFonts w:ascii="Times New Roman" w:hAnsi="Times New Roman" w:cs="Times New Roman"/>
          <w:sz w:val="24"/>
        </w:rPr>
        <w:t>48-multiple proline proteins.</w:t>
      </w:r>
    </w:p>
    <w:p w14:paraId="2C4E5572" w14:textId="77777777" w:rsidR="009311DA" w:rsidRDefault="00662AA1">
      <w:pPr>
        <w:pStyle w:val="ac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 percentage</w:t>
      </w:r>
      <w:r>
        <w:rPr>
          <w:rStyle w:val="apple-converted-space"/>
          <w:rFonts w:ascii="Arial" w:hAnsi="Arial" w:cs="Arial"/>
          <w:color w:val="4A90E2"/>
          <w:sz w:val="24"/>
          <w:shd w:val="clear" w:color="auto" w:fill="F7F8FA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proline, glycine and charged amino acid in the up-regulated and down-regulated proteins in 6-day </w:t>
      </w:r>
      <w:proofErr w:type="spellStart"/>
      <w:r>
        <w:rPr>
          <w:rFonts w:ascii="Times New Roman" w:hAnsi="Times New Roman" w:cs="Times New Roman"/>
          <w:sz w:val="24"/>
        </w:rPr>
        <w:t>p.p</w:t>
      </w:r>
      <w:proofErr w:type="spellEnd"/>
      <w:r>
        <w:rPr>
          <w:rFonts w:ascii="Times New Roman" w:hAnsi="Times New Roman" w:cs="Times New Roman"/>
          <w:sz w:val="24"/>
        </w:rPr>
        <w:t xml:space="preserve"> hemocytes was analyzed by protein sequence.</w:t>
      </w:r>
    </w:p>
    <w:p w14:paraId="5430B20E" w14:textId="77777777" w:rsidR="009311DA" w:rsidRDefault="00662AA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hint="eastAsia"/>
          <w:noProof/>
        </w:rPr>
        <w:lastRenderedPageBreak/>
        <w:drawing>
          <wp:inline distT="0" distB="0" distL="114300" distR="114300" wp14:anchorId="1F2BD6DE" wp14:editId="6FDECDA6">
            <wp:extent cx="4504055" cy="5842000"/>
            <wp:effectExtent l="0" t="0" r="4445" b="0"/>
            <wp:docPr id="15" name="图片 15" descr="20210807 Supplementary Figure 4. Promotor of DHYS and DOHH edit by Y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10807 Supplementary Figure 4. Promotor of DHYS and DOHH edit by YX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6344" cy="585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B367" w14:textId="77777777" w:rsidR="009311DA" w:rsidRDefault="009311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8E5AFA" w14:textId="77777777" w:rsidR="009311DA" w:rsidRDefault="00662AA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S6.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Bracovirus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integrated viral genes dependent eIF5A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translation pattern,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b/>
          <w:sz w:val="24"/>
          <w:szCs w:val="24"/>
        </w:rPr>
        <w:t>Related to Figure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b/>
          <w:sz w:val="24"/>
          <w:szCs w:val="24"/>
        </w:rPr>
        <w:t>4.</w:t>
      </w:r>
      <w:r>
        <w:rPr>
          <w:rFonts w:ascii="Times New Roman Regular" w:hAnsi="Times New Roman Regular" w:cs="Times New Roman Regular" w:hint="eastAsia"/>
          <w:b/>
          <w:sz w:val="24"/>
          <w:szCs w:val="24"/>
        </w:rPr>
        <w:t xml:space="preserve">  </w:t>
      </w:r>
    </w:p>
    <w:p w14:paraId="1E44D34F" w14:textId="77777777" w:rsidR="009311DA" w:rsidRDefault="00662AA1">
      <w:pPr>
        <w:pStyle w:val="ac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Schematic of the mechanism of action of the inhibitor GC7 in eIF5A </w:t>
      </w:r>
      <w:proofErr w:type="spellStart"/>
      <w:r>
        <w:rPr>
          <w:rFonts w:ascii="Times New Roman" w:hAnsi="Times New Roman" w:cs="Times New Roman"/>
          <w:bCs/>
          <w:sz w:val="24"/>
        </w:rPr>
        <w:t>hypusination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pathway.</w:t>
      </w:r>
    </w:p>
    <w:p w14:paraId="516B30CD" w14:textId="77777777" w:rsidR="009311DA" w:rsidRDefault="00662AA1">
      <w:p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>(B)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Schematic of the predicted promoter sequence of DHYS in Chromosome 26 of </w:t>
      </w:r>
      <w:r>
        <w:rPr>
          <w:rFonts w:ascii="Times New Roman" w:hAnsi="Times New Roman" w:cs="Times New Roman"/>
          <w:bCs/>
          <w:i/>
          <w:iCs/>
          <w:sz w:val="24"/>
        </w:rPr>
        <w:t xml:space="preserve">S. </w:t>
      </w:r>
      <w:proofErr w:type="spellStart"/>
      <w:r>
        <w:rPr>
          <w:rFonts w:ascii="Times New Roman" w:hAnsi="Times New Roman" w:cs="Times New Roman"/>
          <w:bCs/>
          <w:i/>
          <w:iCs/>
          <w:sz w:val="24"/>
        </w:rPr>
        <w:t>litura</w:t>
      </w:r>
      <w:proofErr w:type="spellEnd"/>
      <w:r>
        <w:rPr>
          <w:rFonts w:ascii="Times New Roman" w:hAnsi="Times New Roman" w:cs="Times New Roman"/>
          <w:bCs/>
          <w:sz w:val="24"/>
        </w:rPr>
        <w:t>.</w:t>
      </w:r>
    </w:p>
    <w:p w14:paraId="183BFDAB" w14:textId="77777777" w:rsidR="009311DA" w:rsidRDefault="00662AA1">
      <w:p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(C) </w:t>
      </w:r>
      <w:r>
        <w:rPr>
          <w:rFonts w:ascii="Times New Roman" w:hAnsi="Times New Roman" w:cs="Times New Roman"/>
          <w:bCs/>
          <w:sz w:val="24"/>
        </w:rPr>
        <w:t xml:space="preserve">Schematic of the predicted promoter sequence of DOHH in Chromosome 29 of </w:t>
      </w:r>
      <w:r>
        <w:rPr>
          <w:rFonts w:ascii="Times New Roman" w:hAnsi="Times New Roman" w:cs="Times New Roman"/>
          <w:bCs/>
          <w:i/>
          <w:iCs/>
          <w:sz w:val="24"/>
        </w:rPr>
        <w:t xml:space="preserve">S. </w:t>
      </w:r>
      <w:proofErr w:type="spellStart"/>
      <w:r>
        <w:rPr>
          <w:rFonts w:ascii="Times New Roman" w:hAnsi="Times New Roman" w:cs="Times New Roman"/>
          <w:bCs/>
          <w:i/>
          <w:iCs/>
          <w:sz w:val="24"/>
        </w:rPr>
        <w:t>litura</w:t>
      </w:r>
      <w:proofErr w:type="spellEnd"/>
      <w:r>
        <w:rPr>
          <w:rFonts w:ascii="Times New Roman" w:hAnsi="Times New Roman" w:cs="Times New Roman"/>
          <w:bCs/>
          <w:sz w:val="24"/>
        </w:rPr>
        <w:t>.</w:t>
      </w:r>
    </w:p>
    <w:p w14:paraId="507F50C0" w14:textId="77777777" w:rsidR="009311DA" w:rsidRDefault="00662AA1">
      <w:pPr>
        <w:widowControl/>
        <w:spacing w:line="360" w:lineRule="auto"/>
        <w:jc w:val="left"/>
        <w:rPr>
          <w:rFonts w:ascii="Times New Roman Regular" w:hAnsi="Times New Roman Regular" w:cs="Times New Roman Regular"/>
          <w:b/>
        </w:rPr>
      </w:pPr>
      <w:r>
        <w:rPr>
          <w:rFonts w:ascii="Times New Roman Regular" w:hAnsi="Times New Roman Regular" w:cs="Times New Roman Regular"/>
          <w:b/>
        </w:rPr>
        <w:br w:type="page"/>
      </w:r>
      <w:r>
        <w:rPr>
          <w:rFonts w:ascii="Times New Roman Regular" w:hAnsi="Times New Roman Regular" w:cs="Times New Roman Regular"/>
          <w:b/>
          <w:noProof/>
        </w:rPr>
        <w:lastRenderedPageBreak/>
        <w:drawing>
          <wp:inline distT="0" distB="0" distL="0" distR="0" wp14:anchorId="518452B0" wp14:editId="5C650DAA">
            <wp:extent cx="5274310" cy="488188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9C877" w14:textId="77777777" w:rsidR="009311DA" w:rsidRDefault="009311DA">
      <w:pPr>
        <w:rPr>
          <w:rFonts w:ascii="Times New Roman Regular" w:hAnsi="Times New Roman Regular" w:cs="Times New Roman Regular"/>
          <w:b/>
        </w:rPr>
      </w:pPr>
    </w:p>
    <w:p w14:paraId="0C9C5A98" w14:textId="77777777" w:rsidR="009311DA" w:rsidRDefault="00662AA1">
      <w:pPr>
        <w:spacing w:line="360" w:lineRule="auto"/>
        <w:rPr>
          <w:rFonts w:ascii="Times New Roman Regular" w:hAnsi="Times New Roman Regular" w:cs="Times New Roman Regular"/>
          <w:b/>
        </w:rPr>
      </w:pPr>
      <w:r>
        <w:rPr>
          <w:rFonts w:ascii="Times New Roman" w:hAnsi="Times New Roman" w:cs="Times New Roman" w:hint="eastAsia"/>
          <w:b/>
        </w:rPr>
        <w:t xml:space="preserve">Supplementary </w:t>
      </w:r>
      <w:r>
        <w:rPr>
          <w:rFonts w:ascii="Times New Roman" w:hAnsi="Times New Roman" w:cs="Times New Roman"/>
          <w:b/>
        </w:rPr>
        <w:t>Figure 7.</w:t>
      </w:r>
      <w:r>
        <w:rPr>
          <w:rFonts w:ascii="Times New Roman" w:hAnsi="Times New Roman" w:cs="Times New Roman" w:hint="eastAsia"/>
          <w:b/>
        </w:rPr>
        <w:t xml:space="preserve">  </w:t>
      </w:r>
      <w:proofErr w:type="spellStart"/>
      <w:r>
        <w:rPr>
          <w:rFonts w:ascii="Times New Roman" w:hAnsi="Times New Roman" w:cs="Times New Roman" w:hint="eastAsia"/>
          <w:b/>
        </w:rPr>
        <w:t>MbBV</w:t>
      </w:r>
      <w:proofErr w:type="spellEnd"/>
      <w:r>
        <w:rPr>
          <w:rFonts w:ascii="Times New Roman" w:hAnsi="Times New Roman" w:cs="Times New Roman" w:hint="eastAsia"/>
          <w:b/>
        </w:rPr>
        <w:t xml:space="preserve"> activated </w:t>
      </w:r>
      <w:proofErr w:type="spellStart"/>
      <w:r>
        <w:rPr>
          <w:rFonts w:ascii="Times New Roman" w:hAnsi="Times New Roman" w:cs="Times New Roman" w:hint="eastAsia"/>
          <w:b/>
        </w:rPr>
        <w:t>hypusination</w:t>
      </w:r>
      <w:proofErr w:type="spellEnd"/>
      <w:r>
        <w:rPr>
          <w:rFonts w:ascii="Times New Roman" w:hAnsi="Times New Roman" w:cs="Times New Roman" w:hint="eastAsia"/>
          <w:b/>
        </w:rPr>
        <w:t xml:space="preserve"> pathway via promoting eIF5A</w:t>
      </w:r>
      <w:r>
        <w:rPr>
          <w:rFonts w:ascii="Times New Roman" w:hAnsi="Times New Roman" w:cs="Times New Roman" w:hint="eastAsia"/>
          <w:b/>
        </w:rPr>
        <w:t xml:space="preserve"> the </w:t>
      </w:r>
      <w:r>
        <w:rPr>
          <w:rFonts w:ascii="Times New Roman" w:hAnsi="Times New Roman" w:cs="Times New Roman" w:hint="eastAsia"/>
          <w:b/>
          <w:lang w:eastAsia="zh-Hans"/>
        </w:rPr>
        <w:t>nucleocytoplasmic</w:t>
      </w:r>
      <w:r>
        <w:rPr>
          <w:rFonts w:ascii="Times New Roman" w:hAnsi="Times New Roman" w:cs="Times New Roman" w:hint="eastAsia"/>
          <w:b/>
        </w:rPr>
        <w:t xml:space="preserve"> transport</w:t>
      </w:r>
      <w:r>
        <w:rPr>
          <w:rFonts w:ascii="Times New Roman" w:hAnsi="Times New Roman" w:cs="Times New Roman" w:hint="eastAsia"/>
          <w:b/>
        </w:rPr>
        <w:t>，</w:t>
      </w:r>
      <w:r>
        <w:rPr>
          <w:rFonts w:ascii="Times New Roman" w:hAnsi="Times New Roman" w:cs="Times New Roman" w:hint="eastAsia"/>
          <w:b/>
        </w:rPr>
        <w:t>R</w:t>
      </w:r>
      <w:r>
        <w:rPr>
          <w:rFonts w:ascii="Times New Roman Regular" w:hAnsi="Times New Roman Regular" w:cs="Times New Roman Regular"/>
          <w:b/>
        </w:rPr>
        <w:t>elated to Figure</w:t>
      </w:r>
      <w:r>
        <w:rPr>
          <w:rFonts w:ascii="Times New Roman Regular" w:hAnsi="Times New Roman Regular" w:cs="Times New Roman Regular" w:hint="eastAsia"/>
          <w:b/>
        </w:rPr>
        <w:t xml:space="preserve"> </w:t>
      </w:r>
      <w:r>
        <w:rPr>
          <w:rFonts w:ascii="Times New Roman Regular" w:hAnsi="Times New Roman Regular" w:cs="Times New Roman Regular"/>
          <w:b/>
        </w:rPr>
        <w:t>5.</w:t>
      </w:r>
      <w:r>
        <w:rPr>
          <w:rFonts w:ascii="Times New Roman Regular" w:hAnsi="Times New Roman Regular" w:cs="Times New Roman Regular" w:hint="eastAsia"/>
          <w:b/>
        </w:rPr>
        <w:t xml:space="preserve"> </w:t>
      </w:r>
    </w:p>
    <w:p w14:paraId="654C3921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(A)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>
        <w:rPr>
          <w:rFonts w:ascii="Times New Roman" w:hAnsi="Times New Roman" w:cs="Times New Roman" w:hint="eastAsia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sequence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of eIF5A and predicted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site.</w:t>
      </w:r>
    </w:p>
    <w:p w14:paraId="3838A4DE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(B) The structure of pIZT-V5/His-eIF5A.</w:t>
      </w:r>
    </w:p>
    <w:p w14:paraId="7019B87B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(C) Ectopic expression eIF5A.</w:t>
      </w:r>
    </w:p>
    <w:p w14:paraId="25C72CBD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D) The detection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CypA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expression under ectopic expression of eIF5A, DHYS, and DOHH. </w:t>
      </w:r>
    </w:p>
    <w:p w14:paraId="650C116B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(E) The location of DHYS and DOHH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infected High Five cells.</w:t>
      </w:r>
    </w:p>
    <w:p w14:paraId="1B053002" w14:textId="77777777" w:rsidR="009311DA" w:rsidRDefault="009311DA">
      <w:pPr>
        <w:rPr>
          <w:rFonts w:ascii="Times New Roman" w:hAnsi="Times New Roman" w:cs="Times New Roman"/>
          <w:b/>
        </w:rPr>
      </w:pPr>
    </w:p>
    <w:p w14:paraId="310F730D" w14:textId="77777777" w:rsidR="009311DA" w:rsidRDefault="009311DA">
      <w:pPr>
        <w:rPr>
          <w:rFonts w:ascii="Times New Roman" w:hAnsi="Times New Roman" w:cs="Times New Roman"/>
          <w:b/>
        </w:rPr>
      </w:pPr>
    </w:p>
    <w:p w14:paraId="38BD87A6" w14:textId="77777777" w:rsidR="009311DA" w:rsidRDefault="009311DA">
      <w:pPr>
        <w:rPr>
          <w:rFonts w:ascii="Times New Roman" w:hAnsi="Times New Roman" w:cs="Times New Roman"/>
          <w:b/>
        </w:rPr>
      </w:pPr>
    </w:p>
    <w:p w14:paraId="5A09C18C" w14:textId="77777777" w:rsidR="009311DA" w:rsidRDefault="009311DA">
      <w:pPr>
        <w:rPr>
          <w:rFonts w:ascii="Times New Roman" w:hAnsi="Times New Roman" w:cs="Times New Roman"/>
          <w:b/>
        </w:rPr>
      </w:pPr>
    </w:p>
    <w:p w14:paraId="4352F452" w14:textId="77777777" w:rsidR="009311DA" w:rsidRDefault="009311DA">
      <w:pPr>
        <w:rPr>
          <w:rFonts w:ascii="Times New Roman" w:hAnsi="Times New Roman" w:cs="Times New Roman"/>
          <w:b/>
        </w:rPr>
      </w:pPr>
    </w:p>
    <w:p w14:paraId="6073CD2C" w14:textId="77777777" w:rsidR="009311DA" w:rsidRDefault="009311DA">
      <w:pPr>
        <w:rPr>
          <w:rFonts w:ascii="Times New Roman" w:hAnsi="Times New Roman" w:cs="Times New Roman"/>
          <w:b/>
        </w:rPr>
      </w:pPr>
    </w:p>
    <w:p w14:paraId="5592F397" w14:textId="77777777" w:rsidR="009311DA" w:rsidRDefault="00662A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BCA29E5" wp14:editId="05B608B1">
            <wp:extent cx="5274310" cy="43834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C332" w14:textId="77777777" w:rsidR="009311DA" w:rsidRDefault="009311DA">
      <w:pPr>
        <w:rPr>
          <w:rFonts w:ascii="Times New Roman" w:hAnsi="Times New Roman" w:cs="Times New Roman"/>
          <w:b/>
        </w:rPr>
      </w:pPr>
    </w:p>
    <w:p w14:paraId="362818C0" w14:textId="77777777" w:rsidR="009311DA" w:rsidRDefault="009311DA">
      <w:pPr>
        <w:rPr>
          <w:rFonts w:ascii="Times New Roman" w:hAnsi="Times New Roman" w:cs="Times New Roman"/>
          <w:b/>
        </w:rPr>
      </w:pPr>
    </w:p>
    <w:p w14:paraId="3B4A5172" w14:textId="77777777" w:rsidR="009311DA" w:rsidRDefault="00662AA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8.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Bracovirus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Hans"/>
        </w:rPr>
        <w:t>integration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-mediated eIF5A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drives persistence apoptosis, </w:t>
      </w:r>
      <w:r>
        <w:rPr>
          <w:rFonts w:ascii="Times New Roman Bold" w:hAnsi="Times New Roman Bold" w:cs="Times New Roman Bold"/>
          <w:b/>
          <w:sz w:val="24"/>
          <w:szCs w:val="24"/>
        </w:rPr>
        <w:t>Related to Figure 6.</w:t>
      </w:r>
    </w:p>
    <w:p w14:paraId="2D236399" w14:textId="77777777" w:rsidR="009311DA" w:rsidRDefault="00662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>-D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dsRNA feeding plus parasitism detected apoptosis related proteins, P53 </w:t>
      </w: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CypA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CypD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CypJ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NS, no significant difference. Error bars represent SEM. Data re</w:t>
      </w:r>
      <w:r>
        <w:rPr>
          <w:rFonts w:ascii="Times New Roman" w:hAnsi="Times New Roman" w:cs="Times New Roman"/>
          <w:sz w:val="24"/>
          <w:szCs w:val="24"/>
        </w:rPr>
        <w:t>presents three independent experiments.</w:t>
      </w:r>
    </w:p>
    <w:p w14:paraId="41B0AE9D" w14:textId="77777777" w:rsidR="009311DA" w:rsidRDefault="009311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278232" w14:textId="77777777" w:rsidR="009311DA" w:rsidRDefault="009311DA">
      <w:pPr>
        <w:spacing w:line="360" w:lineRule="auto"/>
        <w:rPr>
          <w:rFonts w:ascii="Times New Roman" w:hAnsi="Times New Roman" w:cs="Times New Roman"/>
          <w:b/>
        </w:rPr>
      </w:pPr>
    </w:p>
    <w:p w14:paraId="30BA84BE" w14:textId="77777777" w:rsidR="009311DA" w:rsidRDefault="009311DA">
      <w:pPr>
        <w:spacing w:line="360" w:lineRule="auto"/>
        <w:rPr>
          <w:rFonts w:ascii="Times New Roman" w:hAnsi="Times New Roman" w:cs="Times New Roman"/>
          <w:b/>
        </w:rPr>
      </w:pPr>
    </w:p>
    <w:p w14:paraId="7E8338EC" w14:textId="77777777" w:rsidR="009311DA" w:rsidRDefault="00662A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33782141" wp14:editId="22A081DF">
            <wp:extent cx="5274310" cy="472186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B604" w14:textId="77777777" w:rsidR="009311DA" w:rsidRDefault="009311DA">
      <w:pPr>
        <w:rPr>
          <w:rFonts w:ascii="Times New Roman" w:hAnsi="Times New Roman" w:cs="Times New Roman"/>
          <w:b/>
        </w:rPr>
      </w:pPr>
    </w:p>
    <w:p w14:paraId="26F269BB" w14:textId="77777777" w:rsidR="009311DA" w:rsidRDefault="00662AA1">
      <w:pPr>
        <w:spacing w:line="36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9.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Bracovirus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zh-Hans"/>
        </w:rPr>
        <w:t>integration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-mediated eIF5A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drives persistence apoptosis, 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Related to Figure 6. </w:t>
      </w:r>
    </w:p>
    <w:p w14:paraId="3CCF0034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The effect of dsRNA of eIF5A on the width of the head shell of </w:t>
      </w:r>
      <w:r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47997D" w14:textId="77777777" w:rsidR="009311DA" w:rsidRDefault="00662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 xml:space="preserve">The effect of the silencing eIF5A after parasitism on the width of the head shell of </w:t>
      </w:r>
      <w:r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D83F02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 xml:space="preserve">The effect of dsRNA of DHYS on the width of the head shell of </w:t>
      </w:r>
      <w:r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litura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F5E71A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(D) </w:t>
      </w:r>
      <w:r>
        <w:rPr>
          <w:rFonts w:ascii="Times New Roman" w:hAnsi="Times New Roman" w:cs="Times New Roman"/>
          <w:sz w:val="24"/>
          <w:szCs w:val="24"/>
        </w:rPr>
        <w:t xml:space="preserve">The effect of the silencing DHYS after parasitism on the width of the head shell of </w:t>
      </w:r>
      <w:r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litura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AF8CD7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(E) </w:t>
      </w:r>
      <w:r>
        <w:rPr>
          <w:rFonts w:ascii="Times New Roman" w:hAnsi="Times New Roman" w:cs="Times New Roman"/>
          <w:sz w:val="24"/>
          <w:szCs w:val="24"/>
        </w:rPr>
        <w:t xml:space="preserve">The effect of dsRNA of DOHH on the width of the head shell of </w:t>
      </w:r>
      <w:r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litura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4BAD703" w14:textId="77777777" w:rsidR="009311DA" w:rsidRDefault="00662AA1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(F)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effect of the silencing DOHH after parasitism on the width of the head shell of </w:t>
      </w:r>
      <w:r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Comparisons were performed using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-test. *</w:t>
      </w:r>
      <w:proofErr w:type="gramStart"/>
      <w:r>
        <w:rPr>
          <w:rFonts w:ascii="Times New Roman" w:hAnsi="Times New Roman" w:cs="Times New Roman"/>
          <w:sz w:val="24"/>
          <w:szCs w:val="24"/>
        </w:rPr>
        <w:t>indicates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&lt;0.05;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&lt;0.01;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&lt;0.001; ****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&lt;0.0001. Error bars represent SEM. Data represents three independent experime</w:t>
      </w:r>
      <w:r>
        <w:rPr>
          <w:rFonts w:ascii="Times New Roman" w:hAnsi="Times New Roman" w:cs="Times New Roman"/>
          <w:sz w:val="24"/>
          <w:szCs w:val="24"/>
        </w:rPr>
        <w:t xml:space="preserve">nts.    </w:t>
      </w:r>
    </w:p>
    <w:p w14:paraId="3ED79629" w14:textId="77777777" w:rsidR="009311DA" w:rsidRDefault="00662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A317E4" wp14:editId="45D82B11">
            <wp:extent cx="5270500" cy="1285240"/>
            <wp:effectExtent l="0" t="0" r="6350" b="0"/>
            <wp:docPr id="10" name="图片 10" descr="J:\20200224 Manuscripts\20210721 eIF5A-integration-apoptotic bodies\20210721 eIF5A-integration-apoptotic bodies\20210721 Ai\20211011 Revised\20211011 Supplemental Figures\20211011 Supplementary Figure 9 apoptosis and no apoptos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J:\20200224 Manuscripts\20210721 eIF5A-integration-apoptotic bodies\20210721 eIF5A-integration-apoptotic bodies\20210721 Ai\20211011 Revised\20211011 Supplemental Figures\20211011 Supplementary Figure 9 apoptosis and no apoptosi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87756" w14:textId="77777777" w:rsidR="009311DA" w:rsidRDefault="00662AA1">
      <w:pPr>
        <w:spacing w:line="36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10. The schematic present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mediated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promoting apoptosis,</w:t>
      </w:r>
      <w:r>
        <w:rPr>
          <w:rFonts w:ascii="Times New Roman Bold" w:hAnsi="Times New Roman Bold" w:cs="Times New Roman Bold"/>
          <w:b/>
          <w:sz w:val="24"/>
          <w:szCs w:val="24"/>
        </w:rPr>
        <w:t xml:space="preserve"> Related to Figure 7. </w:t>
      </w:r>
    </w:p>
    <w:p w14:paraId="2CF71348" w14:textId="77777777" w:rsidR="009311DA" w:rsidRDefault="00662AA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Schematic depicting the method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MbBV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integrat</w:t>
      </w:r>
      <w:r>
        <w:rPr>
          <w:rFonts w:ascii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hAnsi="Times New Roman" w:cs="Times New Roman" w:hint="eastAsia"/>
          <w:sz w:val="24"/>
          <w:szCs w:val="24"/>
        </w:rPr>
        <w:t>into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 w:hint="eastAsia"/>
          <w:sz w:val="24"/>
          <w:szCs w:val="24"/>
        </w:rPr>
        <w:t>host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genome</w:t>
      </w:r>
      <w:r>
        <w:rPr>
          <w:rFonts w:ascii="Times New Roman" w:hAnsi="Times New Roman" w:cs="Times New Roman"/>
          <w:sz w:val="24"/>
          <w:szCs w:val="24"/>
        </w:rPr>
        <w:t xml:space="preserve">, which triggered </w:t>
      </w:r>
      <w:proofErr w:type="spellStart"/>
      <w:r>
        <w:rPr>
          <w:rFonts w:ascii="Times New Roman" w:hAnsi="Times New Roman" w:cs="Times New Roman"/>
          <w:sz w:val="24"/>
          <w:szCs w:val="24"/>
        </w:rPr>
        <w:t>hypusination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maintain </w:t>
      </w:r>
      <w:r>
        <w:rPr>
          <w:rFonts w:ascii="Times New Roman" w:hAnsi="Times New Roman" w:cs="Times New Roman"/>
          <w:sz w:val="24"/>
          <w:szCs w:val="24"/>
        </w:rPr>
        <w:t xml:space="preserve">apoptosis; Cleavage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Inxs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promotes apoptotic cells to disassemble to form apoptotic bodies; It is still unknown why recipient cells show different immunosuppressive patterns: apoptosis and non-apoptotic </w:t>
      </w:r>
      <w:proofErr w:type="spellStart"/>
      <w:r>
        <w:rPr>
          <w:rFonts w:ascii="Times New Roman" w:hAnsi="Times New Roman" w:cs="Times New Roman"/>
          <w:sz w:val="24"/>
          <w:szCs w:val="24"/>
        </w:rPr>
        <w:t>dismigration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DAB8082" w14:textId="77777777" w:rsidR="009311DA" w:rsidRDefault="009311DA">
      <w:pPr>
        <w:widowControl/>
        <w:spacing w:line="360" w:lineRule="auto"/>
        <w:jc w:val="left"/>
      </w:pPr>
    </w:p>
    <w:p w14:paraId="576DBC6A" w14:textId="77777777" w:rsidR="009311DA" w:rsidRDefault="009311DA">
      <w:pPr>
        <w:jc w:val="left"/>
        <w:sectPr w:rsidR="009311DA">
          <w:headerReference w:type="default" r:id="rId1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tbl>
      <w:tblPr>
        <w:tblW w:w="13865" w:type="dxa"/>
        <w:tblInd w:w="93" w:type="dxa"/>
        <w:tblLook w:val="04A0" w:firstRow="1" w:lastRow="0" w:firstColumn="1" w:lastColumn="0" w:noHBand="0" w:noVBand="1"/>
      </w:tblPr>
      <w:tblGrid>
        <w:gridCol w:w="3012"/>
        <w:gridCol w:w="1987"/>
        <w:gridCol w:w="1501"/>
        <w:gridCol w:w="2011"/>
        <w:gridCol w:w="1719"/>
        <w:gridCol w:w="1734"/>
        <w:gridCol w:w="1901"/>
      </w:tblGrid>
      <w:tr w:rsidR="009311DA" w14:paraId="31188411" w14:textId="77777777">
        <w:trPr>
          <w:trHeight w:val="1700"/>
        </w:trPr>
        <w:tc>
          <w:tcPr>
            <w:tcW w:w="13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20966" w14:textId="77777777" w:rsidR="009311DA" w:rsidRDefault="00662AA1">
            <w:pPr>
              <w:tabs>
                <w:tab w:val="left" w:pos="898"/>
              </w:tabs>
              <w:rPr>
                <w:rStyle w:val="font51"/>
                <w:rFonts w:eastAsia="宋体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 xml:space="preserve">Table S1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Location of HIM on 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MbBV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genome</w:t>
            </w:r>
            <w:r>
              <w:rPr>
                <w:rStyle w:val="font31"/>
                <w:rFonts w:hint="default"/>
                <w:lang w:bidi="ar"/>
              </w:rPr>
              <w:t>（</w:t>
            </w:r>
            <w:r>
              <w:rPr>
                <w:rStyle w:val="font51"/>
                <w:rFonts w:eastAsia="宋体"/>
                <w:lang w:bidi="ar"/>
              </w:rPr>
              <w:t>Related to Figure 2)</w:t>
            </w:r>
          </w:p>
          <w:tbl>
            <w:tblPr>
              <w:tblpPr w:leftFromText="180" w:rightFromText="180" w:horzAnchor="margin" w:tblpXSpec="center" w:tblpY="390"/>
              <w:tblW w:w="15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7"/>
              <w:gridCol w:w="1340"/>
              <w:gridCol w:w="1089"/>
              <w:gridCol w:w="1223"/>
              <w:gridCol w:w="1173"/>
              <w:gridCol w:w="1256"/>
              <w:gridCol w:w="939"/>
              <w:gridCol w:w="1139"/>
              <w:gridCol w:w="939"/>
              <w:gridCol w:w="939"/>
              <w:gridCol w:w="1256"/>
              <w:gridCol w:w="939"/>
            </w:tblGrid>
            <w:tr w:rsidR="009311DA" w14:paraId="034442D1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258F4E3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Name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05B79A3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Length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（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bp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6FA4502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Contig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0DA4B58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Contig start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02D4B42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Contig end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35108AF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Identity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（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56B0328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E value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408F14C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Reference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4C1CBE7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Ref start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5C34FC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Ref end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30D7F41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Identity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（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7BAC5D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E value</w:t>
                  </w:r>
                </w:p>
              </w:tc>
            </w:tr>
            <w:tr w:rsidR="009311DA" w14:paraId="5706D304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6CC3F58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C4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34AE752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106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23D19D4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169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3B8AAE0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675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52429C6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780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60770A2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14:paraId="51CDB29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1.00E-56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5B483F3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E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DACFE7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0AACF8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63E8662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89.72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5A3C69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1.00E-30</w:t>
                  </w:r>
                </w:p>
              </w:tc>
            </w:tr>
            <w:tr w:rsidR="009311DA" w14:paraId="3B26C9EB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3BDA2ED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C5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3C431D7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75CEE6C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118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1D792EA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101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4CFE762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5908BC8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F3607A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16D12F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A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22738E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5C0135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14B408B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92.79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59C023B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1.00E-42</w:t>
                  </w:r>
                </w:p>
              </w:tc>
            </w:tr>
            <w:tr w:rsidR="009311DA" w14:paraId="5FDDB9C5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5A1D1D2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C6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29F53B4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3FEF531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Node62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5B53FD8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530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4031681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639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42737B4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34DE1E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3DDF7BA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4198C79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1D2D854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765DFE8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94.55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EFB75A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8.00E-47</w:t>
                  </w:r>
                </w:p>
              </w:tc>
            </w:tr>
            <w:tr w:rsidR="009311DA" w14:paraId="2622C907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582CB18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C7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45A4592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4CFCC1F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36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17AB408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1112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FD6922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1222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05B163E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152027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4236350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B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49D093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7764BD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6048ED1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89.19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8BC981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4.00E-33</w:t>
                  </w:r>
                </w:p>
              </w:tc>
            </w:tr>
            <w:tr w:rsidR="009311DA" w14:paraId="64C82A2A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1F86C6E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C8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1088FF4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72B5461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8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2F4DD1C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1904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5775331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2014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46356F2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AF6837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2E1F151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F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9792CE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8BBBAE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14FE4A3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91.89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A7139E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3.00E-40</w:t>
                  </w:r>
                </w:p>
              </w:tc>
            </w:tr>
            <w:tr w:rsidR="009311DA" w14:paraId="43ECE86B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6E066AD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C9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073DB54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107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6560A30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21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475B713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1461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A13998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1355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7CF6D47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441F16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3.00E-57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10D71FB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G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7E774E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57CDD8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32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524C019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90.63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48E63E3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2.00E-07</w:t>
                  </w:r>
                </w:p>
              </w:tc>
            </w:tr>
            <w:tr w:rsidR="009311DA" w14:paraId="1EFCE9FD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729D2C0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C10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12B0177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0880E5C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34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53FCE4C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1978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27E28BE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2088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391EDBD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FE396C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091D00F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I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8BA596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0045FD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22DDA76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90.99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C6AF9C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7.00E-38</w:t>
                  </w:r>
                </w:p>
              </w:tc>
            </w:tr>
            <w:tr w:rsidR="009311DA" w14:paraId="0426DE3A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67A9463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C11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63F73B0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1EA0DC0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65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1C25D9E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5159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73243E5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5304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507872E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7DC3BD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16F17F7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H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49B43E4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2C5937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10B7112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5A18CAB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7.00E-35</w:t>
                  </w:r>
                </w:p>
              </w:tc>
            </w:tr>
            <w:tr w:rsidR="009311DA" w14:paraId="5CA814BE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62280C9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C12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35770B0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102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32EF5BD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45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23A345D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3399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49B9F5F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3510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7E1D971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503A141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2.00E-39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5F217BD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M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297C30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3212BD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102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1A9CE56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85.29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101A512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1.00E-20</w:t>
                  </w:r>
                </w:p>
              </w:tc>
            </w:tr>
            <w:tr w:rsidR="009311DA" w14:paraId="40A7C70A" w14:textId="77777777">
              <w:trPr>
                <w:trHeight w:val="285"/>
              </w:trPr>
              <w:tc>
                <w:tcPr>
                  <w:tcW w:w="1640" w:type="dxa"/>
                  <w:vMerge w:val="restart"/>
                  <w:shd w:val="clear" w:color="auto" w:fill="auto"/>
                  <w:noWrap/>
                  <w:vAlign w:val="center"/>
                </w:tcPr>
                <w:p w14:paraId="3730931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C13</w:t>
                  </w:r>
                </w:p>
              </w:tc>
              <w:tc>
                <w:tcPr>
                  <w:tcW w:w="1560" w:type="dxa"/>
                  <w:vMerge w:val="restart"/>
                  <w:shd w:val="clear" w:color="auto" w:fill="auto"/>
                  <w:noWrap/>
                  <w:vAlign w:val="center"/>
                </w:tcPr>
                <w:p w14:paraId="5D88B46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607E7AD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22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6F3C2BC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20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726853A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130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275EDA5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CEBAC0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7834442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K1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826F59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59A96E7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53FF8A5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86.49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D6A436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6.00E-26</w:t>
                  </w:r>
                </w:p>
              </w:tc>
            </w:tr>
            <w:tr w:rsidR="009311DA" w14:paraId="6E2FE15B" w14:textId="77777777">
              <w:trPr>
                <w:trHeight w:val="285"/>
              </w:trPr>
              <w:tc>
                <w:tcPr>
                  <w:tcW w:w="1640" w:type="dxa"/>
                  <w:vMerge/>
                  <w:vAlign w:val="center"/>
                </w:tcPr>
                <w:p w14:paraId="7F8BAC8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560" w:type="dxa"/>
                  <w:vMerge/>
                  <w:vAlign w:val="center"/>
                </w:tcPr>
                <w:p w14:paraId="2C67F9AA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2BE1B13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83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0C588F9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3360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3C89F41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3420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1366EF5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EF8277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410F7BD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K2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A0EBF2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2C7D8B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77D0C78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86.49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1F828B8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6.00E-26</w:t>
                  </w:r>
                </w:p>
              </w:tc>
            </w:tr>
            <w:tr w:rsidR="009311DA" w14:paraId="04E6C128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3DE5510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lastRenderedPageBreak/>
                    <w:t>HIM C14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2163364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108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7625A0A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25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1C91DBC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2614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22A8129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2721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24DD18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5110E95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8.00E-58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10D3F0B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J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DC674F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1823BC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6C3C8B3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87.96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9B5F78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1.00E-26</w:t>
                  </w:r>
                </w:p>
              </w:tc>
            </w:tr>
            <w:tr w:rsidR="009311DA" w14:paraId="3A607A39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238CC25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C15-1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6A08874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6439A7E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13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12EBE46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14434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7EA4EFF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14543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1896E6A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01C056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7E087E6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L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6E75AB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1490EC9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108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16D10DD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84.11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D0D82D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9.00E-19</w:t>
                  </w:r>
                </w:p>
              </w:tc>
            </w:tr>
            <w:tr w:rsidR="009311DA" w14:paraId="20BEB328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223D9E9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C15-2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30F913E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107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5E7DDFC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13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1DFEEB7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14437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579B74E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14543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01E1228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4F76A7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3.00E-57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12BD338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L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F6D8A2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85A773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108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319BC8C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84.11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4073422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8.00E-19</w:t>
                  </w:r>
                </w:p>
              </w:tc>
            </w:tr>
            <w:tr w:rsidR="009311DA" w14:paraId="25E76EC5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4EEBD43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C16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4838C47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44D56FC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18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4B2D223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5491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D878A4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5601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73D092E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3A0318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53982BA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N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FCFA74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C51CB3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58EE47E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98.2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4848A4C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6.00E-57</w:t>
                  </w:r>
                </w:p>
              </w:tc>
            </w:tr>
            <w:tr w:rsidR="009311DA" w14:paraId="32527726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3A913FA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C17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7144ADF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108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72D26F3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JS1091994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0E024BE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147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0926C78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254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2FC1E52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C81ECB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9.00E-55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5F628AC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D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27403B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17C029A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108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420AA3C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89.81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2D3A581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1.00E-33</w:t>
                  </w:r>
                </w:p>
              </w:tc>
            </w:tr>
            <w:tr w:rsidR="009311DA" w14:paraId="4DA6F723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20B1AB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F157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5B1C47C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110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66FAAA7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92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396A2C7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1032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393787A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1141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225CBA2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5A5E873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5.00E-59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77763E6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N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E44745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733125A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3F7F041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94.55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06CBA5D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8.00E-47</w:t>
                  </w:r>
                </w:p>
              </w:tc>
            </w:tr>
            <w:tr w:rsidR="009311DA" w14:paraId="120A720C" w14:textId="77777777">
              <w:trPr>
                <w:trHeight w:val="285"/>
              </w:trPr>
              <w:tc>
                <w:tcPr>
                  <w:tcW w:w="1640" w:type="dxa"/>
                  <w:shd w:val="clear" w:color="auto" w:fill="auto"/>
                  <w:noWrap/>
                  <w:vAlign w:val="center"/>
                </w:tcPr>
                <w:p w14:paraId="1963CA1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F163</w:t>
                  </w:r>
                </w:p>
              </w:tc>
              <w:tc>
                <w:tcPr>
                  <w:tcW w:w="1560" w:type="dxa"/>
                  <w:shd w:val="clear" w:color="auto" w:fill="auto"/>
                  <w:noWrap/>
                  <w:vAlign w:val="center"/>
                </w:tcPr>
                <w:p w14:paraId="244D908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260" w:type="dxa"/>
                  <w:shd w:val="clear" w:color="auto" w:fill="auto"/>
                  <w:noWrap/>
                  <w:vAlign w:val="center"/>
                </w:tcPr>
                <w:p w14:paraId="4EAF5F2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Node 7</w:t>
                  </w:r>
                </w:p>
              </w:tc>
              <w:tc>
                <w:tcPr>
                  <w:tcW w:w="1420" w:type="dxa"/>
                  <w:shd w:val="clear" w:color="auto" w:fill="auto"/>
                  <w:noWrap/>
                  <w:vAlign w:val="center"/>
                </w:tcPr>
                <w:p w14:paraId="38E1D3D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1621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4A88272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1731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6452294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100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3F057DA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1.00E-59</w:t>
                  </w:r>
                </w:p>
              </w:tc>
              <w:tc>
                <w:tcPr>
                  <w:tcW w:w="1320" w:type="dxa"/>
                  <w:shd w:val="clear" w:color="auto" w:fill="auto"/>
                  <w:noWrap/>
                  <w:vAlign w:val="center"/>
                </w:tcPr>
                <w:p w14:paraId="50B23DB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HIM K1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60F7863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12E44D1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111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center"/>
                </w:tcPr>
                <w:p w14:paraId="5B6F0B4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89.19</w:t>
                  </w:r>
                </w:p>
              </w:tc>
              <w:tc>
                <w:tcPr>
                  <w:tcW w:w="1080" w:type="dxa"/>
                  <w:shd w:val="clear" w:color="auto" w:fill="auto"/>
                  <w:noWrap/>
                  <w:vAlign w:val="center"/>
                </w:tcPr>
                <w:p w14:paraId="4E118A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Cs w:val="21"/>
                    </w:rPr>
                    <w:t>4.00E-33</w:t>
                  </w:r>
                </w:p>
              </w:tc>
            </w:tr>
          </w:tbl>
          <w:p w14:paraId="35C5FDB1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07A24625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7769C0EC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2F1B0284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3A3C4145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34A0BA33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151410F8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3DDBB6C9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31001BCE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6C377F0E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28123865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5E0A3B5A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4993E288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49665864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p w14:paraId="7659DE20" w14:textId="77777777" w:rsidR="009311DA" w:rsidRDefault="00662AA1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kern w:val="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Table S2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Sequencing scaffold with detected 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MbBV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integration events</w:t>
            </w:r>
            <w:r>
              <w:rPr>
                <w:rStyle w:val="font31"/>
                <w:rFonts w:hint="default"/>
                <w:lang w:bidi="ar"/>
              </w:rPr>
              <w:t>（</w:t>
            </w:r>
            <w:r>
              <w:rPr>
                <w:rStyle w:val="font51"/>
                <w:rFonts w:eastAsia="宋体"/>
                <w:lang w:bidi="ar"/>
              </w:rPr>
              <w:t>Related to Figure 2)</w:t>
            </w:r>
          </w:p>
          <w:p w14:paraId="70AB5DBE" w14:textId="77777777" w:rsidR="009311DA" w:rsidRDefault="009311DA">
            <w:pPr>
              <w:tabs>
                <w:tab w:val="left" w:pos="898"/>
              </w:tabs>
              <w:jc w:val="left"/>
              <w:rPr>
                <w:rStyle w:val="font51"/>
                <w:rFonts w:eastAsia="宋体"/>
                <w:lang w:bidi="ar"/>
              </w:rPr>
            </w:pPr>
          </w:p>
          <w:tbl>
            <w:tblPr>
              <w:tblW w:w="14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3"/>
              <w:gridCol w:w="1167"/>
              <w:gridCol w:w="1148"/>
              <w:gridCol w:w="907"/>
              <w:gridCol w:w="1033"/>
              <w:gridCol w:w="1055"/>
              <w:gridCol w:w="1278"/>
              <w:gridCol w:w="1167"/>
              <w:gridCol w:w="1204"/>
              <w:gridCol w:w="1260"/>
              <w:gridCol w:w="1260"/>
              <w:gridCol w:w="1037"/>
            </w:tblGrid>
            <w:tr w:rsidR="009311DA" w14:paraId="48A27A2F" w14:textId="77777777">
              <w:trPr>
                <w:trHeight w:val="570"/>
              </w:trPr>
              <w:tc>
                <w:tcPr>
                  <w:tcW w:w="1160" w:type="dxa"/>
                  <w:shd w:val="clear" w:color="auto" w:fill="auto"/>
                  <w:vAlign w:val="center"/>
                </w:tcPr>
                <w:p w14:paraId="7938466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Scaffold 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name</w:t>
                  </w:r>
                </w:p>
              </w:tc>
              <w:tc>
                <w:tcPr>
                  <w:tcW w:w="1240" w:type="dxa"/>
                  <w:shd w:val="clear" w:color="auto" w:fill="auto"/>
                  <w:vAlign w:val="center"/>
                </w:tcPr>
                <w:p w14:paraId="7EF2759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Length (bp)</w:t>
                  </w:r>
                </w:p>
              </w:tc>
              <w:tc>
                <w:tcPr>
                  <w:tcW w:w="1220" w:type="dxa"/>
                  <w:shd w:val="clear" w:color="auto" w:fill="auto"/>
                  <w:vAlign w:val="center"/>
                </w:tcPr>
                <w:p w14:paraId="3695683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Align 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length (bp)</w:t>
                  </w:r>
                </w:p>
              </w:tc>
              <w:tc>
                <w:tcPr>
                  <w:tcW w:w="960" w:type="dxa"/>
                  <w:shd w:val="clear" w:color="auto" w:fill="auto"/>
                  <w:vAlign w:val="center"/>
                </w:tcPr>
                <w:p w14:paraId="1CCCABE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 xml:space="preserve"> location</w:t>
                  </w:r>
                </w:p>
              </w:tc>
              <w:tc>
                <w:tcPr>
                  <w:tcW w:w="1040" w:type="dxa"/>
                  <w:shd w:val="clear" w:color="auto" w:fill="auto"/>
                  <w:vAlign w:val="center"/>
                </w:tcPr>
                <w:p w14:paraId="72EC6CA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Start 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position</w:t>
                  </w:r>
                </w:p>
              </w:tc>
              <w:tc>
                <w:tcPr>
                  <w:tcW w:w="1120" w:type="dxa"/>
                  <w:shd w:val="clear" w:color="auto" w:fill="auto"/>
                  <w:vAlign w:val="center"/>
                </w:tcPr>
                <w:p w14:paraId="731210E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End 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position</w:t>
                  </w:r>
                </w:p>
              </w:tc>
              <w:tc>
                <w:tcPr>
                  <w:tcW w:w="1360" w:type="dxa"/>
                  <w:shd w:val="clear" w:color="auto" w:fill="auto"/>
                  <w:vAlign w:val="center"/>
                </w:tcPr>
                <w:p w14:paraId="1720131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Scaffold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Indentity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(</w:t>
                  </w:r>
                  <w:proofErr w:type="gram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%)</w:t>
                  </w:r>
                </w:p>
              </w:tc>
              <w:tc>
                <w:tcPr>
                  <w:tcW w:w="1240" w:type="dxa"/>
                  <w:shd w:val="clear" w:color="auto" w:fill="auto"/>
                  <w:vAlign w:val="center"/>
                </w:tcPr>
                <w:p w14:paraId="448A103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Scaffold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 xml:space="preserve"> E-value</w:t>
                  </w:r>
                </w:p>
              </w:tc>
              <w:tc>
                <w:tcPr>
                  <w:tcW w:w="1280" w:type="dxa"/>
                  <w:shd w:val="clear" w:color="auto" w:fill="auto"/>
                  <w:vAlign w:val="center"/>
                </w:tcPr>
                <w:p w14:paraId="7F9D995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Integrated 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</w: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MbBV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HIM</w:t>
                  </w:r>
                </w:p>
              </w:tc>
              <w:tc>
                <w:tcPr>
                  <w:tcW w:w="1340" w:type="dxa"/>
                  <w:shd w:val="clear" w:color="auto" w:fill="auto"/>
                  <w:vAlign w:val="center"/>
                </w:tcPr>
                <w:p w14:paraId="5C0FE29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Integrated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 xml:space="preserve"> Length (bp)</w:t>
                  </w:r>
                </w:p>
              </w:tc>
              <w:tc>
                <w:tcPr>
                  <w:tcW w:w="1180" w:type="dxa"/>
                  <w:shd w:val="clear" w:color="auto" w:fill="auto"/>
                  <w:vAlign w:val="center"/>
                </w:tcPr>
                <w:p w14:paraId="687481C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HIM 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Indentity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(</w:t>
                  </w:r>
                  <w:proofErr w:type="gram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%)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</w:tcPr>
                <w:p w14:paraId="58A4E2E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HIM 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E-value</w:t>
                  </w:r>
                </w:p>
              </w:tc>
            </w:tr>
            <w:tr w:rsidR="009311DA" w14:paraId="494ACA25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1C363FF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JS198167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841510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115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2CCE795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80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081306B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15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5CF5156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2327116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4142435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2327195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261D57C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4EBDA04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6.00E-38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5BBB5B2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HIM-C15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3DA3BA7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21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4D35008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0563309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5.00E-08</w:t>
                  </w:r>
                </w:p>
              </w:tc>
            </w:tr>
            <w:tr w:rsidR="009311DA" w14:paraId="65FCCEC3" w14:textId="77777777">
              <w:trPr>
                <w:trHeight w:val="285"/>
              </w:trPr>
              <w:tc>
                <w:tcPr>
                  <w:tcW w:w="1160" w:type="dxa"/>
                  <w:vMerge w:val="restart"/>
                  <w:shd w:val="clear" w:color="auto" w:fill="auto"/>
                  <w:noWrap/>
                  <w:vAlign w:val="center"/>
                </w:tcPr>
                <w:p w14:paraId="5539D25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JS258995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264853B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122</w:t>
                  </w:r>
                </w:p>
              </w:tc>
              <w:tc>
                <w:tcPr>
                  <w:tcW w:w="1220" w:type="dxa"/>
                  <w:vMerge w:val="restart"/>
                  <w:shd w:val="clear" w:color="auto" w:fill="auto"/>
                  <w:noWrap/>
                  <w:vAlign w:val="center"/>
                </w:tcPr>
                <w:p w14:paraId="3FBF643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85</w:t>
                  </w:r>
                </w:p>
              </w:tc>
              <w:tc>
                <w:tcPr>
                  <w:tcW w:w="960" w:type="dxa"/>
                  <w:vMerge w:val="restart"/>
                  <w:shd w:val="clear" w:color="auto" w:fill="auto"/>
                  <w:noWrap/>
                  <w:vAlign w:val="center"/>
                </w:tcPr>
                <w:p w14:paraId="2C74BE0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14</w:t>
                  </w:r>
                </w:p>
              </w:tc>
              <w:tc>
                <w:tcPr>
                  <w:tcW w:w="1040" w:type="dxa"/>
                  <w:vMerge w:val="restart"/>
                  <w:shd w:val="clear" w:color="auto" w:fill="auto"/>
                  <w:noWrap/>
                  <w:vAlign w:val="center"/>
                </w:tcPr>
                <w:p w14:paraId="15AA7B1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13432697</w:t>
                  </w:r>
                </w:p>
              </w:tc>
              <w:tc>
                <w:tcPr>
                  <w:tcW w:w="1120" w:type="dxa"/>
                  <w:vMerge w:val="restart"/>
                  <w:shd w:val="clear" w:color="auto" w:fill="auto"/>
                  <w:noWrap/>
                  <w:vAlign w:val="center"/>
                </w:tcPr>
                <w:p w14:paraId="484100D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13432781</w:t>
                  </w:r>
                </w:p>
              </w:tc>
              <w:tc>
                <w:tcPr>
                  <w:tcW w:w="1360" w:type="dxa"/>
                  <w:vMerge w:val="restart"/>
                  <w:shd w:val="clear" w:color="auto" w:fill="auto"/>
                  <w:noWrap/>
                  <w:vAlign w:val="center"/>
                </w:tcPr>
                <w:p w14:paraId="00C9152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3D3CB6E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6.00E-41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5D42B2C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HIM-C14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62D1A4A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1FA6A07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5667C4F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7.00E-13</w:t>
                  </w:r>
                </w:p>
              </w:tc>
            </w:tr>
            <w:tr w:rsidR="009311DA" w14:paraId="44DC26B9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2E94F92A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2427906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1CDCB37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59DCA39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vMerge/>
                  <w:vAlign w:val="center"/>
                </w:tcPr>
                <w:p w14:paraId="007D5BF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20" w:type="dxa"/>
                  <w:vMerge/>
                  <w:vAlign w:val="center"/>
                </w:tcPr>
                <w:p w14:paraId="643CA58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0" w:type="dxa"/>
                  <w:vMerge/>
                  <w:vAlign w:val="center"/>
                </w:tcPr>
                <w:p w14:paraId="05A6433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566D9C3A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460F319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HIM-C16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4FEE437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02A0509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93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5B4017C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4.00E-08</w:t>
                  </w:r>
                </w:p>
              </w:tc>
            </w:tr>
            <w:tr w:rsidR="009311DA" w14:paraId="1B59EF39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4CC66F5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73AAE25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7DB99C6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54B2579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vMerge/>
                  <w:vAlign w:val="center"/>
                </w:tcPr>
                <w:p w14:paraId="58D60D0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20" w:type="dxa"/>
                  <w:vMerge/>
                  <w:vAlign w:val="center"/>
                </w:tcPr>
                <w:p w14:paraId="26BF681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0" w:type="dxa"/>
                  <w:vMerge/>
                  <w:vAlign w:val="center"/>
                </w:tcPr>
                <w:p w14:paraId="180A09D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54272BE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7DCC37B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HIM-F157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1E82A93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28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15A3A53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92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4206D65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2.00E-07</w:t>
                  </w:r>
                </w:p>
              </w:tc>
            </w:tr>
            <w:tr w:rsidR="009311DA" w14:paraId="24169DAC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643B1DD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JS267356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4AF4D3E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123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2D71A54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7BDF3BC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3E056C6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7752027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711D8CB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7752112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5ABBFF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78EF3F6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2.00E-41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0D60AE9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HIM-C15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511570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21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3E99164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11F94D4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5.00E-08</w:t>
                  </w:r>
                </w:p>
              </w:tc>
            </w:tr>
            <w:tr w:rsidR="009311DA" w14:paraId="5BBA1D2B" w14:textId="77777777">
              <w:trPr>
                <w:trHeight w:val="285"/>
              </w:trPr>
              <w:tc>
                <w:tcPr>
                  <w:tcW w:w="1160" w:type="dxa"/>
                  <w:vMerge w:val="restart"/>
                  <w:shd w:val="clear" w:color="auto" w:fill="auto"/>
                  <w:noWrap/>
                  <w:vAlign w:val="center"/>
                </w:tcPr>
                <w:p w14:paraId="12AB932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JS340458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5B38CD1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132</w:t>
                  </w:r>
                </w:p>
              </w:tc>
              <w:tc>
                <w:tcPr>
                  <w:tcW w:w="1220" w:type="dxa"/>
                  <w:vMerge w:val="restart"/>
                  <w:shd w:val="clear" w:color="auto" w:fill="auto"/>
                  <w:noWrap/>
                  <w:vAlign w:val="center"/>
                </w:tcPr>
                <w:p w14:paraId="2D21566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99</w:t>
                  </w:r>
                </w:p>
              </w:tc>
              <w:tc>
                <w:tcPr>
                  <w:tcW w:w="960" w:type="dxa"/>
                  <w:vMerge w:val="restart"/>
                  <w:shd w:val="clear" w:color="auto" w:fill="auto"/>
                  <w:noWrap/>
                  <w:vAlign w:val="center"/>
                </w:tcPr>
                <w:p w14:paraId="72FCA63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18</w:t>
                  </w:r>
                </w:p>
              </w:tc>
              <w:tc>
                <w:tcPr>
                  <w:tcW w:w="1040" w:type="dxa"/>
                  <w:vMerge w:val="restart"/>
                  <w:shd w:val="clear" w:color="auto" w:fill="auto"/>
                  <w:noWrap/>
                  <w:vAlign w:val="center"/>
                </w:tcPr>
                <w:p w14:paraId="6180EB3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7868119</w:t>
                  </w:r>
                </w:p>
              </w:tc>
              <w:tc>
                <w:tcPr>
                  <w:tcW w:w="1120" w:type="dxa"/>
                  <w:vMerge w:val="restart"/>
                  <w:shd w:val="clear" w:color="auto" w:fill="auto"/>
                  <w:noWrap/>
                  <w:vAlign w:val="center"/>
                </w:tcPr>
                <w:p w14:paraId="29CD4E9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7868217</w:t>
                  </w:r>
                </w:p>
              </w:tc>
              <w:tc>
                <w:tcPr>
                  <w:tcW w:w="1360" w:type="dxa"/>
                  <w:vMerge w:val="restart"/>
                  <w:shd w:val="clear" w:color="auto" w:fill="auto"/>
                  <w:noWrap/>
                  <w:vAlign w:val="center"/>
                </w:tcPr>
                <w:p w14:paraId="444DB38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73EC26D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3.00E-49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459BE5A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HIM-C14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08C6B4D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27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4A14DFF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1DE0FF9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1.00E-11</w:t>
                  </w:r>
                </w:p>
              </w:tc>
            </w:tr>
            <w:tr w:rsidR="009311DA" w14:paraId="38A18143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0DFDE83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60C36265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42A2AEA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7613476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vMerge/>
                  <w:vAlign w:val="center"/>
                </w:tcPr>
                <w:p w14:paraId="5CA8567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20" w:type="dxa"/>
                  <w:vMerge/>
                  <w:vAlign w:val="center"/>
                </w:tcPr>
                <w:p w14:paraId="41094D9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0" w:type="dxa"/>
                  <w:vMerge/>
                  <w:vAlign w:val="center"/>
                </w:tcPr>
                <w:p w14:paraId="1CF3B06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4BC3C2A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30103D7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HIM-C16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7A12D72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3FD57DC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7C46867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3.00E-06</w:t>
                  </w:r>
                </w:p>
              </w:tc>
            </w:tr>
            <w:tr w:rsidR="009311DA" w14:paraId="50089C55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26E8AEE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478A72F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256842A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2BD2800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vMerge/>
                  <w:vAlign w:val="center"/>
                </w:tcPr>
                <w:p w14:paraId="4586413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20" w:type="dxa"/>
                  <w:vMerge/>
                  <w:vAlign w:val="center"/>
                </w:tcPr>
                <w:p w14:paraId="4A80CF6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0" w:type="dxa"/>
                  <w:vMerge/>
                  <w:vAlign w:val="center"/>
                </w:tcPr>
                <w:p w14:paraId="4AA2200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48B466F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4BDE0BA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HIM-F157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2073142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79D85B3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96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7C2FC79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5.00E-11</w:t>
                  </w:r>
                </w:p>
              </w:tc>
            </w:tr>
            <w:tr w:rsidR="009311DA" w14:paraId="13204650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756256C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JS399327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58A8BBD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139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5C3BA23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76C9FF4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24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3E53199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11032953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150984C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11033056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2936C43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3512659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3.00E-52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1DD05C7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HIM-C4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5D78692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26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6F668C7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4C271A1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5.00E-11</w:t>
                  </w:r>
                </w:p>
              </w:tc>
            </w:tr>
            <w:tr w:rsidR="009311DA" w14:paraId="20ABFD2A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583624C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JS441932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302CFB1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142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48A8BE2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107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0C93A52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173296F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8527437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0AD7440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8527543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7F58708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7EE2555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5.00E-54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4BF0EA8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HIM-C10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7461597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55B1F4B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96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2705B2E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3.00E-10</w:t>
                  </w:r>
                </w:p>
              </w:tc>
            </w:tr>
            <w:tr w:rsidR="009311DA" w14:paraId="70F121DE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011BFA2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JS558183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2959092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150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57C10C9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115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240CBFA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1821541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812835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51A2E75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812949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7190F1C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09859F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1.00E-58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4FBFA67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HIM-C11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06618E8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67A68BF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7B546D4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2.00E-13</w:t>
                  </w:r>
                </w:p>
              </w:tc>
            </w:tr>
            <w:tr w:rsidR="009311DA" w14:paraId="6E6977F2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6DAD433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JS726283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2AF7D79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161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0117850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129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7E56C24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17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6167A66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2306467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6067EB5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2306595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0DBBBF8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97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76B0230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7.00E-60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5E3C436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HIM-C13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48F245B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116A71E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3B9F6EC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9.00E-13</w:t>
                  </w:r>
                </w:p>
              </w:tc>
            </w:tr>
            <w:tr w:rsidR="009311DA" w14:paraId="29310D4B" w14:textId="77777777">
              <w:trPr>
                <w:trHeight w:val="285"/>
              </w:trPr>
              <w:tc>
                <w:tcPr>
                  <w:tcW w:w="1160" w:type="dxa"/>
                  <w:vMerge w:val="restart"/>
                  <w:shd w:val="clear" w:color="auto" w:fill="auto"/>
                  <w:noWrap/>
                  <w:vAlign w:val="center"/>
                </w:tcPr>
                <w:p w14:paraId="5F2B6CD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JS774326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1FFB133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174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7E1C73F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249A1F9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47BB326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2697040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738A9DD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2697113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27D6594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52C1C0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 w:val="restart"/>
                  <w:shd w:val="clear" w:color="auto" w:fill="auto"/>
                  <w:vAlign w:val="center"/>
                </w:tcPr>
                <w:p w14:paraId="683D63C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HIM-F157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HIM-C16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HIM-C14</w:t>
                  </w:r>
                </w:p>
              </w:tc>
              <w:tc>
                <w:tcPr>
                  <w:tcW w:w="1340" w:type="dxa"/>
                  <w:vMerge w:val="restart"/>
                  <w:shd w:val="clear" w:color="auto" w:fill="auto"/>
                  <w:vAlign w:val="center"/>
                </w:tcPr>
                <w:p w14:paraId="1629E4E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29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29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29</w:t>
                  </w:r>
                </w:p>
              </w:tc>
              <w:tc>
                <w:tcPr>
                  <w:tcW w:w="1180" w:type="dxa"/>
                  <w:vMerge w:val="restart"/>
                  <w:shd w:val="clear" w:color="auto" w:fill="auto"/>
                  <w:vAlign w:val="center"/>
                </w:tcPr>
                <w:p w14:paraId="603FEF7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100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93</w:t>
                  </w:r>
                </w:p>
              </w:tc>
              <w:tc>
                <w:tcPr>
                  <w:tcW w:w="1100" w:type="dxa"/>
                  <w:vMerge w:val="restart"/>
                  <w:shd w:val="clear" w:color="auto" w:fill="auto"/>
                  <w:vAlign w:val="center"/>
                </w:tcPr>
                <w:p w14:paraId="0FD2E89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1.00E-012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</w: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1.00E-012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lastRenderedPageBreak/>
                    <w:t>6.00E-008</w:t>
                  </w:r>
                </w:p>
              </w:tc>
            </w:tr>
            <w:tr w:rsidR="009311DA" w14:paraId="2114A78C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59D7D16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478A6B5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24449E2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77751FA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7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634D2F4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2355900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231C75C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2355973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5DE9D0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183B9BB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41D1AAD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2393375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61BF0AE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7911206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556F30A1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306C6C3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4A80695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3B556BD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57171D6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2CCED8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254485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1663AE0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254558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0918C89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16D3441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41E7B89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71A04B7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2D7C2EA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1016CAC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1573FC20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25A96AA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6F6C69A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2D1EB46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0DFB302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10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7872269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872221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4E408A4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872294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D05FB5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09883D3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4AA1C73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3B6561F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3B6B8B9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27D79B77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1071503F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1D9C0D9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06C191DA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4B051CA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1E2A19C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12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502C981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7120307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59D3F3F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7120380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334402E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532F670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5C8F4F1A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00DA8C1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5B3BFFB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27CD7795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77B1F03E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66202E7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7BA28FA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 w:val="restart"/>
                  <w:shd w:val="clear" w:color="auto" w:fill="auto"/>
                  <w:noWrap/>
                  <w:vAlign w:val="center"/>
                </w:tcPr>
                <w:p w14:paraId="266EA58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vMerge w:val="restart"/>
                  <w:shd w:val="clear" w:color="auto" w:fill="auto"/>
                  <w:noWrap/>
                  <w:vAlign w:val="center"/>
                </w:tcPr>
                <w:p w14:paraId="7DD1298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5C33C33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964612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48D4E96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964685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2B0BC94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7E3551A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5E89671A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5845339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71D87427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17ECEFA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284364C3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005A64E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26DE88E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4235DCB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2761D49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6F266D5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13504369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303D886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13504442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43A7DE7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1A0E7AC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3888442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5EABB10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7BB28AF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0B892B0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353133B2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3C7D447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2CB74DF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0F37997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6307005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17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1EA4AD2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4404909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2E925BD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4404982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3FDA68A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38ED99D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0E32EE4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52EAC26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132FAE6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27424A8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453E7E4F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3B98FEA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776EB92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6DC17DC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72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33043F0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22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44F388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12983318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4DD7BBB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12983389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6849455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5DF680C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1.00E-30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54B778D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1DA4619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4640DD9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418277E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03A2DE9E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098068A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1E3C95B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1548FB7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2BE366C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25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4DEAF81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4915130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4A3CB11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4915203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561DF2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6BA85F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1CB1B09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67D1621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66AD954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2C458F9A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09639E07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1A42F47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15A870D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 w:val="restart"/>
                  <w:shd w:val="clear" w:color="auto" w:fill="auto"/>
                  <w:noWrap/>
                  <w:vAlign w:val="center"/>
                </w:tcPr>
                <w:p w14:paraId="79FE91A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vMerge w:val="restart"/>
                  <w:shd w:val="clear" w:color="auto" w:fill="auto"/>
                  <w:noWrap/>
                  <w:vAlign w:val="center"/>
                </w:tcPr>
                <w:p w14:paraId="36264C1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764216F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4729308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6077472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4729381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5AF0E20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97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61D12D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2.00E-29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0468C78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42BC595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4EBB643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0601AD57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31E2C1DB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4DB22797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46A5BCC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5F47C780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5FBD75F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0263068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2024715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2BFE50A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2024788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566991F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2B121D3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70F7379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571D9F8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267E1D6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4F3B52C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084EF612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6333BF2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533A32A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7AB5526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19274CA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13B479A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4619303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0DAC1DD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4619376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1F00911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98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73CB526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8.00E-32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5A264AC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0A10C2F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40152AF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071D40E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60490611" w14:textId="77777777">
              <w:trPr>
                <w:trHeight w:val="285"/>
              </w:trPr>
              <w:tc>
                <w:tcPr>
                  <w:tcW w:w="1160" w:type="dxa"/>
                  <w:vMerge w:val="restart"/>
                  <w:shd w:val="clear" w:color="auto" w:fill="auto"/>
                  <w:noWrap/>
                  <w:vAlign w:val="center"/>
                </w:tcPr>
                <w:p w14:paraId="5842CD7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JS945511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15D0CED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265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069B863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1779A93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14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315DF27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12914023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7C2B4AE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12914145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23E6001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499E9A1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3.00E-63</w:t>
                  </w:r>
                </w:p>
              </w:tc>
              <w:tc>
                <w:tcPr>
                  <w:tcW w:w="1280" w:type="dxa"/>
                  <w:vMerge w:val="restart"/>
                  <w:shd w:val="clear" w:color="auto" w:fill="auto"/>
                  <w:vAlign w:val="center"/>
                </w:tcPr>
                <w:p w14:paraId="648B655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HIM-C16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HIM-F157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HIM-C14</w:t>
                  </w:r>
                </w:p>
              </w:tc>
              <w:tc>
                <w:tcPr>
                  <w:tcW w:w="1340" w:type="dxa"/>
                  <w:vMerge w:val="restart"/>
                  <w:shd w:val="clear" w:color="auto" w:fill="auto"/>
                  <w:vAlign w:val="center"/>
                </w:tcPr>
                <w:p w14:paraId="52BB786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31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30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31</w:t>
                  </w:r>
                </w:p>
              </w:tc>
              <w:tc>
                <w:tcPr>
                  <w:tcW w:w="1180" w:type="dxa"/>
                  <w:vMerge w:val="restart"/>
                  <w:shd w:val="clear" w:color="auto" w:fill="auto"/>
                  <w:vAlign w:val="center"/>
                </w:tcPr>
                <w:p w14:paraId="7D079B7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100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93</w:t>
                  </w:r>
                </w:p>
              </w:tc>
              <w:tc>
                <w:tcPr>
                  <w:tcW w:w="1100" w:type="dxa"/>
                  <w:vMerge w:val="restart"/>
                  <w:shd w:val="clear" w:color="auto" w:fill="auto"/>
                  <w:vAlign w:val="center"/>
                </w:tcPr>
                <w:p w14:paraId="27E3914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1.00E-013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4.00E-013</w:t>
                  </w: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br/>
                    <w:t>6.00E-009</w:t>
                  </w:r>
                </w:p>
              </w:tc>
            </w:tr>
            <w:tr w:rsidR="009311DA" w14:paraId="3D82C683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6C7A99A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3664C56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52F6BDE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5EDF9EC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43DA448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6729355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2783D6E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6729477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07D7DF9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7FA979D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3.00E-63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23B54DE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7D7B8F4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0834A59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66C20D3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7759E005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5D0651E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5680DB3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2867A89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2BBADB1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20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3A7379A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7656105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7B0E473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7656227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6DCF037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39C5ABA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3.00E-63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6F56E607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73C39BD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323F8145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494F040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14EAAF37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4DF4267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2A74667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4E8AD44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123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3EFE1F0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27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35F91FB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14210419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314296F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14210541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62A608E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16B1305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3.00E-63</w:t>
                  </w:r>
                </w:p>
              </w:tc>
              <w:tc>
                <w:tcPr>
                  <w:tcW w:w="1280" w:type="dxa"/>
                  <w:vMerge/>
                  <w:vAlign w:val="center"/>
                </w:tcPr>
                <w:p w14:paraId="2698FF1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0" w:type="dxa"/>
                  <w:vMerge/>
                  <w:vAlign w:val="center"/>
                </w:tcPr>
                <w:p w14:paraId="567F85C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80" w:type="dxa"/>
                  <w:vMerge/>
                  <w:vAlign w:val="center"/>
                </w:tcPr>
                <w:p w14:paraId="753CDEE3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00" w:type="dxa"/>
                  <w:vMerge/>
                  <w:vAlign w:val="center"/>
                </w:tcPr>
                <w:p w14:paraId="3B3FAD5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311DA" w14:paraId="26226942" w14:textId="77777777">
              <w:trPr>
                <w:trHeight w:val="285"/>
              </w:trPr>
              <w:tc>
                <w:tcPr>
                  <w:tcW w:w="1160" w:type="dxa"/>
                  <w:vMerge w:val="restart"/>
                  <w:shd w:val="clear" w:color="auto" w:fill="auto"/>
                  <w:noWrap/>
                  <w:vAlign w:val="center"/>
                </w:tcPr>
                <w:p w14:paraId="0A50901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JS1070115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4FB3DA2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474</w:t>
                  </w:r>
                </w:p>
              </w:tc>
              <w:tc>
                <w:tcPr>
                  <w:tcW w:w="1220" w:type="dxa"/>
                  <w:vMerge w:val="restart"/>
                  <w:shd w:val="clear" w:color="auto" w:fill="auto"/>
                  <w:noWrap/>
                  <w:vAlign w:val="center"/>
                </w:tcPr>
                <w:p w14:paraId="41C40AC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440</w:t>
                  </w:r>
                </w:p>
              </w:tc>
              <w:tc>
                <w:tcPr>
                  <w:tcW w:w="960" w:type="dxa"/>
                  <w:vMerge w:val="restart"/>
                  <w:shd w:val="clear" w:color="auto" w:fill="auto"/>
                  <w:noWrap/>
                  <w:vAlign w:val="center"/>
                </w:tcPr>
                <w:p w14:paraId="18DEC95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9</w:t>
                  </w:r>
                </w:p>
              </w:tc>
              <w:tc>
                <w:tcPr>
                  <w:tcW w:w="1040" w:type="dxa"/>
                  <w:vMerge w:val="restart"/>
                  <w:shd w:val="clear" w:color="auto" w:fill="auto"/>
                  <w:noWrap/>
                  <w:vAlign w:val="center"/>
                </w:tcPr>
                <w:p w14:paraId="35DDEB6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10758449</w:t>
                  </w:r>
                </w:p>
              </w:tc>
              <w:tc>
                <w:tcPr>
                  <w:tcW w:w="1120" w:type="dxa"/>
                  <w:vMerge w:val="restart"/>
                  <w:shd w:val="clear" w:color="auto" w:fill="auto"/>
                  <w:noWrap/>
                  <w:vAlign w:val="center"/>
                </w:tcPr>
                <w:p w14:paraId="1D9D03D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10758777</w:t>
                  </w:r>
                </w:p>
              </w:tc>
              <w:tc>
                <w:tcPr>
                  <w:tcW w:w="1360" w:type="dxa"/>
                  <w:vMerge w:val="restart"/>
                  <w:shd w:val="clear" w:color="auto" w:fill="auto"/>
                  <w:noWrap/>
                  <w:vAlign w:val="center"/>
                </w:tcPr>
                <w:p w14:paraId="2BA85F9D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95.6</w:t>
                  </w:r>
                </w:p>
              </w:tc>
              <w:tc>
                <w:tcPr>
                  <w:tcW w:w="1240" w:type="dxa"/>
                  <w:vMerge w:val="restart"/>
                  <w:shd w:val="clear" w:color="auto" w:fill="auto"/>
                  <w:noWrap/>
                  <w:vAlign w:val="center"/>
                </w:tcPr>
                <w:p w14:paraId="7568D91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1.00E-40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525CECAB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HIM-C14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51F047A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09F9518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3CB9273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7.00E-13</w:t>
                  </w:r>
                </w:p>
              </w:tc>
            </w:tr>
            <w:tr w:rsidR="009311DA" w14:paraId="238F5AC0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112CE19F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01D83FAC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600F51B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46BEEE71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vMerge/>
                  <w:vAlign w:val="center"/>
                </w:tcPr>
                <w:p w14:paraId="25CE336D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20" w:type="dxa"/>
                  <w:vMerge/>
                  <w:vAlign w:val="center"/>
                </w:tcPr>
                <w:p w14:paraId="7297B649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0" w:type="dxa"/>
                  <w:vMerge/>
                  <w:vAlign w:val="center"/>
                </w:tcPr>
                <w:p w14:paraId="4138F89E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41A6A70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3162AB6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HIM-C16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3155A16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3D1D94E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93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32E558E0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4.00E-08</w:t>
                  </w:r>
                </w:p>
              </w:tc>
            </w:tr>
            <w:tr w:rsidR="009311DA" w14:paraId="68BB10A8" w14:textId="77777777">
              <w:trPr>
                <w:trHeight w:val="285"/>
              </w:trPr>
              <w:tc>
                <w:tcPr>
                  <w:tcW w:w="1160" w:type="dxa"/>
                  <w:vMerge/>
                  <w:vAlign w:val="center"/>
                </w:tcPr>
                <w:p w14:paraId="4D99354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099D506B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20" w:type="dxa"/>
                  <w:vMerge/>
                  <w:vAlign w:val="center"/>
                </w:tcPr>
                <w:p w14:paraId="7322BCC2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960" w:type="dxa"/>
                  <w:vMerge/>
                  <w:vAlign w:val="center"/>
                </w:tcPr>
                <w:p w14:paraId="16B05EE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040" w:type="dxa"/>
                  <w:vMerge/>
                  <w:vAlign w:val="center"/>
                </w:tcPr>
                <w:p w14:paraId="0735AAA6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120" w:type="dxa"/>
                  <w:vMerge/>
                  <w:vAlign w:val="center"/>
                </w:tcPr>
                <w:p w14:paraId="30E056E8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0" w:type="dxa"/>
                  <w:vMerge/>
                  <w:vAlign w:val="center"/>
                </w:tcPr>
                <w:p w14:paraId="2972C96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0" w:type="dxa"/>
                  <w:vMerge/>
                  <w:vAlign w:val="center"/>
                </w:tcPr>
                <w:p w14:paraId="33A4C344" w14:textId="77777777" w:rsidR="009311DA" w:rsidRDefault="009311DA">
                  <w:pPr>
                    <w:widowControl/>
                    <w:jc w:val="left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52E3DB8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HIM-F157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0A6A6D8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2FF82AC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93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5E8D2B18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2.00E-07</w:t>
                  </w:r>
                </w:p>
              </w:tc>
            </w:tr>
            <w:tr w:rsidR="009311DA" w14:paraId="22732EFC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6B7AEE2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kern w:val="0"/>
                      <w:sz w:val="22"/>
                    </w:rPr>
                    <w:t>JS816730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60FF27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188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0CD5890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37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76F6F4E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11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7B1D816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9134679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35FA3DA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9134715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5C1B5B5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208D3E74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4.00E-12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65A1B40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HIM-C7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0784E3E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10283A4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noWrap/>
                  <w:vAlign w:val="center"/>
                </w:tcPr>
                <w:p w14:paraId="7250D7C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5.00E-09</w:t>
                  </w:r>
                </w:p>
              </w:tc>
            </w:tr>
            <w:tr w:rsidR="009311DA" w14:paraId="674CACF2" w14:textId="77777777">
              <w:trPr>
                <w:trHeight w:val="285"/>
              </w:trPr>
              <w:tc>
                <w:tcPr>
                  <w:tcW w:w="1160" w:type="dxa"/>
                  <w:shd w:val="clear" w:color="auto" w:fill="auto"/>
                  <w:noWrap/>
                  <w:vAlign w:val="center"/>
                </w:tcPr>
                <w:p w14:paraId="37DE41DA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kern w:val="0"/>
                      <w:sz w:val="22"/>
                    </w:rPr>
                    <w:t>JS511984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4912CE6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146</w:t>
                  </w:r>
                </w:p>
              </w:tc>
              <w:tc>
                <w:tcPr>
                  <w:tcW w:w="1220" w:type="dxa"/>
                  <w:shd w:val="clear" w:color="auto" w:fill="auto"/>
                  <w:noWrap/>
                  <w:vAlign w:val="center"/>
                </w:tcPr>
                <w:p w14:paraId="30745231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37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14:paraId="7981E51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Chr</w:t>
                  </w:r>
                  <w:proofErr w:type="spellEnd"/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 xml:space="preserve"> 29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center"/>
                </w:tcPr>
                <w:p w14:paraId="073E5B2E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14090259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center"/>
                </w:tcPr>
                <w:p w14:paraId="7E3CB39F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14090295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center"/>
                </w:tcPr>
                <w:p w14:paraId="79C3D8A3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240" w:type="dxa"/>
                  <w:shd w:val="clear" w:color="auto" w:fill="auto"/>
                  <w:noWrap/>
                  <w:vAlign w:val="center"/>
                </w:tcPr>
                <w:p w14:paraId="695AEB69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3.00E-12</w:t>
                  </w:r>
                </w:p>
              </w:tc>
              <w:tc>
                <w:tcPr>
                  <w:tcW w:w="1280" w:type="dxa"/>
                  <w:shd w:val="clear" w:color="auto" w:fill="auto"/>
                  <w:noWrap/>
                  <w:vAlign w:val="center"/>
                </w:tcPr>
                <w:p w14:paraId="60060145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HIM-C12</w:t>
                  </w:r>
                </w:p>
              </w:tc>
              <w:tc>
                <w:tcPr>
                  <w:tcW w:w="1340" w:type="dxa"/>
                  <w:shd w:val="clear" w:color="auto" w:fill="auto"/>
                  <w:noWrap/>
                  <w:vAlign w:val="center"/>
                </w:tcPr>
                <w:p w14:paraId="616BA402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180" w:type="dxa"/>
                  <w:shd w:val="clear" w:color="auto" w:fill="auto"/>
                  <w:noWrap/>
                  <w:vAlign w:val="center"/>
                </w:tcPr>
                <w:p w14:paraId="797FC8CC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100</w:t>
                  </w:r>
                </w:p>
              </w:tc>
              <w:tc>
                <w:tcPr>
                  <w:tcW w:w="1100" w:type="dxa"/>
                  <w:shd w:val="clear" w:color="auto" w:fill="auto"/>
                  <w:vAlign w:val="center"/>
                </w:tcPr>
                <w:p w14:paraId="364745C7" w14:textId="77777777" w:rsidR="009311DA" w:rsidRDefault="00662AA1">
                  <w:pPr>
                    <w:widowControl/>
                    <w:jc w:val="center"/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Times New Roman" w:eastAsia="DengXian" w:hAnsi="Times New Roman" w:cs="Times New Roman"/>
                      <w:color w:val="000000"/>
                      <w:kern w:val="0"/>
                      <w:sz w:val="22"/>
                    </w:rPr>
                    <w:t>2.00E-08</w:t>
                  </w:r>
                </w:p>
              </w:tc>
            </w:tr>
          </w:tbl>
          <w:p w14:paraId="0393AEF6" w14:textId="77777777" w:rsidR="009311DA" w:rsidRDefault="009311DA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14:paraId="53ABCE2F" w14:textId="77777777" w:rsidR="009311DA" w:rsidRDefault="009311DA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14:paraId="0111D179" w14:textId="77777777" w:rsidR="009311DA" w:rsidRDefault="009311DA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39DADC1" w14:textId="77777777" w:rsidR="009311DA" w:rsidRDefault="009311DA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31F91B0" w14:textId="77777777" w:rsidR="009311DA" w:rsidRDefault="009311DA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14:paraId="1D250AB5" w14:textId="77777777" w:rsidR="009311DA" w:rsidRDefault="00662AA1">
            <w:pPr>
              <w:widowControl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Table S3 Rich in proline glycine and charged amino acid proteins in </w:t>
            </w:r>
            <w:r>
              <w:rPr>
                <w:rStyle w:val="font41"/>
                <w:rFonts w:eastAsia="宋体"/>
                <w:lang w:bidi="ar"/>
              </w:rPr>
              <w:t xml:space="preserve">Spodoptera </w:t>
            </w:r>
            <w:proofErr w:type="spellStart"/>
            <w:r>
              <w:rPr>
                <w:rStyle w:val="font41"/>
                <w:rFonts w:eastAsia="宋体"/>
                <w:lang w:bidi="ar"/>
              </w:rPr>
              <w:t>litura</w:t>
            </w:r>
            <w:proofErr w:type="spellEnd"/>
            <w:r>
              <w:rPr>
                <w:rStyle w:val="font51"/>
                <w:rFonts w:eastAsia="宋体"/>
                <w:lang w:bidi="ar"/>
              </w:rPr>
              <w:t xml:space="preserve"> hemocytes </w:t>
            </w:r>
            <w:proofErr w:type="spellStart"/>
            <w:r>
              <w:rPr>
                <w:rStyle w:val="font51"/>
                <w:rFonts w:eastAsia="宋体"/>
                <w:lang w:bidi="ar"/>
              </w:rPr>
              <w:t>parasitised</w:t>
            </w:r>
            <w:proofErr w:type="spellEnd"/>
            <w:r>
              <w:rPr>
                <w:rStyle w:val="font51"/>
                <w:rFonts w:eastAsia="宋体"/>
                <w:lang w:bidi="ar"/>
              </w:rPr>
              <w:t xml:space="preserve"> by </w:t>
            </w:r>
            <w:proofErr w:type="spellStart"/>
            <w:r>
              <w:rPr>
                <w:rStyle w:val="font41"/>
                <w:rFonts w:eastAsia="宋体"/>
                <w:lang w:bidi="ar"/>
              </w:rPr>
              <w:t>Microplitis</w:t>
            </w:r>
            <w:proofErr w:type="spellEnd"/>
            <w:r>
              <w:rPr>
                <w:rStyle w:val="font41"/>
                <w:rFonts w:eastAsia="宋体"/>
                <w:lang w:bidi="ar"/>
              </w:rPr>
              <w:t xml:space="preserve"> </w:t>
            </w:r>
            <w:proofErr w:type="spellStart"/>
            <w:r>
              <w:rPr>
                <w:rStyle w:val="font41"/>
                <w:rFonts w:eastAsia="宋体"/>
                <w:lang w:bidi="ar"/>
              </w:rPr>
              <w:t>bicoloratus</w:t>
            </w:r>
            <w:proofErr w:type="spellEnd"/>
            <w:r>
              <w:rPr>
                <w:rStyle w:val="font41"/>
                <w:rFonts w:eastAsia="宋体"/>
                <w:lang w:bidi="ar"/>
              </w:rPr>
              <w:t xml:space="preserve"> </w:t>
            </w:r>
            <w:r>
              <w:rPr>
                <w:rStyle w:val="font31"/>
                <w:rFonts w:hint="default"/>
                <w:lang w:bidi="ar"/>
              </w:rPr>
              <w:t>（</w:t>
            </w:r>
            <w:r>
              <w:rPr>
                <w:rStyle w:val="font51"/>
                <w:rFonts w:eastAsia="宋体"/>
                <w:lang w:bidi="ar"/>
              </w:rPr>
              <w:t>Related to Figure 4</w:t>
            </w:r>
            <w:r>
              <w:rPr>
                <w:rStyle w:val="font51"/>
                <w:rFonts w:eastAsia="宋体" w:hint="eastAsia"/>
                <w:lang w:bidi="ar"/>
              </w:rPr>
              <w:t>）</w:t>
            </w:r>
          </w:p>
        </w:tc>
      </w:tr>
      <w:tr w:rsidR="009311DA" w14:paraId="2FB5E272" w14:textId="77777777">
        <w:trPr>
          <w:trHeight w:val="1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F5080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Sequenc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ID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00D8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Protein Name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4A5E6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M/S result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D53E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Protein Mass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9019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Protein Length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0996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Special amino acid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BF19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%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Cov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(special amino acid</w:t>
            </w:r>
            <w:r>
              <w:rPr>
                <w:rStyle w:val="font01"/>
                <w:rFonts w:hint="default"/>
                <w:lang w:bidi="ar"/>
              </w:rPr>
              <w:t>）</w:t>
            </w:r>
          </w:p>
        </w:tc>
      </w:tr>
      <w:tr w:rsidR="009311DA" w14:paraId="121E637E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0A60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XP_022822255.1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3F258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CypA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50258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7C4C9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22053.31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50C31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203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17DFB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80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AD948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39.41 </w:t>
            </w:r>
          </w:p>
        </w:tc>
      </w:tr>
      <w:tr w:rsidR="009311DA" w14:paraId="2ACD64D2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BA56D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XP_022825266.1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61978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CypD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BE662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23CFB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17750.10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A3AEE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165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39CD2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64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3EE6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38.79 </w:t>
            </w:r>
          </w:p>
        </w:tc>
      </w:tr>
      <w:tr w:rsidR="009311DA" w14:paraId="10C806B3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194BF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XP_022835740.1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42FA9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CypJ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56327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9933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17892.19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10907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161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45B43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64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DEDC9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39.75 </w:t>
            </w:r>
          </w:p>
        </w:tc>
      </w:tr>
      <w:tr w:rsidR="009311DA" w14:paraId="7659DFE7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5A9DD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XP_022817682.1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25CE7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P53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2C6B0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D0D5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51410.20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51C9E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472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7AFB7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215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CE2E8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45.55 </w:t>
            </w:r>
          </w:p>
        </w:tc>
      </w:tr>
      <w:tr w:rsidR="009311DA" w14:paraId="35E3C6F1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FAA69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AOH69092.1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963F9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Vank86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D1B9A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8BC1D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19863.00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55DD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172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E72A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61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221B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35.47 </w:t>
            </w:r>
          </w:p>
        </w:tc>
      </w:tr>
      <w:tr w:rsidR="009311DA" w14:paraId="15902CBF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3C923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YP_239406.1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84FC1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Vank92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88BB0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39A0E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19167.88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9F0F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167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EF4F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61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7DC6D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36.53 </w:t>
            </w:r>
          </w:p>
        </w:tc>
      </w:tr>
      <w:tr w:rsidR="009311DA" w14:paraId="2A95E13D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16B7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YP_239402.1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5548E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Vank101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9A3A1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71B5F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21485.36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1FB15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186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A19D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76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F06D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40.86 </w:t>
            </w:r>
          </w:p>
        </w:tc>
      </w:tr>
      <w:tr w:rsidR="009311DA" w14:paraId="06003817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E9C21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XP_022828589.1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875F5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eIF5A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1F4E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DCF0F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17524.84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D5DAD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160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F668E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71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E0B9C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44.38 </w:t>
            </w:r>
          </w:p>
        </w:tc>
      </w:tr>
      <w:tr w:rsidR="009311DA" w14:paraId="7B489139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48AB8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XP_022828595.1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A8FCE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DHYS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BBF4E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6FBB6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41166.13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35002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371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11CDF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126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D36B6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33.96 </w:t>
            </w:r>
          </w:p>
        </w:tc>
      </w:tr>
      <w:tr w:rsidR="009311DA" w14:paraId="025A7F4C" w14:textId="77777777">
        <w:trPr>
          <w:trHeight w:val="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82A62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XP_022830968.1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EB0C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DOHH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02DC4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87486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34099.50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AF49F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304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75D97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116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E3DED" w14:textId="77777777" w:rsidR="009311DA" w:rsidRDefault="00662AA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38.16 </w:t>
            </w:r>
          </w:p>
        </w:tc>
      </w:tr>
    </w:tbl>
    <w:p w14:paraId="64D2440C" w14:textId="77777777" w:rsidR="009311DA" w:rsidRDefault="009311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897E77" w14:textId="77777777" w:rsidR="009311DA" w:rsidRDefault="009311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C5809C" w14:textId="77777777" w:rsidR="009311DA" w:rsidRDefault="009311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E3B15F" w14:textId="77777777" w:rsidR="009311DA" w:rsidRDefault="009311DA">
      <w:pPr>
        <w:tabs>
          <w:tab w:val="left" w:pos="898"/>
        </w:tabs>
        <w:jc w:val="left"/>
        <w:rPr>
          <w:rStyle w:val="font51"/>
          <w:rFonts w:eastAsia="宋体"/>
          <w:lang w:bidi="ar"/>
        </w:rPr>
      </w:pPr>
    </w:p>
    <w:p w14:paraId="1318550B" w14:textId="77777777" w:rsidR="009311DA" w:rsidRDefault="009311DA">
      <w:pPr>
        <w:tabs>
          <w:tab w:val="left" w:pos="898"/>
        </w:tabs>
        <w:jc w:val="left"/>
        <w:rPr>
          <w:rStyle w:val="font51"/>
          <w:rFonts w:eastAsia="宋体"/>
          <w:lang w:bidi="ar"/>
        </w:rPr>
      </w:pPr>
    </w:p>
    <w:p w14:paraId="27833E12" w14:textId="77777777" w:rsidR="009311DA" w:rsidRDefault="009311DA">
      <w:pPr>
        <w:tabs>
          <w:tab w:val="left" w:pos="898"/>
        </w:tabs>
        <w:jc w:val="left"/>
        <w:rPr>
          <w:rStyle w:val="font51"/>
          <w:rFonts w:eastAsia="宋体"/>
          <w:lang w:bidi="ar"/>
        </w:rPr>
      </w:pPr>
    </w:p>
    <w:sectPr w:rsidR="009311DA">
      <w:pgSz w:w="16838" w:h="11906" w:orient="landscape"/>
      <w:pgMar w:top="1797" w:right="1440" w:bottom="1797" w:left="1440" w:header="851" w:footer="992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A0021" w14:textId="77777777" w:rsidR="00662AA1" w:rsidRDefault="00662AA1">
      <w:r>
        <w:separator/>
      </w:r>
    </w:p>
  </w:endnote>
  <w:endnote w:type="continuationSeparator" w:id="0">
    <w:p w14:paraId="61966F9C" w14:textId="77777777" w:rsidR="00662AA1" w:rsidRDefault="0066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5F8D" w14:textId="77777777" w:rsidR="009311DA" w:rsidRDefault="00662AA1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0DF607" wp14:editId="7FA4367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C98D54" w14:textId="77777777" w:rsidR="009311DA" w:rsidRDefault="00662AA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6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0DF60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" filled="f" stroked="f" strokeweight=".5pt">
              <v:textbox style="mso-fit-shape-to-text:t" inset="0,0,0,0">
                <w:txbxContent>
                  <w:p w14:paraId="59C98D54" w14:textId="77777777" w:rsidR="009311DA" w:rsidRDefault="00662AA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44D8" w14:textId="77777777" w:rsidR="00662AA1" w:rsidRDefault="00662AA1">
      <w:r>
        <w:separator/>
      </w:r>
    </w:p>
  </w:footnote>
  <w:footnote w:type="continuationSeparator" w:id="0">
    <w:p w14:paraId="7B1B0504" w14:textId="77777777" w:rsidR="00662AA1" w:rsidRDefault="0066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96B" w14:textId="22D7F39D" w:rsidR="009311DA" w:rsidRDefault="00662AA1">
    <w:pPr>
      <w:pBdr>
        <w:bottom w:val="single" w:sz="4" w:space="0" w:color="auto"/>
      </w:pBdr>
      <w:spacing w:line="360" w:lineRule="auto"/>
      <w:jc w:val="left"/>
      <w:rPr>
        <w:rFonts w:ascii="Times New Roman Bold" w:hAnsi="Times New Roman Bold" w:cs="Times New Roman Bold"/>
        <w:b/>
        <w:i/>
        <w:color w:val="000000" w:themeColor="text1"/>
        <w:sz w:val="24"/>
        <w:szCs w:val="24"/>
      </w:rPr>
    </w:pPr>
    <w:r>
      <w:rPr>
        <w:rFonts w:ascii="Times New Roman" w:hAnsi="Times New Roman"/>
        <w:b/>
        <w:i/>
        <w:sz w:val="24"/>
        <w:szCs w:val="24"/>
      </w:rPr>
      <w:t xml:space="preserve">                  </w:t>
    </w:r>
    <w:r>
      <w:rPr>
        <w:rFonts w:ascii="Times New Roman" w:hAnsi="Times New Roman" w:hint="eastAsia"/>
        <w:b/>
        <w:i/>
        <w:sz w:val="24"/>
        <w:szCs w:val="24"/>
      </w:rPr>
      <w:t xml:space="preserve">  </w:t>
    </w:r>
    <w:r>
      <w:rPr>
        <w:rFonts w:ascii="Times New Roman" w:hAnsi="Times New Roman"/>
        <w:b/>
        <w:i/>
        <w:sz w:val="24"/>
        <w:szCs w:val="24"/>
      </w:rPr>
      <w:t xml:space="preserve">                                             </w:t>
    </w:r>
  </w:p>
  <w:p w14:paraId="5239FF0D" w14:textId="77777777" w:rsidR="009311DA" w:rsidRDefault="009311D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B03D7"/>
    <w:multiLevelType w:val="multilevel"/>
    <w:tmpl w:val="12DB03D7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C2027D"/>
    <w:multiLevelType w:val="multilevel"/>
    <w:tmpl w:val="32C2027D"/>
    <w:lvl w:ilvl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14E3456"/>
    <w:multiLevelType w:val="multilevel"/>
    <w:tmpl w:val="614E3456"/>
    <w:lvl w:ilvl="0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4D225ED"/>
    <w:multiLevelType w:val="multilevel"/>
    <w:tmpl w:val="64D225ED"/>
    <w:lvl w:ilvl="0">
      <w:start w:val="6"/>
      <w:numFmt w:val="upp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host Microbe from cell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a52f2ppzst0le5xae5e5zhda9ezw2vz92x&quot;&gt;eIF5A-20210318&lt;record-ids&gt;&lt;item&gt;14&lt;/item&gt;&lt;/record-ids&gt;&lt;/item&gt;&lt;/Libraries&gt;"/>
  </w:docVars>
  <w:rsids>
    <w:rsidRoot w:val="00610AA3"/>
    <w:rsid w:val="A66B9016"/>
    <w:rsid w:val="BFBFDE3D"/>
    <w:rsid w:val="EF3500C6"/>
    <w:rsid w:val="EFEF714D"/>
    <w:rsid w:val="F7835D08"/>
    <w:rsid w:val="F7EEC928"/>
    <w:rsid w:val="FBAF33D1"/>
    <w:rsid w:val="FBFE3FE1"/>
    <w:rsid w:val="000042BE"/>
    <w:rsid w:val="000104B6"/>
    <w:rsid w:val="0001333E"/>
    <w:rsid w:val="000138A9"/>
    <w:rsid w:val="00022289"/>
    <w:rsid w:val="00024A24"/>
    <w:rsid w:val="00036DCD"/>
    <w:rsid w:val="00052026"/>
    <w:rsid w:val="0005709E"/>
    <w:rsid w:val="00067748"/>
    <w:rsid w:val="00073CA4"/>
    <w:rsid w:val="00083BDA"/>
    <w:rsid w:val="000845D1"/>
    <w:rsid w:val="00090731"/>
    <w:rsid w:val="000A1444"/>
    <w:rsid w:val="000D58E0"/>
    <w:rsid w:val="00111DF4"/>
    <w:rsid w:val="001311F6"/>
    <w:rsid w:val="0013518E"/>
    <w:rsid w:val="001445F1"/>
    <w:rsid w:val="00153EA3"/>
    <w:rsid w:val="00165025"/>
    <w:rsid w:val="001714AE"/>
    <w:rsid w:val="0017617D"/>
    <w:rsid w:val="0017685E"/>
    <w:rsid w:val="00180532"/>
    <w:rsid w:val="00192AA8"/>
    <w:rsid w:val="001A44DC"/>
    <w:rsid w:val="001A5E30"/>
    <w:rsid w:val="001D4555"/>
    <w:rsid w:val="001E7F45"/>
    <w:rsid w:val="001F516F"/>
    <w:rsid w:val="00217EBD"/>
    <w:rsid w:val="00232C6A"/>
    <w:rsid w:val="002608EF"/>
    <w:rsid w:val="0027406A"/>
    <w:rsid w:val="002A47A9"/>
    <w:rsid w:val="002B5797"/>
    <w:rsid w:val="002C4591"/>
    <w:rsid w:val="002D35F7"/>
    <w:rsid w:val="002E4E0C"/>
    <w:rsid w:val="00301016"/>
    <w:rsid w:val="0030736F"/>
    <w:rsid w:val="00315D9F"/>
    <w:rsid w:val="00336318"/>
    <w:rsid w:val="003374A5"/>
    <w:rsid w:val="00346766"/>
    <w:rsid w:val="00347742"/>
    <w:rsid w:val="00351CA9"/>
    <w:rsid w:val="00376A1E"/>
    <w:rsid w:val="00376F2E"/>
    <w:rsid w:val="0037788C"/>
    <w:rsid w:val="003821AC"/>
    <w:rsid w:val="003B4183"/>
    <w:rsid w:val="003C0C38"/>
    <w:rsid w:val="003C1123"/>
    <w:rsid w:val="003D31FD"/>
    <w:rsid w:val="0041476C"/>
    <w:rsid w:val="00422031"/>
    <w:rsid w:val="00425C9A"/>
    <w:rsid w:val="00436512"/>
    <w:rsid w:val="004517F7"/>
    <w:rsid w:val="004610F7"/>
    <w:rsid w:val="00461273"/>
    <w:rsid w:val="004717F0"/>
    <w:rsid w:val="0047207F"/>
    <w:rsid w:val="00475D09"/>
    <w:rsid w:val="0049587A"/>
    <w:rsid w:val="004B561A"/>
    <w:rsid w:val="004D0787"/>
    <w:rsid w:val="004D71ED"/>
    <w:rsid w:val="004E07A8"/>
    <w:rsid w:val="004E6896"/>
    <w:rsid w:val="004F512C"/>
    <w:rsid w:val="0050011B"/>
    <w:rsid w:val="00513FBA"/>
    <w:rsid w:val="00535B3C"/>
    <w:rsid w:val="00573B2C"/>
    <w:rsid w:val="00575B76"/>
    <w:rsid w:val="005910E3"/>
    <w:rsid w:val="00591DD4"/>
    <w:rsid w:val="005B1742"/>
    <w:rsid w:val="005B188D"/>
    <w:rsid w:val="005C56F5"/>
    <w:rsid w:val="005D0199"/>
    <w:rsid w:val="005D3716"/>
    <w:rsid w:val="005F00CF"/>
    <w:rsid w:val="005F4E99"/>
    <w:rsid w:val="006047B8"/>
    <w:rsid w:val="00610AA3"/>
    <w:rsid w:val="006275E7"/>
    <w:rsid w:val="00627A2D"/>
    <w:rsid w:val="00630E68"/>
    <w:rsid w:val="00631300"/>
    <w:rsid w:val="006437E6"/>
    <w:rsid w:val="00662AA1"/>
    <w:rsid w:val="00666D12"/>
    <w:rsid w:val="006732A3"/>
    <w:rsid w:val="00683DD7"/>
    <w:rsid w:val="00684F14"/>
    <w:rsid w:val="006968C6"/>
    <w:rsid w:val="006A404B"/>
    <w:rsid w:val="006D2A60"/>
    <w:rsid w:val="006E3D38"/>
    <w:rsid w:val="006E4639"/>
    <w:rsid w:val="006E5B97"/>
    <w:rsid w:val="006F3BEA"/>
    <w:rsid w:val="006F5015"/>
    <w:rsid w:val="00705676"/>
    <w:rsid w:val="0070600C"/>
    <w:rsid w:val="00713912"/>
    <w:rsid w:val="007158E9"/>
    <w:rsid w:val="00716CF2"/>
    <w:rsid w:val="00723EE2"/>
    <w:rsid w:val="007261D3"/>
    <w:rsid w:val="007346ED"/>
    <w:rsid w:val="00737714"/>
    <w:rsid w:val="00737803"/>
    <w:rsid w:val="00746EB5"/>
    <w:rsid w:val="00746ECA"/>
    <w:rsid w:val="00750CE6"/>
    <w:rsid w:val="00760FDA"/>
    <w:rsid w:val="00762382"/>
    <w:rsid w:val="00773592"/>
    <w:rsid w:val="00783402"/>
    <w:rsid w:val="0079368F"/>
    <w:rsid w:val="007962D7"/>
    <w:rsid w:val="00797443"/>
    <w:rsid w:val="007A417A"/>
    <w:rsid w:val="007B3996"/>
    <w:rsid w:val="007C5688"/>
    <w:rsid w:val="007D0892"/>
    <w:rsid w:val="007D3228"/>
    <w:rsid w:val="007E461A"/>
    <w:rsid w:val="007F0209"/>
    <w:rsid w:val="007F2A9F"/>
    <w:rsid w:val="00800897"/>
    <w:rsid w:val="00814FE7"/>
    <w:rsid w:val="0082351C"/>
    <w:rsid w:val="00824D5E"/>
    <w:rsid w:val="00831078"/>
    <w:rsid w:val="008310DB"/>
    <w:rsid w:val="00834E12"/>
    <w:rsid w:val="00840B80"/>
    <w:rsid w:val="00844979"/>
    <w:rsid w:val="00871EC9"/>
    <w:rsid w:val="00872287"/>
    <w:rsid w:val="008816BA"/>
    <w:rsid w:val="0088573A"/>
    <w:rsid w:val="00885E7B"/>
    <w:rsid w:val="008B1039"/>
    <w:rsid w:val="008B2FB6"/>
    <w:rsid w:val="008B5C2B"/>
    <w:rsid w:val="008B6FCB"/>
    <w:rsid w:val="008D414F"/>
    <w:rsid w:val="008E5352"/>
    <w:rsid w:val="008E6765"/>
    <w:rsid w:val="008E78EB"/>
    <w:rsid w:val="008F3159"/>
    <w:rsid w:val="008F4611"/>
    <w:rsid w:val="009239E4"/>
    <w:rsid w:val="009311DA"/>
    <w:rsid w:val="00941439"/>
    <w:rsid w:val="00951BFA"/>
    <w:rsid w:val="00954329"/>
    <w:rsid w:val="009735E9"/>
    <w:rsid w:val="00977128"/>
    <w:rsid w:val="0099639A"/>
    <w:rsid w:val="009963B5"/>
    <w:rsid w:val="009D7E55"/>
    <w:rsid w:val="009E3028"/>
    <w:rsid w:val="009F2433"/>
    <w:rsid w:val="00A032EB"/>
    <w:rsid w:val="00A04857"/>
    <w:rsid w:val="00A06764"/>
    <w:rsid w:val="00A13F11"/>
    <w:rsid w:val="00A14DA0"/>
    <w:rsid w:val="00A2090E"/>
    <w:rsid w:val="00A2401C"/>
    <w:rsid w:val="00A344E1"/>
    <w:rsid w:val="00A73F3F"/>
    <w:rsid w:val="00A7473B"/>
    <w:rsid w:val="00A81CC3"/>
    <w:rsid w:val="00A95A8D"/>
    <w:rsid w:val="00A963EC"/>
    <w:rsid w:val="00AA362F"/>
    <w:rsid w:val="00AB66A6"/>
    <w:rsid w:val="00AD039B"/>
    <w:rsid w:val="00AF13E5"/>
    <w:rsid w:val="00B16B6B"/>
    <w:rsid w:val="00B16ECC"/>
    <w:rsid w:val="00B21BFA"/>
    <w:rsid w:val="00B339A7"/>
    <w:rsid w:val="00B34016"/>
    <w:rsid w:val="00B82C09"/>
    <w:rsid w:val="00B90992"/>
    <w:rsid w:val="00B90CBB"/>
    <w:rsid w:val="00B915C7"/>
    <w:rsid w:val="00B96411"/>
    <w:rsid w:val="00BA1DA7"/>
    <w:rsid w:val="00BA2822"/>
    <w:rsid w:val="00BA466C"/>
    <w:rsid w:val="00BC100A"/>
    <w:rsid w:val="00BC11A4"/>
    <w:rsid w:val="00BC58A6"/>
    <w:rsid w:val="00BD2CB4"/>
    <w:rsid w:val="00BD3133"/>
    <w:rsid w:val="00BF2402"/>
    <w:rsid w:val="00C0023A"/>
    <w:rsid w:val="00C147C9"/>
    <w:rsid w:val="00C2513D"/>
    <w:rsid w:val="00C276FA"/>
    <w:rsid w:val="00C437B3"/>
    <w:rsid w:val="00C450AF"/>
    <w:rsid w:val="00C51B08"/>
    <w:rsid w:val="00C52A61"/>
    <w:rsid w:val="00C53191"/>
    <w:rsid w:val="00C538EE"/>
    <w:rsid w:val="00C54810"/>
    <w:rsid w:val="00C571D6"/>
    <w:rsid w:val="00C574F3"/>
    <w:rsid w:val="00C62D32"/>
    <w:rsid w:val="00C63FC7"/>
    <w:rsid w:val="00C71B62"/>
    <w:rsid w:val="00C77DD0"/>
    <w:rsid w:val="00C90E4B"/>
    <w:rsid w:val="00C97900"/>
    <w:rsid w:val="00C97D74"/>
    <w:rsid w:val="00CA1AF9"/>
    <w:rsid w:val="00CA39FD"/>
    <w:rsid w:val="00CB23A8"/>
    <w:rsid w:val="00CB34E4"/>
    <w:rsid w:val="00CC211B"/>
    <w:rsid w:val="00CC7E52"/>
    <w:rsid w:val="00CE7EB0"/>
    <w:rsid w:val="00CF690C"/>
    <w:rsid w:val="00D155BB"/>
    <w:rsid w:val="00D2565A"/>
    <w:rsid w:val="00D31B5F"/>
    <w:rsid w:val="00D42A45"/>
    <w:rsid w:val="00D447CB"/>
    <w:rsid w:val="00D50B70"/>
    <w:rsid w:val="00D570F5"/>
    <w:rsid w:val="00D7277F"/>
    <w:rsid w:val="00D83BB2"/>
    <w:rsid w:val="00D857E4"/>
    <w:rsid w:val="00D909FB"/>
    <w:rsid w:val="00D91281"/>
    <w:rsid w:val="00D96D62"/>
    <w:rsid w:val="00DA249F"/>
    <w:rsid w:val="00DB242A"/>
    <w:rsid w:val="00DB3894"/>
    <w:rsid w:val="00DB472D"/>
    <w:rsid w:val="00DC0047"/>
    <w:rsid w:val="00DC64E7"/>
    <w:rsid w:val="00DD0118"/>
    <w:rsid w:val="00DE3309"/>
    <w:rsid w:val="00E07D71"/>
    <w:rsid w:val="00E1217C"/>
    <w:rsid w:val="00E12FA1"/>
    <w:rsid w:val="00E17C43"/>
    <w:rsid w:val="00E2067D"/>
    <w:rsid w:val="00E309B0"/>
    <w:rsid w:val="00E40599"/>
    <w:rsid w:val="00E436A4"/>
    <w:rsid w:val="00E57C72"/>
    <w:rsid w:val="00E73949"/>
    <w:rsid w:val="00E74855"/>
    <w:rsid w:val="00E76B9D"/>
    <w:rsid w:val="00E911C8"/>
    <w:rsid w:val="00E9134B"/>
    <w:rsid w:val="00EA0BB6"/>
    <w:rsid w:val="00EC1BD8"/>
    <w:rsid w:val="00EC1E77"/>
    <w:rsid w:val="00EC6CD5"/>
    <w:rsid w:val="00EE6BF1"/>
    <w:rsid w:val="00EF5079"/>
    <w:rsid w:val="00EF6205"/>
    <w:rsid w:val="00F012B4"/>
    <w:rsid w:val="00F01E70"/>
    <w:rsid w:val="00F07F86"/>
    <w:rsid w:val="00F21BE4"/>
    <w:rsid w:val="00F25253"/>
    <w:rsid w:val="00F31A72"/>
    <w:rsid w:val="00F51048"/>
    <w:rsid w:val="00F74C0D"/>
    <w:rsid w:val="00FA0094"/>
    <w:rsid w:val="00FA134D"/>
    <w:rsid w:val="00FA63AD"/>
    <w:rsid w:val="00FB0687"/>
    <w:rsid w:val="00FC7645"/>
    <w:rsid w:val="00FC7FB1"/>
    <w:rsid w:val="00FF1538"/>
    <w:rsid w:val="012F7ECA"/>
    <w:rsid w:val="04ED6A4F"/>
    <w:rsid w:val="0630138B"/>
    <w:rsid w:val="06643DC9"/>
    <w:rsid w:val="08657B42"/>
    <w:rsid w:val="0B514C9C"/>
    <w:rsid w:val="0CCB1ECD"/>
    <w:rsid w:val="0F7923FD"/>
    <w:rsid w:val="10033C14"/>
    <w:rsid w:val="11797DAF"/>
    <w:rsid w:val="121A362E"/>
    <w:rsid w:val="14F31D8F"/>
    <w:rsid w:val="16940F48"/>
    <w:rsid w:val="16BE450F"/>
    <w:rsid w:val="17407D39"/>
    <w:rsid w:val="1A4047AE"/>
    <w:rsid w:val="1A460A17"/>
    <w:rsid w:val="1A7F39E8"/>
    <w:rsid w:val="1C3D1F90"/>
    <w:rsid w:val="1C5A299E"/>
    <w:rsid w:val="1E1E0B70"/>
    <w:rsid w:val="1EE5371A"/>
    <w:rsid w:val="1EF32584"/>
    <w:rsid w:val="20DA24C2"/>
    <w:rsid w:val="211F081F"/>
    <w:rsid w:val="23CA7FEC"/>
    <w:rsid w:val="25467CE8"/>
    <w:rsid w:val="273C5800"/>
    <w:rsid w:val="29D12F88"/>
    <w:rsid w:val="2B7F6B66"/>
    <w:rsid w:val="2B8119BA"/>
    <w:rsid w:val="2C0837F2"/>
    <w:rsid w:val="2C2C7BFA"/>
    <w:rsid w:val="2EBEC7A5"/>
    <w:rsid w:val="350159BD"/>
    <w:rsid w:val="350E6F17"/>
    <w:rsid w:val="35FF5485"/>
    <w:rsid w:val="361D3336"/>
    <w:rsid w:val="37337ED7"/>
    <w:rsid w:val="37D55A02"/>
    <w:rsid w:val="3BCEDD84"/>
    <w:rsid w:val="3CB74B04"/>
    <w:rsid w:val="3DB3575A"/>
    <w:rsid w:val="3DFFB56D"/>
    <w:rsid w:val="3E1E749E"/>
    <w:rsid w:val="40202B21"/>
    <w:rsid w:val="44877047"/>
    <w:rsid w:val="44BB7C06"/>
    <w:rsid w:val="465F7789"/>
    <w:rsid w:val="466579CB"/>
    <w:rsid w:val="48125AD4"/>
    <w:rsid w:val="4F6D4400"/>
    <w:rsid w:val="5007728E"/>
    <w:rsid w:val="50781D48"/>
    <w:rsid w:val="513E2696"/>
    <w:rsid w:val="529271A7"/>
    <w:rsid w:val="52B272C4"/>
    <w:rsid w:val="5360142B"/>
    <w:rsid w:val="54637E10"/>
    <w:rsid w:val="556B7570"/>
    <w:rsid w:val="556C5E2D"/>
    <w:rsid w:val="5616074D"/>
    <w:rsid w:val="57026C44"/>
    <w:rsid w:val="5A5A6258"/>
    <w:rsid w:val="5A71594D"/>
    <w:rsid w:val="5DFE286A"/>
    <w:rsid w:val="5E77E1A9"/>
    <w:rsid w:val="5E990436"/>
    <w:rsid w:val="5FB7F664"/>
    <w:rsid w:val="60CB02D6"/>
    <w:rsid w:val="65AC102B"/>
    <w:rsid w:val="6956590B"/>
    <w:rsid w:val="69990C1D"/>
    <w:rsid w:val="6AF1451D"/>
    <w:rsid w:val="6D034E65"/>
    <w:rsid w:val="6FC8608D"/>
    <w:rsid w:val="70CE4A41"/>
    <w:rsid w:val="724427F6"/>
    <w:rsid w:val="7AF46495"/>
    <w:rsid w:val="7CDD9D16"/>
    <w:rsid w:val="7EB45B92"/>
    <w:rsid w:val="7EFD84B8"/>
    <w:rsid w:val="7FC6C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CF69F21"/>
  <w15:docId w15:val="{05D064F3-7E11-884A-9161-B32489D8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DengXian" w:eastAsia="DengXian" w:hAnsi="DengXian"/>
      <w:sz w:val="20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i/>
      <w:i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iliation">
    <w:name w:val="affiliation"/>
    <w:basedOn w:val="a"/>
    <w:next w:val="phone"/>
    <w:qFormat/>
    <w:pPr>
      <w:spacing w:before="120"/>
    </w:pPr>
    <w:rPr>
      <w:rFonts w:cs="Times New Roman"/>
      <w:i/>
      <w:szCs w:val="21"/>
    </w:rPr>
  </w:style>
  <w:style w:type="paragraph" w:customStyle="1" w:styleId="phone">
    <w:name w:val="phone"/>
    <w:basedOn w:val="email"/>
    <w:next w:val="a"/>
    <w:qFormat/>
  </w:style>
  <w:style w:type="paragraph" w:customStyle="1" w:styleId="email">
    <w:name w:val="email"/>
    <w:basedOn w:val="a"/>
    <w:next w:val="a"/>
    <w:qFormat/>
    <w:pPr>
      <w:spacing w:before="120"/>
    </w:pPr>
    <w:rPr>
      <w:rFonts w:cs="Times New Roman"/>
      <w:sz w:val="20"/>
      <w:szCs w:val="21"/>
    </w:rPr>
  </w:style>
  <w:style w:type="paragraph" w:customStyle="1" w:styleId="fax">
    <w:name w:val="fax"/>
    <w:basedOn w:val="email"/>
    <w:next w:val="email"/>
    <w:qFormat/>
  </w:style>
  <w:style w:type="paragraph" w:styleId="ac">
    <w:name w:val="List Paragraph"/>
    <w:basedOn w:val="a"/>
    <w:uiPriority w:val="34"/>
    <w:qFormat/>
    <w:pPr>
      <w:ind w:firstLineChars="200" w:firstLine="420"/>
    </w:pPr>
    <w:rPr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Theme="minorHAnsi" w:eastAsiaTheme="minorEastAsia" w:hAnsiTheme="minorHAnsi" w:cstheme="minorBidi"/>
      <w:b/>
      <w:bCs/>
      <w:kern w:val="2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1509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Microsoft Office 用户</cp:lastModifiedBy>
  <cp:revision>3</cp:revision>
  <dcterms:created xsi:type="dcterms:W3CDTF">2021-11-04T04:43:00Z</dcterms:created>
  <dcterms:modified xsi:type="dcterms:W3CDTF">2021-11-04T04:44:00Z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20141A8318D24692B25733E9167A5E81</vt:lpwstr>
  </property>
</Properties>
</file>