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Times New Roman" w:hAnsi="Times New Roman"/>
          <w:b/>
          <w:i w:val="0"/>
          <w:sz w:val="28"/>
        </w:rPr>
        <w:t>CRediT Authorship Contribution Statement</w:t>
      </w:r>
    </w:p>
    <w:p>
      <w:pPr>
        <w:spacing w:after="160"/>
      </w:pPr>
      <w:r>
        <w:rPr>
          <w:rFonts w:ascii="Times New Roman" w:hAnsi="Times New Roman"/>
          <w:b/>
          <w:i w:val="0"/>
          <w:sz w:val="24"/>
        </w:rPr>
        <w:t>Co-first authorship:</w:t>
      </w:r>
      <w:r>
        <w:rPr>
          <w:rFonts w:ascii="Times New Roman" w:hAnsi="Times New Roman"/>
          <w:b w:val="0"/>
          <w:i w:val="0"/>
          <w:sz w:val="24"/>
        </w:rPr>
        <w:t xml:space="preserve"> Teruhiko Hamana and Yoshimitsu Fukushima contributed equally to this work and share first authorship. This equal contribution is reflected in the mapping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4"/>
              </w:rPr>
              <w:t>Author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i w:val="0"/>
                <w:sz w:val="24"/>
              </w:rPr>
              <w:t>CRediT roles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Teruhiko Hamana (TH)*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Conceptualization; Methodology; Formal analysis; Investigation; Data curation; Visualization; Writing – original draft;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Yoshimitsu Fukushima (YF)*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Conceptualization; Methodology; Formal analysis; Investigation; Data curation; Visualization; Supervision; Writing – original draft;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Kenji Yodogawa (KY)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Validation;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Takahiro Ando (TA)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Validation;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Yujiro Nakaoka (YN)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Data curation;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Yoshimitsu Honda (YH)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Data curation;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Satoshi Harashina (SH)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Resources;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Kyoji Asano (KA)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Resources;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Hiromitsu Hayashi (HH)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Investigation; Methodology; Writing – review &amp; editing</w:t>
            </w:r>
          </w:p>
        </w:tc>
      </w:tr>
      <w:tr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Shinichiro Kumita (SK)</w:t>
            </w:r>
          </w:p>
        </w:tc>
        <w:tc>
          <w:tcPr>
            <w:tcW w:type="dxa" w:w="4320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 w:val="0"/>
                <w:i w:val="0"/>
                <w:sz w:val="24"/>
              </w:rPr>
              <w:t>Resources; Supervision; Writing – review &amp; editing</w:t>
            </w:r>
          </w:p>
        </w:tc>
      </w:tr>
    </w:tbl>
    <w:p>
      <w:pPr>
        <w:spacing w:after="120"/>
      </w:pPr>
    </w:p>
    <w:p>
      <w:pPr>
        <w:spacing w:after="160"/>
      </w:pPr>
      <w:r>
        <w:rPr>
          <w:rFonts w:ascii="Times New Roman" w:hAnsi="Times New Roman"/>
          <w:b w:val="0"/>
          <w:i w:val="0"/>
          <w:sz w:val="24"/>
        </w:rPr>
        <w:t>*Co-first authors.</w:t>
      </w:r>
    </w:p>
    <w:p>
      <w:pPr>
        <w:spacing w:after="160"/>
      </w:pPr>
      <w:r>
        <w:rPr>
          <w:rFonts w:ascii="Times New Roman" w:hAnsi="Times New Roman"/>
          <w:b w:val="0"/>
          <w:i w:val="0"/>
          <w:sz w:val="24"/>
        </w:rPr>
        <w:t>Notes:</w:t>
        <w:br/>
        <w:t>- All authors: Writing – review &amp; editing ("All authors critically reviewed and edited the manuscript").</w:t>
        <w:br/>
        <w:t>- Not applicable: Funding acquisition (no external funding), Software (no custom software developed), Project administration (single-center retrospective analysis with no separate administrative role).</w:t>
        <w:br/>
        <w:t>- All authors read and approved the final manuscript and agree to be accountable for all aspects of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