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FCAC" w14:textId="7CDDB187" w:rsidR="00D56C49" w:rsidRDefault="00D56C49" w:rsidP="00D56C49">
      <w:pPr>
        <w:rPr>
          <w:rFonts w:ascii="Times New Roman" w:hAnsi="Times New Roman" w:cs="Times New Roman"/>
          <w:lang w:val="en-GB"/>
        </w:rPr>
      </w:pPr>
      <w:r w:rsidRPr="00D56C49">
        <w:rPr>
          <w:rFonts w:ascii="Times New Roman" w:hAnsi="Times New Roman" w:cs="Times New Roman"/>
          <w:lang w:val="en-GB"/>
        </w:rPr>
        <w:t>Supplementary material</w:t>
      </w:r>
    </w:p>
    <w:p w14:paraId="42FEF017" w14:textId="0DF6ABA6" w:rsidR="00304190" w:rsidRDefault="00304190" w:rsidP="00D56C4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Supplementary information regarding Material&amp;Methods section:</w:t>
      </w:r>
    </w:p>
    <w:p w14:paraId="49B299B4" w14:textId="7CB2535D" w:rsidR="00304190" w:rsidRDefault="00304190" w:rsidP="00304190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ED3A9D">
        <w:rPr>
          <w:rFonts w:ascii="Times New Roman" w:hAnsi="Times New Roman" w:cs="Times New Roman"/>
          <w:color w:val="000000" w:themeColor="text1"/>
          <w:lang w:val="en-GB"/>
        </w:rPr>
        <w:t>Because the primary objective of the study was to analyse time-to-relapse in populations comparable with respect to peripheral blood eosinophil count, several patient groups were excluded.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Patients who initiated biologic therapy before January 1, 2018, were excluded because omalizumab was the only biologic available during that period. D</w:t>
      </w:r>
      <w:r w:rsidRPr="002A2067">
        <w:rPr>
          <w:rFonts w:ascii="Times New Roman" w:hAnsi="Times New Roman" w:cs="Times New Roman"/>
          <w:color w:val="000000" w:themeColor="text1"/>
          <w:lang w:val="en-GB"/>
        </w:rPr>
        <w:t>upilumab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-</w:t>
      </w:r>
      <w:r w:rsidRPr="002A2067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Pr="00ED3A9D">
        <w:rPr>
          <w:rFonts w:ascii="Times New Roman" w:hAnsi="Times New Roman" w:cs="Times New Roman"/>
          <w:color w:val="000000" w:themeColor="text1"/>
          <w:lang w:val="en-GB"/>
        </w:rPr>
        <w:t>tezepelumab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ED3A9D">
        <w:rPr>
          <w:rFonts w:ascii="Times New Roman" w:hAnsi="Times New Roman" w:cs="Times New Roman"/>
          <w:color w:val="000000" w:themeColor="text1"/>
          <w:lang w:val="en-GB"/>
        </w:rPr>
        <w:t>-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ED3A9D">
        <w:rPr>
          <w:rFonts w:ascii="Times New Roman" w:hAnsi="Times New Roman" w:cs="Times New Roman"/>
          <w:color w:val="000000" w:themeColor="text1"/>
          <w:lang w:val="en-GB"/>
        </w:rPr>
        <w:t xml:space="preserve">treated patients were also excluded owing to insufficient follow-up duration, as more  than 95% had been treated for less than three years. Additional exclusion criteria included treatment discontinuation due to patient preference and baseline peripheral blood eosinophilia exceeding 5 G/L. </w:t>
      </w:r>
      <w:r w:rsidR="008C7586" w:rsidRPr="008D58D2">
        <w:rPr>
          <w:rFonts w:ascii="Times New Roman" w:hAnsi="Times New Roman" w:cs="Times New Roman"/>
          <w:color w:val="000000" w:themeColor="text1"/>
          <w:lang w:val="en-GB"/>
        </w:rPr>
        <w:t>The secondary endpoint was to identify clinical and biological factors associated with treatment persistence</w:t>
      </w:r>
      <w:r w:rsidR="008C7586">
        <w:rPr>
          <w:rFonts w:ascii="Times New Roman" w:hAnsi="Times New Roman" w:cs="Times New Roman"/>
          <w:color w:val="000000" w:themeColor="text1"/>
          <w:lang w:val="en-GB"/>
        </w:rPr>
        <w:t xml:space="preserve"> in comparable groups of patients. </w:t>
      </w:r>
      <w:r w:rsidRPr="008D58D2">
        <w:rPr>
          <w:rFonts w:ascii="Times New Roman" w:hAnsi="Times New Roman" w:cs="Times New Roman"/>
          <w:color w:val="000000" w:themeColor="text1"/>
          <w:lang w:val="en-GB"/>
        </w:rPr>
        <w:t xml:space="preserve">These analyses included only patients with baseline peripheral blood eosinophil counts between 0.15 and 0.40 G/L. Patients with eosinophil counts below 0.15 G/L were excluded because they were not eligible for anti-IL-5 therapies and therefore could not be meaningfully compared across biologic treatment groups. Patients with eosinophil counts above 0.40 G/L were also excluded because only two omalizumab-treated patients fulfilled this criterion, precluding meaningful comparison with the anti-IL-5 groups. </w:t>
      </w:r>
      <w:r w:rsidRPr="001265F1">
        <w:rPr>
          <w:rFonts w:ascii="Times New Roman" w:hAnsi="Times New Roman" w:cs="Times New Roman"/>
          <w:color w:val="000000" w:themeColor="text1"/>
          <w:lang w:val="en-GB"/>
        </w:rPr>
        <w:t>Owing to the limited availability of total IgE measurements and the low prevalence of allergic asthma among patients treated with anti-IL-5 therapies, analyses based on total IgE were not performed.</w:t>
      </w:r>
      <w:r w:rsidR="001C464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1C4642" w:rsidRPr="008D58D2">
        <w:rPr>
          <w:rFonts w:ascii="Times New Roman" w:hAnsi="Times New Roman" w:cs="Times New Roman"/>
          <w:color w:val="000000" w:themeColor="text1"/>
          <w:lang w:val="en-GB"/>
        </w:rPr>
        <w:t>Variables with p&lt;0.1 in the multivariate  univariate analysis of the overall study population were entered into the multivariable models</w:t>
      </w:r>
      <w:r w:rsidR="001C4642">
        <w:rPr>
          <w:rFonts w:ascii="Times New Roman" w:hAnsi="Times New Roman" w:cs="Times New Roman"/>
          <w:color w:val="000000" w:themeColor="text1"/>
          <w:lang w:val="en-GB"/>
        </w:rPr>
        <w:t>; as the baseline blood eosinophil count were statisticall</w:t>
      </w:r>
      <w:r w:rsidR="00C456A0">
        <w:rPr>
          <w:rFonts w:ascii="Times New Roman" w:hAnsi="Times New Roman" w:cs="Times New Roman"/>
          <w:color w:val="000000" w:themeColor="text1"/>
          <w:lang w:val="en-GB"/>
        </w:rPr>
        <w:t>y</w:t>
      </w:r>
      <w:r w:rsidR="001C4642">
        <w:rPr>
          <w:rFonts w:ascii="Times New Roman" w:hAnsi="Times New Roman" w:cs="Times New Roman"/>
          <w:color w:val="000000" w:themeColor="text1"/>
          <w:lang w:val="en-GB"/>
        </w:rPr>
        <w:t xml:space="preserve"> linked to the decision about the drug allocation, it was not included into the models.</w:t>
      </w:r>
    </w:p>
    <w:p w14:paraId="1ADBE597" w14:textId="77777777" w:rsidR="002D7048" w:rsidRDefault="002D7048" w:rsidP="00304190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7E304A48" w14:textId="1B9922A8" w:rsidR="002D7048" w:rsidRDefault="002D7048" w:rsidP="00304190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>Supplementary information regarding Results section:</w:t>
      </w:r>
    </w:p>
    <w:p w14:paraId="0CAFD7EC" w14:textId="7724ED95" w:rsidR="002D7048" w:rsidRPr="002D7048" w:rsidRDefault="002D7048" w:rsidP="002D7048">
      <w:pPr>
        <w:jc w:val="both"/>
        <w:rPr>
          <w:rFonts w:ascii="Times New Roman" w:hAnsi="Times New Roman" w:cs="Times New Roman"/>
          <w:i/>
          <w:iCs/>
          <w:lang w:val="en-GB"/>
        </w:rPr>
      </w:pPr>
      <w:r w:rsidRPr="002D7048">
        <w:rPr>
          <w:rFonts w:ascii="Times New Roman" w:hAnsi="Times New Roman" w:cs="Times New Roman"/>
          <w:i/>
          <w:iCs/>
          <w:lang w:val="en-GB"/>
        </w:rPr>
        <w:t>Univariate analys</w:t>
      </w:r>
      <w:r>
        <w:rPr>
          <w:rFonts w:ascii="Times New Roman" w:hAnsi="Times New Roman" w:cs="Times New Roman"/>
          <w:i/>
          <w:iCs/>
          <w:lang w:val="en-GB"/>
        </w:rPr>
        <w:t>es</w:t>
      </w:r>
    </w:p>
    <w:p w14:paraId="4FA51C3C" w14:textId="77777777" w:rsidR="002D7048" w:rsidRPr="007E6AC8" w:rsidRDefault="002D7048" w:rsidP="002D7048">
      <w:pPr>
        <w:jc w:val="both"/>
        <w:rPr>
          <w:rFonts w:ascii="Times New Roman" w:hAnsi="Times New Roman" w:cs="Times New Roman"/>
          <w:lang w:val="en-GB"/>
        </w:rPr>
      </w:pPr>
      <w:r w:rsidRPr="007E6AC8">
        <w:rPr>
          <w:rFonts w:ascii="Times New Roman" w:hAnsi="Times New Roman" w:cs="Times New Roman"/>
          <w:lang w:val="en-GB"/>
        </w:rPr>
        <w:t>In the omalizumab group chronic maintenance OCS therapy at baseline (HR= 1.047; 95% CI 1.006-1.090; p= 0.025), and a history of asthma-related emergency department visits (HR=2.504; 95%CI 1.115-5.626) were associated with shorter treatment persistence (Supplementary Table 3). In the mepolizumab group, higher baseline FEV1% was associated with longer treatment persistence (HR=0.968; 95%CI 0.942-0.994; p=0.018) (Supplementary Table 4). In the benralizumab group higher baseline BMI (HR=0.909; 95%CI 0.846-0.977; p=0.009) and absence of previous asthma-related life-threatening event (HR=0.377; 95%CI 0.166-0.856; p=0.020) were associated with longer treatment persistence, whereas higher baseline ACQ score was associated with shorter treatment persistence (HR=1.611; 95%CI 1.106-2.347; p=0.013) (Supplementary Table 5).</w:t>
      </w:r>
    </w:p>
    <w:p w14:paraId="0C39159F" w14:textId="77777777" w:rsidR="002D7048" w:rsidRPr="002D7048" w:rsidRDefault="002D7048" w:rsidP="002D7048">
      <w:pPr>
        <w:jc w:val="both"/>
        <w:rPr>
          <w:rFonts w:ascii="Times New Roman" w:hAnsi="Times New Roman" w:cs="Times New Roman"/>
          <w:i/>
          <w:iCs/>
          <w:lang w:val="en-GB"/>
        </w:rPr>
      </w:pPr>
      <w:r w:rsidRPr="002D7048">
        <w:rPr>
          <w:rFonts w:ascii="Times New Roman" w:hAnsi="Times New Roman" w:cs="Times New Roman"/>
          <w:i/>
          <w:iCs/>
          <w:lang w:val="en-GB"/>
        </w:rPr>
        <w:t>Multivariate analysis</w:t>
      </w:r>
    </w:p>
    <w:p w14:paraId="04FF36DA" w14:textId="4456549C" w:rsidR="002D7048" w:rsidRPr="007E6AC8" w:rsidRDefault="002D7048" w:rsidP="002D7048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7E6AC8">
        <w:rPr>
          <w:rFonts w:ascii="Times New Roman" w:hAnsi="Times New Roman" w:cs="Times New Roman"/>
          <w:color w:val="000000" w:themeColor="text1"/>
          <w:lang w:val="en-GB"/>
        </w:rPr>
        <w:t xml:space="preserve">Severe asthma duration, baseline ACQ, life-threatening astma-related event and mAb used were used to calculate Cox models for time-to-relapse in patients stratified according to baseline blood eosinophil counts (0.15-0.40 G/L and &gt;0.40 G/L). There was no independent factor </w:t>
      </w:r>
      <w:r w:rsidRPr="007E6AC8">
        <w:rPr>
          <w:rFonts w:ascii="Times New Roman" w:hAnsi="Times New Roman" w:cs="Times New Roman"/>
          <w:color w:val="000000" w:themeColor="text1"/>
          <w:lang w:val="en-GB"/>
        </w:rPr>
        <w:lastRenderedPageBreak/>
        <w:t>influenc</w:t>
      </w:r>
      <w:r>
        <w:rPr>
          <w:rFonts w:ascii="Times New Roman" w:hAnsi="Times New Roman" w:cs="Times New Roman"/>
          <w:color w:val="000000" w:themeColor="text1"/>
          <w:lang w:val="en-GB"/>
        </w:rPr>
        <w:t>e</w:t>
      </w:r>
      <w:r w:rsidRPr="007E6AC8">
        <w:rPr>
          <w:rFonts w:ascii="Times New Roman" w:hAnsi="Times New Roman" w:cs="Times New Roman"/>
          <w:color w:val="000000" w:themeColor="text1"/>
          <w:lang w:val="en-GB"/>
        </w:rPr>
        <w:t>in</w:t>
      </w:r>
      <w:r>
        <w:rPr>
          <w:rFonts w:ascii="Times New Roman" w:hAnsi="Times New Roman" w:cs="Times New Roman"/>
          <w:color w:val="000000" w:themeColor="text1"/>
          <w:lang w:val="en-GB"/>
        </w:rPr>
        <w:t>g</w:t>
      </w:r>
      <w:r w:rsidRPr="007E6AC8">
        <w:rPr>
          <w:rFonts w:ascii="Times New Roman" w:hAnsi="Times New Roman" w:cs="Times New Roman"/>
          <w:color w:val="000000" w:themeColor="text1"/>
          <w:lang w:val="en-GB"/>
        </w:rPr>
        <w:t xml:space="preserve"> time-to-relapse in among patients with baseline blood eosinophil counts of  0.15–0.40 G/L (Supplementary Table 6). In patients with baseline peripheral eosinophil counts &gt;0.40 G/L higher baseline ACQ score (HR=1.61; 95%CI 1.113-2.337; multivariate p=0.12;) was associated with shorter treatment persistence, whereas absence of a previous asthma-related life-threatening event (HR=0.37; 95%CI 0.169-0.807; p=0.013;) and treatment with mepolizumab compared with benralizumab (HR=0.48; 95%CI 0.245-0.920; p=0.027) were associated with longer treatment persistence (Supplementary Table 7).</w:t>
      </w:r>
    </w:p>
    <w:p w14:paraId="4DE8049D" w14:textId="77777777" w:rsidR="002D7048" w:rsidRDefault="002D7048" w:rsidP="002D7048">
      <w:pPr>
        <w:jc w:val="both"/>
        <w:rPr>
          <w:rFonts w:ascii="Times New Roman" w:hAnsi="Times New Roman" w:cs="Times New Roman"/>
          <w:lang w:val="en-GB"/>
        </w:rPr>
      </w:pPr>
    </w:p>
    <w:p w14:paraId="3271F11E" w14:textId="77777777" w:rsidR="002D7048" w:rsidRPr="00ED3A9D" w:rsidRDefault="002D7048" w:rsidP="00304190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34660AA1" w14:textId="77777777" w:rsidR="00304190" w:rsidRPr="00D56C49" w:rsidRDefault="00304190" w:rsidP="00D56C49">
      <w:pPr>
        <w:rPr>
          <w:rFonts w:ascii="Times New Roman" w:hAnsi="Times New Roman" w:cs="Times New Roman"/>
          <w:lang w:val="en-GB"/>
        </w:rPr>
      </w:pPr>
    </w:p>
    <w:p w14:paraId="1FD92F3D" w14:textId="5D81E05B" w:rsidR="00D56C49" w:rsidRDefault="00D56C49" w:rsidP="00D56C49">
      <w:pPr>
        <w:rPr>
          <w:rFonts w:ascii="Times New Roman" w:hAnsi="Times New Roman" w:cs="Times New Roman"/>
          <w:lang w:val="en-GB"/>
        </w:rPr>
      </w:pPr>
      <w:r w:rsidRPr="00D56C49">
        <w:rPr>
          <w:rFonts w:ascii="Times New Roman" w:hAnsi="Times New Roman" w:cs="Times New Roman"/>
          <w:lang w:val="en-GB"/>
        </w:rPr>
        <w:t xml:space="preserve">Supplementary Table S1. Reasons for biological treatment discontinuation (n=141 therapies </w:t>
      </w:r>
      <w:r w:rsidR="00154FC2">
        <w:rPr>
          <w:rFonts w:ascii="Times New Roman" w:hAnsi="Times New Roman" w:cs="Times New Roman"/>
          <w:lang w:val="en-GB"/>
        </w:rPr>
        <w:t>ended</w:t>
      </w:r>
      <w:r w:rsidRPr="00D56C49">
        <w:rPr>
          <w:rFonts w:ascii="Times New Roman" w:hAnsi="Times New Roman" w:cs="Times New Roman"/>
          <w:lang w:val="en-GB"/>
        </w:rPr>
        <w:t xml:space="preserve"> among n=529 all analysed).</w:t>
      </w:r>
    </w:p>
    <w:tbl>
      <w:tblPr>
        <w:tblStyle w:val="Zwykatabela2"/>
        <w:tblW w:w="10021" w:type="dxa"/>
        <w:tblLook w:val="04A0" w:firstRow="1" w:lastRow="0" w:firstColumn="1" w:lastColumn="0" w:noHBand="0" w:noVBand="1"/>
      </w:tblPr>
      <w:tblGrid>
        <w:gridCol w:w="4637"/>
        <w:gridCol w:w="1435"/>
        <w:gridCol w:w="1565"/>
        <w:gridCol w:w="1734"/>
        <w:gridCol w:w="650"/>
      </w:tblGrid>
      <w:tr w:rsidR="00D56C49" w:rsidRPr="00897301" w14:paraId="01F2CE3F" w14:textId="77777777" w:rsidTr="00AF4E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  <w:hideMark/>
          </w:tcPr>
          <w:p w14:paraId="2FFA2F98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lang w:val="en-GB" w:eastAsia="pl-PL"/>
                <w14:ligatures w14:val="none"/>
              </w:rPr>
            </w:pPr>
          </w:p>
        </w:tc>
        <w:tc>
          <w:tcPr>
            <w:tcW w:w="1435" w:type="dxa"/>
            <w:noWrap/>
            <w:hideMark/>
          </w:tcPr>
          <w:p w14:paraId="2C009F28" w14:textId="77777777" w:rsidR="00D56C49" w:rsidRPr="00897301" w:rsidRDefault="00D56C49" w:rsidP="00AF4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  <w:t>omalizumab</w:t>
            </w:r>
          </w:p>
        </w:tc>
        <w:tc>
          <w:tcPr>
            <w:tcW w:w="1565" w:type="dxa"/>
            <w:noWrap/>
            <w:hideMark/>
          </w:tcPr>
          <w:p w14:paraId="2EE69035" w14:textId="77777777" w:rsidR="00D56C49" w:rsidRPr="00897301" w:rsidRDefault="00D56C49" w:rsidP="00AF4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  <w:t>mepolizumab</w:t>
            </w:r>
          </w:p>
        </w:tc>
        <w:tc>
          <w:tcPr>
            <w:tcW w:w="1734" w:type="dxa"/>
            <w:noWrap/>
            <w:hideMark/>
          </w:tcPr>
          <w:p w14:paraId="5E371074" w14:textId="77777777" w:rsidR="00D56C49" w:rsidRPr="00897301" w:rsidRDefault="00D56C49" w:rsidP="00AF4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  <w:t>benralizumab</w:t>
            </w:r>
          </w:p>
        </w:tc>
        <w:tc>
          <w:tcPr>
            <w:tcW w:w="650" w:type="dxa"/>
            <w:noWrap/>
            <w:hideMark/>
          </w:tcPr>
          <w:p w14:paraId="017F0BC2" w14:textId="77777777" w:rsidR="00D56C49" w:rsidRPr="00897301" w:rsidRDefault="00D56C49" w:rsidP="00AF4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  <w:t>total</w:t>
            </w:r>
          </w:p>
        </w:tc>
      </w:tr>
      <w:tr w:rsidR="00D56C49" w:rsidRPr="00897301" w14:paraId="43F2B438" w14:textId="77777777" w:rsidTr="00AF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5ADF0647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GETE below</w:t>
            </w:r>
            <w:r w:rsidRPr="0089730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</w:t>
            </w: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good</w:t>
            </w:r>
          </w:p>
        </w:tc>
        <w:tc>
          <w:tcPr>
            <w:tcW w:w="1435" w:type="dxa"/>
            <w:noWrap/>
            <w:vAlign w:val="center"/>
          </w:tcPr>
          <w:p w14:paraId="3900AA65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565" w:type="dxa"/>
            <w:noWrap/>
            <w:vAlign w:val="center"/>
          </w:tcPr>
          <w:p w14:paraId="6995B2B1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1734" w:type="dxa"/>
            <w:noWrap/>
            <w:vAlign w:val="center"/>
          </w:tcPr>
          <w:p w14:paraId="2EF50D83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650" w:type="dxa"/>
            <w:noWrap/>
            <w:vAlign w:val="center"/>
          </w:tcPr>
          <w:p w14:paraId="0A1432EF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</w:tr>
      <w:tr w:rsidR="00D56C49" w:rsidRPr="00897301" w14:paraId="4FD35402" w14:textId="77777777" w:rsidTr="00AF4E9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50F8A76D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Other reaso</w:t>
            </w: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  <w:t>ns</w:t>
            </w:r>
          </w:p>
        </w:tc>
        <w:tc>
          <w:tcPr>
            <w:tcW w:w="1435" w:type="dxa"/>
            <w:noWrap/>
            <w:vAlign w:val="center"/>
          </w:tcPr>
          <w:p w14:paraId="6E3BEDB1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5" w:type="dxa"/>
            <w:noWrap/>
            <w:vAlign w:val="center"/>
          </w:tcPr>
          <w:p w14:paraId="0C1A8B20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734" w:type="dxa"/>
            <w:noWrap/>
            <w:vAlign w:val="center"/>
          </w:tcPr>
          <w:p w14:paraId="71580CC9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650" w:type="dxa"/>
            <w:noWrap/>
            <w:vAlign w:val="center"/>
          </w:tcPr>
          <w:p w14:paraId="59EF63C5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</w:tr>
      <w:tr w:rsidR="00D56C49" w:rsidRPr="00897301" w14:paraId="126743AA" w14:textId="77777777" w:rsidTr="00AF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794AA997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Treatment ineffectiveness</w:t>
            </w:r>
          </w:p>
        </w:tc>
        <w:tc>
          <w:tcPr>
            <w:tcW w:w="1435" w:type="dxa"/>
            <w:noWrap/>
            <w:vAlign w:val="center"/>
          </w:tcPr>
          <w:p w14:paraId="4058F007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1565" w:type="dxa"/>
            <w:noWrap/>
            <w:vAlign w:val="center"/>
          </w:tcPr>
          <w:p w14:paraId="2EFD2538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734" w:type="dxa"/>
            <w:noWrap/>
            <w:vAlign w:val="center"/>
          </w:tcPr>
          <w:p w14:paraId="4089A5AB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650" w:type="dxa"/>
            <w:noWrap/>
            <w:vAlign w:val="center"/>
          </w:tcPr>
          <w:p w14:paraId="7BA5602B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</w:tr>
      <w:tr w:rsidR="00D56C49" w:rsidRPr="00897301" w14:paraId="437F1E79" w14:textId="77777777" w:rsidTr="00AF4E9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1E9B95EB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Patient death</w:t>
            </w:r>
          </w:p>
        </w:tc>
        <w:tc>
          <w:tcPr>
            <w:tcW w:w="1435" w:type="dxa"/>
            <w:noWrap/>
            <w:vAlign w:val="center"/>
          </w:tcPr>
          <w:p w14:paraId="51D324F2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565" w:type="dxa"/>
            <w:noWrap/>
            <w:vAlign w:val="center"/>
          </w:tcPr>
          <w:p w14:paraId="2C3D4A2E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734" w:type="dxa"/>
            <w:noWrap/>
            <w:vAlign w:val="center"/>
          </w:tcPr>
          <w:p w14:paraId="4653A0A0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650" w:type="dxa"/>
            <w:noWrap/>
            <w:vAlign w:val="center"/>
          </w:tcPr>
          <w:p w14:paraId="1145F2C5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</w:tr>
      <w:tr w:rsidR="00D56C49" w:rsidRPr="00897301" w14:paraId="347B9AE6" w14:textId="77777777" w:rsidTr="00AF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7EC0D68E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Failure to achieve or maintain ≥ 50% reduction in exacerbation frequency</w:t>
            </w:r>
          </w:p>
        </w:tc>
        <w:tc>
          <w:tcPr>
            <w:tcW w:w="1435" w:type="dxa"/>
            <w:noWrap/>
            <w:vAlign w:val="center"/>
          </w:tcPr>
          <w:p w14:paraId="46F3F42E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565" w:type="dxa"/>
            <w:noWrap/>
            <w:vAlign w:val="center"/>
          </w:tcPr>
          <w:p w14:paraId="17EB6673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734" w:type="dxa"/>
            <w:noWrap/>
            <w:vAlign w:val="center"/>
          </w:tcPr>
          <w:p w14:paraId="3CC6062C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650" w:type="dxa"/>
            <w:noWrap/>
            <w:vAlign w:val="center"/>
          </w:tcPr>
          <w:p w14:paraId="13E788E6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</w:tr>
      <w:tr w:rsidR="00D56C49" w:rsidRPr="00897301" w14:paraId="7205B43E" w14:textId="77777777" w:rsidTr="00AF4E9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04F23E01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Adverse events</w:t>
            </w:r>
          </w:p>
        </w:tc>
        <w:tc>
          <w:tcPr>
            <w:tcW w:w="1435" w:type="dxa"/>
            <w:noWrap/>
            <w:vAlign w:val="center"/>
          </w:tcPr>
          <w:p w14:paraId="5C4154AC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565" w:type="dxa"/>
            <w:noWrap/>
            <w:vAlign w:val="center"/>
          </w:tcPr>
          <w:p w14:paraId="515A400C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734" w:type="dxa"/>
            <w:noWrap/>
            <w:vAlign w:val="center"/>
          </w:tcPr>
          <w:p w14:paraId="0E57E5FA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650" w:type="dxa"/>
            <w:noWrap/>
            <w:vAlign w:val="center"/>
          </w:tcPr>
          <w:p w14:paraId="5D1E6496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</w:tr>
      <w:tr w:rsidR="00D56C49" w:rsidRPr="00897301" w14:paraId="0FD2B87A" w14:textId="77777777" w:rsidTr="00AF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5FE0A1FC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Transfer to another healthcare provider</w:t>
            </w:r>
          </w:p>
        </w:tc>
        <w:tc>
          <w:tcPr>
            <w:tcW w:w="1435" w:type="dxa"/>
            <w:noWrap/>
            <w:vAlign w:val="center"/>
          </w:tcPr>
          <w:p w14:paraId="47B33D4D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565" w:type="dxa"/>
            <w:noWrap/>
            <w:vAlign w:val="center"/>
          </w:tcPr>
          <w:p w14:paraId="42439D5F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734" w:type="dxa"/>
            <w:noWrap/>
            <w:vAlign w:val="center"/>
          </w:tcPr>
          <w:p w14:paraId="36F91CA7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50" w:type="dxa"/>
            <w:noWrap/>
            <w:vAlign w:val="center"/>
          </w:tcPr>
          <w:p w14:paraId="0DCD1607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</w:tr>
      <w:tr w:rsidR="00D56C49" w:rsidRPr="00897301" w14:paraId="12651B4F" w14:textId="77777777" w:rsidTr="00AF4E9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21FBE10F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No improvement in ACQ score</w:t>
            </w:r>
          </w:p>
        </w:tc>
        <w:tc>
          <w:tcPr>
            <w:tcW w:w="1435" w:type="dxa"/>
            <w:noWrap/>
            <w:vAlign w:val="center"/>
          </w:tcPr>
          <w:p w14:paraId="56F5D3E4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565" w:type="dxa"/>
            <w:noWrap/>
            <w:vAlign w:val="center"/>
          </w:tcPr>
          <w:p w14:paraId="2FCEAAB2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734" w:type="dxa"/>
            <w:noWrap/>
            <w:vAlign w:val="center"/>
          </w:tcPr>
          <w:p w14:paraId="2677327A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50" w:type="dxa"/>
            <w:noWrap/>
            <w:vAlign w:val="center"/>
          </w:tcPr>
          <w:p w14:paraId="45D8348F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</w:tr>
      <w:tr w:rsidR="00D56C49" w:rsidRPr="00897301" w14:paraId="1D682CF1" w14:textId="77777777" w:rsidTr="00AF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4BD55282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Planned treatment discontinuation</w:t>
            </w:r>
          </w:p>
        </w:tc>
        <w:tc>
          <w:tcPr>
            <w:tcW w:w="1435" w:type="dxa"/>
            <w:noWrap/>
            <w:vAlign w:val="center"/>
          </w:tcPr>
          <w:p w14:paraId="51CB1087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565" w:type="dxa"/>
            <w:noWrap/>
            <w:vAlign w:val="center"/>
          </w:tcPr>
          <w:p w14:paraId="7645F9EF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734" w:type="dxa"/>
            <w:noWrap/>
            <w:vAlign w:val="center"/>
          </w:tcPr>
          <w:p w14:paraId="75923F6E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650" w:type="dxa"/>
            <w:noWrap/>
            <w:vAlign w:val="center"/>
          </w:tcPr>
          <w:p w14:paraId="069857AD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</w:tr>
      <w:tr w:rsidR="00D56C49" w:rsidRPr="00897301" w14:paraId="61C325D8" w14:textId="77777777" w:rsidTr="00AF4E9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</w:tcPr>
          <w:p w14:paraId="4090C9A8" w14:textId="77777777" w:rsidR="00D56C49" w:rsidRPr="00897301" w:rsidRDefault="00D56C49" w:rsidP="00AF4E9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No improvement in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Mini</w:t>
            </w: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AQLQ score</w:t>
            </w:r>
          </w:p>
        </w:tc>
        <w:tc>
          <w:tcPr>
            <w:tcW w:w="1435" w:type="dxa"/>
            <w:noWrap/>
            <w:vAlign w:val="center"/>
          </w:tcPr>
          <w:p w14:paraId="0D94FD0A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565" w:type="dxa"/>
            <w:noWrap/>
            <w:vAlign w:val="center"/>
          </w:tcPr>
          <w:p w14:paraId="27BC154B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734" w:type="dxa"/>
            <w:noWrap/>
            <w:vAlign w:val="center"/>
          </w:tcPr>
          <w:p w14:paraId="75899B9C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650" w:type="dxa"/>
            <w:noWrap/>
            <w:vAlign w:val="center"/>
          </w:tcPr>
          <w:p w14:paraId="3B23A6CF" w14:textId="77777777" w:rsidR="00D56C49" w:rsidRPr="00897301" w:rsidRDefault="00D56C49" w:rsidP="00AF4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</w:tr>
      <w:tr w:rsidR="00D56C49" w:rsidRPr="00897301" w14:paraId="02E47F66" w14:textId="77777777" w:rsidTr="00AF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noWrap/>
            <w:hideMark/>
          </w:tcPr>
          <w:p w14:paraId="168FB6B9" w14:textId="77777777" w:rsidR="00D56C49" w:rsidRPr="00897301" w:rsidRDefault="00D56C49" w:rsidP="00AF4E92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Total</w:t>
            </w:r>
          </w:p>
        </w:tc>
        <w:tc>
          <w:tcPr>
            <w:tcW w:w="1435" w:type="dxa"/>
            <w:noWrap/>
            <w:vAlign w:val="center"/>
          </w:tcPr>
          <w:p w14:paraId="22619639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565" w:type="dxa"/>
            <w:noWrap/>
            <w:vAlign w:val="center"/>
          </w:tcPr>
          <w:p w14:paraId="14CCD955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1734" w:type="dxa"/>
            <w:noWrap/>
            <w:vAlign w:val="center"/>
          </w:tcPr>
          <w:p w14:paraId="11BA5671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67</w:t>
            </w:r>
          </w:p>
        </w:tc>
        <w:tc>
          <w:tcPr>
            <w:tcW w:w="650" w:type="dxa"/>
            <w:noWrap/>
            <w:vAlign w:val="center"/>
          </w:tcPr>
          <w:p w14:paraId="3492E83F" w14:textId="77777777" w:rsidR="00D56C49" w:rsidRPr="00897301" w:rsidRDefault="00D56C49" w:rsidP="00AF4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89730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141</w:t>
            </w:r>
          </w:p>
        </w:tc>
      </w:tr>
    </w:tbl>
    <w:p w14:paraId="6D8D6A82" w14:textId="77777777" w:rsidR="00D56C49" w:rsidRDefault="00D56C4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48A29F78" w14:textId="77777777" w:rsidR="00D56C49" w:rsidRPr="00897301" w:rsidRDefault="00D56C49" w:rsidP="00D56C49">
      <w:pPr>
        <w:rPr>
          <w:rFonts w:ascii="Times New Roman" w:hAnsi="Times New Roman" w:cs="Times New Roman"/>
          <w:lang w:val="en-GB"/>
        </w:rPr>
      </w:pPr>
      <w:r w:rsidRPr="00897301">
        <w:rPr>
          <w:rFonts w:ascii="Times New Roman" w:hAnsi="Times New Roman" w:cs="Times New Roman"/>
          <w:lang w:val="en-GB"/>
        </w:rPr>
        <w:lastRenderedPageBreak/>
        <w:t>Supplementary Table S2. Post-hoc pairwise comparisons for variables with significant overall differences in Table 1.</w:t>
      </w:r>
    </w:p>
    <w:p w14:paraId="21CC9211" w14:textId="77777777" w:rsidR="00D56C49" w:rsidRPr="00897301" w:rsidRDefault="00D56C49" w:rsidP="00D56C49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Abbreviations: EOS – baseline blood eosinophil count; tIgE – baseline total IgE. </w:t>
      </w:r>
    </w:p>
    <w:p w14:paraId="400C56FD" w14:textId="77777777" w:rsidR="00D56C49" w:rsidRPr="00897301" w:rsidRDefault="00D56C49" w:rsidP="00D56C49">
      <w:pPr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56C49" w:rsidRPr="00897301" w14:paraId="7C6F4DF4" w14:textId="77777777" w:rsidTr="00AF4E92">
        <w:tc>
          <w:tcPr>
            <w:tcW w:w="2265" w:type="dxa"/>
          </w:tcPr>
          <w:p w14:paraId="34720652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Post-hoc p values</w:t>
            </w:r>
          </w:p>
        </w:tc>
        <w:tc>
          <w:tcPr>
            <w:tcW w:w="2265" w:type="dxa"/>
          </w:tcPr>
          <w:p w14:paraId="15694C89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Omalizumab</w:t>
            </w:r>
          </w:p>
        </w:tc>
        <w:tc>
          <w:tcPr>
            <w:tcW w:w="2266" w:type="dxa"/>
          </w:tcPr>
          <w:p w14:paraId="03A9E7F5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Mepolizumab</w:t>
            </w:r>
          </w:p>
        </w:tc>
        <w:tc>
          <w:tcPr>
            <w:tcW w:w="2266" w:type="dxa"/>
          </w:tcPr>
          <w:p w14:paraId="283460B8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Benralizumab</w:t>
            </w:r>
          </w:p>
        </w:tc>
      </w:tr>
      <w:tr w:rsidR="00D56C49" w:rsidRPr="00897301" w14:paraId="5893A656" w14:textId="77777777" w:rsidTr="00AF4E92">
        <w:tc>
          <w:tcPr>
            <w:tcW w:w="2265" w:type="dxa"/>
          </w:tcPr>
          <w:p w14:paraId="550E850C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97" w:type="dxa"/>
            <w:gridSpan w:val="3"/>
          </w:tcPr>
          <w:p w14:paraId="2912FD7E" w14:textId="77777777" w:rsidR="00D56C49" w:rsidRPr="00897301" w:rsidRDefault="00D56C49" w:rsidP="00AF4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EOS [G/L]</w:t>
            </w:r>
          </w:p>
        </w:tc>
      </w:tr>
      <w:tr w:rsidR="00D56C49" w:rsidRPr="00897301" w14:paraId="0BD4A934" w14:textId="77777777" w:rsidTr="00AF4E92">
        <w:tc>
          <w:tcPr>
            <w:tcW w:w="2265" w:type="dxa"/>
          </w:tcPr>
          <w:p w14:paraId="336109BC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Omalizumab</w:t>
            </w:r>
          </w:p>
        </w:tc>
        <w:tc>
          <w:tcPr>
            <w:tcW w:w="2265" w:type="dxa"/>
          </w:tcPr>
          <w:p w14:paraId="2CBF38A1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</w:tcPr>
          <w:p w14:paraId="3EEC4F55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2266" w:type="dxa"/>
          </w:tcPr>
          <w:p w14:paraId="0AAC375D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D56C49" w:rsidRPr="00897301" w14:paraId="428E3F43" w14:textId="77777777" w:rsidTr="00AF4E92">
        <w:tc>
          <w:tcPr>
            <w:tcW w:w="2265" w:type="dxa"/>
          </w:tcPr>
          <w:p w14:paraId="786BEF21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Mepolizumab</w:t>
            </w:r>
          </w:p>
        </w:tc>
        <w:tc>
          <w:tcPr>
            <w:tcW w:w="2265" w:type="dxa"/>
          </w:tcPr>
          <w:p w14:paraId="5FC1AA8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2266" w:type="dxa"/>
          </w:tcPr>
          <w:p w14:paraId="23B76897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</w:tcPr>
          <w:p w14:paraId="4E342C2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D56C49" w:rsidRPr="00897301" w14:paraId="0C323D24" w14:textId="77777777" w:rsidTr="00AF4E92">
        <w:tc>
          <w:tcPr>
            <w:tcW w:w="2265" w:type="dxa"/>
          </w:tcPr>
          <w:p w14:paraId="661DD38A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Benralizumab</w:t>
            </w:r>
          </w:p>
        </w:tc>
        <w:tc>
          <w:tcPr>
            <w:tcW w:w="2265" w:type="dxa"/>
          </w:tcPr>
          <w:p w14:paraId="21494C0C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2266" w:type="dxa"/>
          </w:tcPr>
          <w:p w14:paraId="13F725F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2266" w:type="dxa"/>
          </w:tcPr>
          <w:p w14:paraId="0B77C0F5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D56C49" w:rsidRPr="00897301" w14:paraId="40F32AA4" w14:textId="77777777" w:rsidTr="00AF4E92">
        <w:tc>
          <w:tcPr>
            <w:tcW w:w="2265" w:type="dxa"/>
          </w:tcPr>
          <w:p w14:paraId="7E604226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97" w:type="dxa"/>
            <w:gridSpan w:val="3"/>
          </w:tcPr>
          <w:p w14:paraId="4DD6B539" w14:textId="77777777" w:rsidR="00D56C49" w:rsidRPr="00897301" w:rsidRDefault="00D56C49" w:rsidP="00AF4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tIgE [IU/mL]</w:t>
            </w:r>
          </w:p>
        </w:tc>
      </w:tr>
      <w:tr w:rsidR="00D56C49" w:rsidRPr="00897301" w14:paraId="5A5A4D53" w14:textId="77777777" w:rsidTr="00AF4E92">
        <w:tc>
          <w:tcPr>
            <w:tcW w:w="2265" w:type="dxa"/>
          </w:tcPr>
          <w:p w14:paraId="4BB7B4BD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Omalizumab</w:t>
            </w:r>
          </w:p>
        </w:tc>
        <w:tc>
          <w:tcPr>
            <w:tcW w:w="2265" w:type="dxa"/>
          </w:tcPr>
          <w:p w14:paraId="619D845C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</w:tcPr>
          <w:p w14:paraId="72EBA51F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2266" w:type="dxa"/>
          </w:tcPr>
          <w:p w14:paraId="552A7F16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</w:t>
            </w:r>
          </w:p>
        </w:tc>
      </w:tr>
      <w:tr w:rsidR="00D56C49" w:rsidRPr="00897301" w14:paraId="5E2B7CA8" w14:textId="77777777" w:rsidTr="00AF4E92">
        <w:tc>
          <w:tcPr>
            <w:tcW w:w="2265" w:type="dxa"/>
          </w:tcPr>
          <w:p w14:paraId="55555D4A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Mepolizumab</w:t>
            </w:r>
          </w:p>
        </w:tc>
        <w:tc>
          <w:tcPr>
            <w:tcW w:w="2265" w:type="dxa"/>
          </w:tcPr>
          <w:p w14:paraId="46E8CE8D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2266" w:type="dxa"/>
          </w:tcPr>
          <w:p w14:paraId="6C48DBED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</w:tcPr>
          <w:p w14:paraId="4229F1BB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</w:t>
            </w:r>
          </w:p>
        </w:tc>
      </w:tr>
      <w:tr w:rsidR="00D56C49" w:rsidRPr="00897301" w14:paraId="18B4787A" w14:textId="77777777" w:rsidTr="00AF4E92">
        <w:tc>
          <w:tcPr>
            <w:tcW w:w="2265" w:type="dxa"/>
          </w:tcPr>
          <w:p w14:paraId="455A1E2F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Benralizumab</w:t>
            </w:r>
          </w:p>
        </w:tc>
        <w:tc>
          <w:tcPr>
            <w:tcW w:w="2265" w:type="dxa"/>
          </w:tcPr>
          <w:p w14:paraId="2D44D328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002</w:t>
            </w:r>
          </w:p>
        </w:tc>
        <w:tc>
          <w:tcPr>
            <w:tcW w:w="2266" w:type="dxa"/>
          </w:tcPr>
          <w:p w14:paraId="4465767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</w:t>
            </w:r>
          </w:p>
        </w:tc>
        <w:tc>
          <w:tcPr>
            <w:tcW w:w="2266" w:type="dxa"/>
          </w:tcPr>
          <w:p w14:paraId="037E209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D56C49" w:rsidRPr="002D7048" w14:paraId="42E58A16" w14:textId="77777777" w:rsidTr="00AF4E92">
        <w:tc>
          <w:tcPr>
            <w:tcW w:w="2265" w:type="dxa"/>
          </w:tcPr>
          <w:p w14:paraId="5E7EA853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97" w:type="dxa"/>
            <w:gridSpan w:val="3"/>
          </w:tcPr>
          <w:p w14:paraId="3C0C6759" w14:textId="77777777" w:rsidR="00D56C49" w:rsidRPr="00897301" w:rsidRDefault="00D56C49" w:rsidP="00AF4E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at severe asthma diagnosis [years]</w:t>
            </w:r>
          </w:p>
        </w:tc>
      </w:tr>
      <w:tr w:rsidR="00D56C49" w:rsidRPr="00897301" w14:paraId="00FBBFF7" w14:textId="77777777" w:rsidTr="00AF4E92">
        <w:tc>
          <w:tcPr>
            <w:tcW w:w="2265" w:type="dxa"/>
          </w:tcPr>
          <w:p w14:paraId="7AEF562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Omalizumab</w:t>
            </w:r>
          </w:p>
        </w:tc>
        <w:tc>
          <w:tcPr>
            <w:tcW w:w="2265" w:type="dxa"/>
            <w:vAlign w:val="center"/>
          </w:tcPr>
          <w:p w14:paraId="4AC88F59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  <w:vAlign w:val="center"/>
          </w:tcPr>
          <w:p w14:paraId="0B30354F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2266" w:type="dxa"/>
            <w:vAlign w:val="center"/>
          </w:tcPr>
          <w:p w14:paraId="5379C15C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</w:tr>
      <w:tr w:rsidR="00D56C49" w:rsidRPr="00897301" w14:paraId="1EA4730C" w14:textId="77777777" w:rsidTr="00AF4E92">
        <w:tc>
          <w:tcPr>
            <w:tcW w:w="2265" w:type="dxa"/>
          </w:tcPr>
          <w:p w14:paraId="55001C87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Mepolizumab</w:t>
            </w:r>
          </w:p>
        </w:tc>
        <w:tc>
          <w:tcPr>
            <w:tcW w:w="2265" w:type="dxa"/>
            <w:vAlign w:val="center"/>
          </w:tcPr>
          <w:p w14:paraId="005350EC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2266" w:type="dxa"/>
            <w:vAlign w:val="center"/>
          </w:tcPr>
          <w:p w14:paraId="17541F91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  <w:vAlign w:val="center"/>
          </w:tcPr>
          <w:p w14:paraId="114BA924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</w:tr>
      <w:tr w:rsidR="00D56C49" w:rsidRPr="00897301" w14:paraId="232965E4" w14:textId="77777777" w:rsidTr="00AF4E92">
        <w:tc>
          <w:tcPr>
            <w:tcW w:w="2265" w:type="dxa"/>
          </w:tcPr>
          <w:p w14:paraId="25DE5C66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Benralizumab</w:t>
            </w:r>
          </w:p>
        </w:tc>
        <w:tc>
          <w:tcPr>
            <w:tcW w:w="2265" w:type="dxa"/>
            <w:vAlign w:val="center"/>
          </w:tcPr>
          <w:p w14:paraId="5E8B7438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2266" w:type="dxa"/>
            <w:vAlign w:val="center"/>
          </w:tcPr>
          <w:p w14:paraId="26F666E8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2266" w:type="dxa"/>
            <w:vAlign w:val="center"/>
          </w:tcPr>
          <w:p w14:paraId="55D68E99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D56C49" w:rsidRPr="00897301" w14:paraId="5BABD59F" w14:textId="77777777" w:rsidTr="00AF4E92">
        <w:tc>
          <w:tcPr>
            <w:tcW w:w="2265" w:type="dxa"/>
          </w:tcPr>
          <w:p w14:paraId="06369B4C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97" w:type="dxa"/>
            <w:gridSpan w:val="3"/>
            <w:vAlign w:val="center"/>
          </w:tcPr>
          <w:p w14:paraId="77F06050" w14:textId="77777777" w:rsidR="00D56C49" w:rsidRPr="00897301" w:rsidRDefault="00D56C49" w:rsidP="00AF4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Severe asthma duration [years]</w:t>
            </w:r>
          </w:p>
        </w:tc>
      </w:tr>
      <w:tr w:rsidR="00D56C49" w:rsidRPr="00897301" w14:paraId="480FEBDF" w14:textId="77777777" w:rsidTr="00AF4E92">
        <w:tc>
          <w:tcPr>
            <w:tcW w:w="2265" w:type="dxa"/>
          </w:tcPr>
          <w:p w14:paraId="6A2F18A4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Omalizumab</w:t>
            </w:r>
          </w:p>
        </w:tc>
        <w:tc>
          <w:tcPr>
            <w:tcW w:w="2265" w:type="dxa"/>
            <w:vAlign w:val="center"/>
          </w:tcPr>
          <w:p w14:paraId="2BD12A4A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  <w:vAlign w:val="center"/>
          </w:tcPr>
          <w:p w14:paraId="12502324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0.027</w:t>
            </w:r>
          </w:p>
        </w:tc>
        <w:tc>
          <w:tcPr>
            <w:tcW w:w="2266" w:type="dxa"/>
            <w:vAlign w:val="center"/>
          </w:tcPr>
          <w:p w14:paraId="2760CFC8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0.263</w:t>
            </w:r>
          </w:p>
        </w:tc>
      </w:tr>
      <w:tr w:rsidR="00D56C49" w:rsidRPr="00897301" w14:paraId="1AEEF90B" w14:textId="77777777" w:rsidTr="00AF4E92">
        <w:tc>
          <w:tcPr>
            <w:tcW w:w="2265" w:type="dxa"/>
          </w:tcPr>
          <w:p w14:paraId="25D8970A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Mepolizumab</w:t>
            </w:r>
          </w:p>
        </w:tc>
        <w:tc>
          <w:tcPr>
            <w:tcW w:w="2265" w:type="dxa"/>
            <w:vAlign w:val="center"/>
          </w:tcPr>
          <w:p w14:paraId="012729FC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0.027</w:t>
            </w:r>
          </w:p>
        </w:tc>
        <w:tc>
          <w:tcPr>
            <w:tcW w:w="2266" w:type="dxa"/>
            <w:vAlign w:val="center"/>
          </w:tcPr>
          <w:p w14:paraId="568269BC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2266" w:type="dxa"/>
            <w:vAlign w:val="center"/>
          </w:tcPr>
          <w:p w14:paraId="641F2C2F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0.708</w:t>
            </w:r>
          </w:p>
        </w:tc>
      </w:tr>
      <w:tr w:rsidR="00D56C49" w:rsidRPr="00897301" w14:paraId="135FED55" w14:textId="77777777" w:rsidTr="00AF4E92">
        <w:tc>
          <w:tcPr>
            <w:tcW w:w="2265" w:type="dxa"/>
          </w:tcPr>
          <w:p w14:paraId="5CD4D909" w14:textId="77777777" w:rsidR="00D56C49" w:rsidRPr="00897301" w:rsidRDefault="00D56C49" w:rsidP="00AF4E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Benralizumab</w:t>
            </w:r>
          </w:p>
        </w:tc>
        <w:tc>
          <w:tcPr>
            <w:tcW w:w="2265" w:type="dxa"/>
            <w:vAlign w:val="center"/>
          </w:tcPr>
          <w:p w14:paraId="6C971764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0.263</w:t>
            </w:r>
          </w:p>
        </w:tc>
        <w:tc>
          <w:tcPr>
            <w:tcW w:w="2266" w:type="dxa"/>
            <w:vAlign w:val="center"/>
          </w:tcPr>
          <w:p w14:paraId="7B695175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0.708</w:t>
            </w:r>
          </w:p>
        </w:tc>
        <w:tc>
          <w:tcPr>
            <w:tcW w:w="2266" w:type="dxa"/>
            <w:vAlign w:val="center"/>
          </w:tcPr>
          <w:p w14:paraId="1266F8B5" w14:textId="77777777" w:rsidR="00D56C49" w:rsidRPr="00897301" w:rsidRDefault="00D56C49" w:rsidP="00AF4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</w:tbl>
    <w:p w14:paraId="6220847C" w14:textId="77777777" w:rsidR="00D56C49" w:rsidRPr="00897301" w:rsidRDefault="00D56C49" w:rsidP="00D56C49">
      <w:pPr>
        <w:rPr>
          <w:rFonts w:ascii="Times New Roman" w:hAnsi="Times New Roman" w:cs="Times New Roman"/>
          <w:lang w:val="en-GB"/>
        </w:rPr>
      </w:pPr>
      <w:r w:rsidRPr="00897301">
        <w:rPr>
          <w:rFonts w:ascii="Times New Roman" w:hAnsi="Times New Roman" w:cs="Times New Roman"/>
          <w:lang w:val="en-GB"/>
        </w:rPr>
        <w:br w:type="page"/>
      </w:r>
    </w:p>
    <w:p w14:paraId="5937C68D" w14:textId="77777777" w:rsidR="00D56C49" w:rsidRDefault="00D56C49">
      <w:pPr>
        <w:rPr>
          <w:rFonts w:ascii="Times New Roman" w:hAnsi="Times New Roman" w:cs="Times New Roman"/>
          <w:lang w:val="en-GB"/>
        </w:rPr>
      </w:pPr>
    </w:p>
    <w:p w14:paraId="40257D44" w14:textId="77777777" w:rsidR="00BF6469" w:rsidRDefault="00BF6469" w:rsidP="00BF6469">
      <w:pPr>
        <w:jc w:val="both"/>
        <w:rPr>
          <w:rFonts w:ascii="Times New Roman" w:hAnsi="Times New Roman" w:cs="Times New Roman"/>
          <w:lang w:val="en-GB"/>
        </w:rPr>
      </w:pPr>
      <w:r w:rsidRPr="00897301">
        <w:rPr>
          <w:rFonts w:ascii="Times New Roman" w:hAnsi="Times New Roman" w:cs="Times New Roman"/>
          <w:lang w:val="en-GB"/>
        </w:rPr>
        <w:t>Supplementary Table S3. Univariate Cox proportional hazards regression analysis of factors associated with treatment persistence in  omalizumab-treated patients.</w:t>
      </w:r>
    </w:p>
    <w:tbl>
      <w:tblPr>
        <w:tblStyle w:val="Zwykatabela2"/>
        <w:tblpPr w:leftFromText="141" w:rightFromText="141" w:vertAnchor="page" w:horzAnchor="margin" w:tblpY="2944"/>
        <w:tblW w:w="9214" w:type="dxa"/>
        <w:tblLayout w:type="fixed"/>
        <w:tblLook w:val="0420" w:firstRow="1" w:lastRow="0" w:firstColumn="0" w:lastColumn="0" w:noHBand="0" w:noVBand="1"/>
      </w:tblPr>
      <w:tblGrid>
        <w:gridCol w:w="2740"/>
        <w:gridCol w:w="2045"/>
        <w:gridCol w:w="967"/>
        <w:gridCol w:w="900"/>
        <w:gridCol w:w="2562"/>
      </w:tblGrid>
      <w:tr w:rsidR="00B10E03" w:rsidRPr="00897301" w14:paraId="77D54766" w14:textId="77777777" w:rsidTr="00B10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7A00594E" w14:textId="16871C4E" w:rsidR="00B10E03" w:rsidRPr="00897301" w:rsidRDefault="008C2578" w:rsidP="00BF646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2045" w:type="dxa"/>
            <w:hideMark/>
          </w:tcPr>
          <w:p w14:paraId="7A6EF3A1" w14:textId="77777777" w:rsidR="00B10E03" w:rsidRPr="00897301" w:rsidRDefault="00B10E03" w:rsidP="00BF646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Effect level</w:t>
            </w:r>
          </w:p>
        </w:tc>
        <w:tc>
          <w:tcPr>
            <w:tcW w:w="967" w:type="dxa"/>
            <w:hideMark/>
          </w:tcPr>
          <w:p w14:paraId="0D854FB8" w14:textId="77777777" w:rsidR="00B10E03" w:rsidRPr="00897301" w:rsidRDefault="00B10E03" w:rsidP="00BF646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</w:t>
            </w:r>
          </w:p>
        </w:tc>
        <w:tc>
          <w:tcPr>
            <w:tcW w:w="900" w:type="dxa"/>
            <w:hideMark/>
          </w:tcPr>
          <w:p w14:paraId="4E4FEC6E" w14:textId="77777777" w:rsidR="00B10E03" w:rsidRPr="00897301" w:rsidRDefault="00B10E03" w:rsidP="00BF646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HR</w:t>
            </w:r>
          </w:p>
        </w:tc>
        <w:tc>
          <w:tcPr>
            <w:tcW w:w="2562" w:type="dxa"/>
            <w:hideMark/>
          </w:tcPr>
          <w:p w14:paraId="6B2E26B4" w14:textId="5AB21C67" w:rsidR="00B10E03" w:rsidRPr="00897301" w:rsidRDefault="00B10E03" w:rsidP="00BF646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HR95%CI</w:t>
            </w:r>
          </w:p>
        </w:tc>
      </w:tr>
      <w:tr w:rsidR="00B10E03" w:rsidRPr="00897301" w14:paraId="6E9FAD39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4C21050C" w14:textId="7B034842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ge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at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severe asthma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diagnosis [y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ears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]</w:t>
            </w:r>
          </w:p>
        </w:tc>
        <w:tc>
          <w:tcPr>
            <w:tcW w:w="2045" w:type="dxa"/>
            <w:hideMark/>
          </w:tcPr>
          <w:p w14:paraId="29CB73E7" w14:textId="102F06F3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7D2A36E3" w14:textId="324E11B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704</w:t>
            </w:r>
          </w:p>
        </w:tc>
        <w:tc>
          <w:tcPr>
            <w:tcW w:w="900" w:type="dxa"/>
            <w:hideMark/>
          </w:tcPr>
          <w:p w14:paraId="578897BA" w14:textId="6860DF0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994</w:t>
            </w:r>
          </w:p>
        </w:tc>
        <w:tc>
          <w:tcPr>
            <w:tcW w:w="2562" w:type="dxa"/>
            <w:hideMark/>
          </w:tcPr>
          <w:p w14:paraId="2E319EC0" w14:textId="74CF8CD4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026</w:t>
            </w:r>
          </w:p>
        </w:tc>
      </w:tr>
      <w:tr w:rsidR="00B10E03" w:rsidRPr="00897301" w14:paraId="2BF0CAAE" w14:textId="77777777" w:rsidTr="00B10E03">
        <w:trPr>
          <w:trHeight w:val="452"/>
        </w:trPr>
        <w:tc>
          <w:tcPr>
            <w:tcW w:w="2740" w:type="dxa"/>
            <w:hideMark/>
          </w:tcPr>
          <w:p w14:paraId="7EC565A1" w14:textId="2D0D9843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Severe asthma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duration [y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ears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75D8D07D" w14:textId="24B4555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9C3471F" w14:textId="5F61896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900" w:type="dxa"/>
            <w:hideMark/>
          </w:tcPr>
          <w:p w14:paraId="738C1F8A" w14:textId="46C6EACD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006</w:t>
            </w:r>
          </w:p>
        </w:tc>
        <w:tc>
          <w:tcPr>
            <w:tcW w:w="2562" w:type="dxa"/>
            <w:hideMark/>
          </w:tcPr>
          <w:p w14:paraId="61A2E293" w14:textId="27A6A651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032</w:t>
            </w:r>
          </w:p>
        </w:tc>
      </w:tr>
      <w:tr w:rsidR="00B10E03" w:rsidRPr="00897301" w14:paraId="37C0AD9C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4F9C3E1E" w14:textId="1EA474F3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AER</w:t>
            </w:r>
          </w:p>
        </w:tc>
        <w:tc>
          <w:tcPr>
            <w:tcW w:w="2045" w:type="dxa"/>
            <w:hideMark/>
          </w:tcPr>
          <w:p w14:paraId="3807D49F" w14:textId="02D3DA75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F74BBCB" w14:textId="51A0B32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565</w:t>
            </w:r>
          </w:p>
        </w:tc>
        <w:tc>
          <w:tcPr>
            <w:tcW w:w="900" w:type="dxa"/>
            <w:hideMark/>
          </w:tcPr>
          <w:p w14:paraId="5C552107" w14:textId="268812E6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086</w:t>
            </w:r>
          </w:p>
        </w:tc>
        <w:tc>
          <w:tcPr>
            <w:tcW w:w="2562" w:type="dxa"/>
            <w:hideMark/>
          </w:tcPr>
          <w:p w14:paraId="48E0F1EB" w14:textId="238B0725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439</w:t>
            </w:r>
          </w:p>
        </w:tc>
      </w:tr>
      <w:tr w:rsidR="00B10E03" w:rsidRPr="00897301" w14:paraId="23D93EDB" w14:textId="77777777" w:rsidTr="00B10E03">
        <w:trPr>
          <w:trHeight w:val="452"/>
        </w:trPr>
        <w:tc>
          <w:tcPr>
            <w:tcW w:w="2740" w:type="dxa"/>
            <w:hideMark/>
          </w:tcPr>
          <w:p w14:paraId="75D103EC" w14:textId="377B688C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BMI [kg/m2]</w:t>
            </w:r>
          </w:p>
        </w:tc>
        <w:tc>
          <w:tcPr>
            <w:tcW w:w="2045" w:type="dxa"/>
            <w:hideMark/>
          </w:tcPr>
          <w:p w14:paraId="6E907529" w14:textId="23462C20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36EB8C9F" w14:textId="2ADA89F8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589</w:t>
            </w:r>
          </w:p>
        </w:tc>
        <w:tc>
          <w:tcPr>
            <w:tcW w:w="900" w:type="dxa"/>
            <w:hideMark/>
          </w:tcPr>
          <w:p w14:paraId="057E8ACE" w14:textId="1A354545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023</w:t>
            </w:r>
          </w:p>
        </w:tc>
        <w:tc>
          <w:tcPr>
            <w:tcW w:w="2562" w:type="dxa"/>
            <w:hideMark/>
          </w:tcPr>
          <w:p w14:paraId="629FA88C" w14:textId="5D80C32B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</w:tr>
      <w:tr w:rsidR="00B10E03" w:rsidRPr="00897301" w14:paraId="76CC9019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604D1154" w14:textId="15340175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tIgE 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IU/mL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079E9F15" w14:textId="0684FA6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6B499AC1" w14:textId="091C96EF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</w:t>
            </w:r>
          </w:p>
        </w:tc>
        <w:tc>
          <w:tcPr>
            <w:tcW w:w="900" w:type="dxa"/>
            <w:hideMark/>
          </w:tcPr>
          <w:p w14:paraId="01C2CBD0" w14:textId="5DCA7B43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999</w:t>
            </w:r>
          </w:p>
        </w:tc>
        <w:tc>
          <w:tcPr>
            <w:tcW w:w="2562" w:type="dxa"/>
            <w:hideMark/>
          </w:tcPr>
          <w:p w14:paraId="29119B0B" w14:textId="7EDE4A48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001</w:t>
            </w:r>
          </w:p>
        </w:tc>
      </w:tr>
      <w:tr w:rsidR="00B10E03" w:rsidRPr="00897301" w14:paraId="5D9D88BB" w14:textId="77777777" w:rsidTr="00B10E03">
        <w:trPr>
          <w:trHeight w:val="452"/>
        </w:trPr>
        <w:tc>
          <w:tcPr>
            <w:tcW w:w="2740" w:type="dxa"/>
            <w:hideMark/>
          </w:tcPr>
          <w:p w14:paraId="20C111FC" w14:textId="4FF8F51D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OCS dose</w:t>
            </w:r>
          </w:p>
        </w:tc>
        <w:tc>
          <w:tcPr>
            <w:tcW w:w="2045" w:type="dxa"/>
            <w:hideMark/>
          </w:tcPr>
          <w:p w14:paraId="29DBB09D" w14:textId="17E4FAB3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6C13361F" w14:textId="5946ED09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025</w:t>
            </w:r>
          </w:p>
        </w:tc>
        <w:tc>
          <w:tcPr>
            <w:tcW w:w="900" w:type="dxa"/>
            <w:hideMark/>
          </w:tcPr>
          <w:p w14:paraId="38104138" w14:textId="53AE1D42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047</w:t>
            </w:r>
          </w:p>
        </w:tc>
        <w:tc>
          <w:tcPr>
            <w:tcW w:w="2562" w:type="dxa"/>
            <w:hideMark/>
          </w:tcPr>
          <w:p w14:paraId="62A2C1DB" w14:textId="0726F0B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-1.090</w:t>
            </w:r>
          </w:p>
        </w:tc>
      </w:tr>
      <w:tr w:rsidR="00B10E03" w:rsidRPr="00897301" w14:paraId="7D7C012C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7F9356FB" w14:textId="7140D7E5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ACQ</w:t>
            </w:r>
          </w:p>
        </w:tc>
        <w:tc>
          <w:tcPr>
            <w:tcW w:w="2045" w:type="dxa"/>
            <w:hideMark/>
          </w:tcPr>
          <w:p w14:paraId="527CCE59" w14:textId="62ED3398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9050D38" w14:textId="3DAC922A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943</w:t>
            </w:r>
          </w:p>
        </w:tc>
        <w:tc>
          <w:tcPr>
            <w:tcW w:w="900" w:type="dxa"/>
            <w:hideMark/>
          </w:tcPr>
          <w:p w14:paraId="71D8CB7F" w14:textId="0BD417DC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984</w:t>
            </w:r>
          </w:p>
        </w:tc>
        <w:tc>
          <w:tcPr>
            <w:tcW w:w="2562" w:type="dxa"/>
            <w:hideMark/>
          </w:tcPr>
          <w:p w14:paraId="2503C325" w14:textId="51201001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-1.538</w:t>
            </w:r>
          </w:p>
        </w:tc>
      </w:tr>
      <w:tr w:rsidR="00B10E03" w:rsidRPr="00897301" w14:paraId="78FDC03C" w14:textId="77777777" w:rsidTr="00B10E03">
        <w:trPr>
          <w:trHeight w:val="452"/>
        </w:trPr>
        <w:tc>
          <w:tcPr>
            <w:tcW w:w="2740" w:type="dxa"/>
            <w:hideMark/>
          </w:tcPr>
          <w:p w14:paraId="1945F6D6" w14:textId="775E3E0B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V1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2045" w:type="dxa"/>
            <w:hideMark/>
          </w:tcPr>
          <w:p w14:paraId="2C1B4157" w14:textId="3EC87BE9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2CA67907" w14:textId="28CEE662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900" w:type="dxa"/>
            <w:hideMark/>
          </w:tcPr>
          <w:p w14:paraId="097DD3E5" w14:textId="6DACA79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987</w:t>
            </w:r>
          </w:p>
        </w:tc>
        <w:tc>
          <w:tcPr>
            <w:tcW w:w="2562" w:type="dxa"/>
            <w:hideMark/>
          </w:tcPr>
          <w:p w14:paraId="3B369D35" w14:textId="3DA833DC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005</w:t>
            </w:r>
          </w:p>
        </w:tc>
      </w:tr>
      <w:tr w:rsidR="00B10E03" w:rsidRPr="00897301" w14:paraId="0107CA54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39C4B6CF" w14:textId="08BDB214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EOS [G/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4AA5E429" w14:textId="401B7490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592EE53D" w14:textId="234C8AF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537</w:t>
            </w:r>
          </w:p>
        </w:tc>
        <w:tc>
          <w:tcPr>
            <w:tcW w:w="900" w:type="dxa"/>
            <w:hideMark/>
          </w:tcPr>
          <w:p w14:paraId="771D4806" w14:textId="36587379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2562" w:type="dxa"/>
            <w:hideMark/>
          </w:tcPr>
          <w:p w14:paraId="3960F97A" w14:textId="207304C4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-1.005</w:t>
            </w:r>
          </w:p>
        </w:tc>
      </w:tr>
      <w:tr w:rsidR="00B10E03" w:rsidRPr="00897301" w14:paraId="58959782" w14:textId="77777777" w:rsidTr="00B10E03">
        <w:trPr>
          <w:trHeight w:val="452"/>
        </w:trPr>
        <w:tc>
          <w:tcPr>
            <w:tcW w:w="2740" w:type="dxa"/>
            <w:hideMark/>
          </w:tcPr>
          <w:p w14:paraId="785387E2" w14:textId="77777777" w:rsidR="00B10E03" w:rsidRPr="0020015C" w:rsidRDefault="00B10E03" w:rsidP="00B51DA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ife-threatening event</w:t>
            </w:r>
          </w:p>
          <w:p w14:paraId="794FC2C1" w14:textId="7777777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03EF5E57" w14:textId="4CC36D8C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 (vs Yes)</w:t>
            </w:r>
          </w:p>
        </w:tc>
        <w:tc>
          <w:tcPr>
            <w:tcW w:w="967" w:type="dxa"/>
            <w:hideMark/>
          </w:tcPr>
          <w:p w14:paraId="1102E0FD" w14:textId="279F13D9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</w:t>
            </w:r>
          </w:p>
        </w:tc>
        <w:tc>
          <w:tcPr>
            <w:tcW w:w="900" w:type="dxa"/>
            <w:hideMark/>
          </w:tcPr>
          <w:p w14:paraId="367DF1EC" w14:textId="6D410EA9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834</w:t>
            </w:r>
          </w:p>
        </w:tc>
        <w:tc>
          <w:tcPr>
            <w:tcW w:w="2562" w:type="dxa"/>
            <w:hideMark/>
          </w:tcPr>
          <w:p w14:paraId="18B6C46D" w14:textId="7B12847E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-2.445</w:t>
            </w:r>
          </w:p>
        </w:tc>
      </w:tr>
      <w:tr w:rsidR="004E6C70" w:rsidRPr="00897301" w14:paraId="252A12F7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</w:tcPr>
          <w:p w14:paraId="4983AE4D" w14:textId="20E36BDE" w:rsidR="004E6C70" w:rsidRDefault="004E6C70" w:rsidP="004E6C7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mAb number</w:t>
            </w:r>
          </w:p>
        </w:tc>
        <w:tc>
          <w:tcPr>
            <w:tcW w:w="2045" w:type="dxa"/>
          </w:tcPr>
          <w:p w14:paraId="5BC28D4C" w14:textId="4FADE523" w:rsidR="004E6C70" w:rsidRDefault="004E6C70" w:rsidP="004E6C7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vs ≥2)</w:t>
            </w:r>
          </w:p>
        </w:tc>
        <w:tc>
          <w:tcPr>
            <w:tcW w:w="967" w:type="dxa"/>
          </w:tcPr>
          <w:p w14:paraId="51B387D5" w14:textId="2AFA7678" w:rsidR="004E6C70" w:rsidRPr="00CC4695" w:rsidRDefault="004E6C70" w:rsidP="004E6C7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NE*</w:t>
            </w:r>
          </w:p>
        </w:tc>
        <w:tc>
          <w:tcPr>
            <w:tcW w:w="900" w:type="dxa"/>
          </w:tcPr>
          <w:p w14:paraId="6F6ECD71" w14:textId="2CA1CDCD" w:rsidR="004E6C70" w:rsidRPr="00CC4695" w:rsidRDefault="004E6C70" w:rsidP="004E6C7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NE*</w:t>
            </w:r>
          </w:p>
        </w:tc>
        <w:tc>
          <w:tcPr>
            <w:tcW w:w="2562" w:type="dxa"/>
          </w:tcPr>
          <w:p w14:paraId="08CC6ACE" w14:textId="40820807" w:rsidR="004E6C70" w:rsidRPr="00CC4695" w:rsidRDefault="004E6C70" w:rsidP="004E6C7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NE*</w:t>
            </w:r>
          </w:p>
        </w:tc>
      </w:tr>
      <w:tr w:rsidR="00B10E03" w:rsidRPr="00897301" w14:paraId="35A83754" w14:textId="77777777" w:rsidTr="00B10E03">
        <w:trPr>
          <w:trHeight w:val="452"/>
        </w:trPr>
        <w:tc>
          <w:tcPr>
            <w:tcW w:w="2740" w:type="dxa"/>
            <w:hideMark/>
          </w:tcPr>
          <w:p w14:paraId="748FD336" w14:textId="77777777" w:rsidR="00B10E03" w:rsidRPr="0020015C" w:rsidRDefault="00B10E03" w:rsidP="00B51DA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mergency </w:t>
            </w:r>
          </w:p>
          <w:p w14:paraId="3CF3CB3A" w14:textId="7777777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6FC83407" w14:textId="354C4085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 (vs No)</w:t>
            </w:r>
          </w:p>
        </w:tc>
        <w:tc>
          <w:tcPr>
            <w:tcW w:w="967" w:type="dxa"/>
            <w:hideMark/>
          </w:tcPr>
          <w:p w14:paraId="6E80E714" w14:textId="4F9B5A21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026</w:t>
            </w:r>
          </w:p>
        </w:tc>
        <w:tc>
          <w:tcPr>
            <w:tcW w:w="900" w:type="dxa"/>
            <w:hideMark/>
          </w:tcPr>
          <w:p w14:paraId="622DD1E4" w14:textId="6ED78CAD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</w:t>
            </w:r>
          </w:p>
        </w:tc>
        <w:tc>
          <w:tcPr>
            <w:tcW w:w="2562" w:type="dxa"/>
            <w:hideMark/>
          </w:tcPr>
          <w:p w14:paraId="12D9F9C3" w14:textId="1695D70F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-5.626</w:t>
            </w:r>
          </w:p>
        </w:tc>
      </w:tr>
      <w:tr w:rsidR="00B10E03" w:rsidRPr="00897301" w14:paraId="3C9E47A3" w14:textId="77777777" w:rsidTr="00B10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4953EC82" w14:textId="77777777" w:rsidR="00B10E03" w:rsidRPr="0020015C" w:rsidRDefault="00B10E03" w:rsidP="00B51DA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Baseline chronic 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OCS </w:t>
            </w:r>
          </w:p>
          <w:p w14:paraId="13394428" w14:textId="7777777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16F87E36" w14:textId="5D2DDAA0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 (vs Yes)</w:t>
            </w:r>
          </w:p>
        </w:tc>
        <w:tc>
          <w:tcPr>
            <w:tcW w:w="967" w:type="dxa"/>
            <w:hideMark/>
          </w:tcPr>
          <w:p w14:paraId="560EA2A0" w14:textId="76F0377D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753</w:t>
            </w:r>
          </w:p>
        </w:tc>
        <w:tc>
          <w:tcPr>
            <w:tcW w:w="900" w:type="dxa"/>
            <w:hideMark/>
          </w:tcPr>
          <w:p w14:paraId="0A81B922" w14:textId="704D0F39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382</w:t>
            </w:r>
          </w:p>
        </w:tc>
        <w:tc>
          <w:tcPr>
            <w:tcW w:w="2562" w:type="dxa"/>
            <w:hideMark/>
          </w:tcPr>
          <w:p w14:paraId="2DA7FB22" w14:textId="3B17FB3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-10.354</w:t>
            </w:r>
          </w:p>
        </w:tc>
      </w:tr>
      <w:tr w:rsidR="00B10E03" w:rsidRPr="00897301" w14:paraId="5FC4F3FE" w14:textId="77777777" w:rsidTr="00B10E03">
        <w:trPr>
          <w:trHeight w:val="452"/>
        </w:trPr>
        <w:tc>
          <w:tcPr>
            <w:tcW w:w="2740" w:type="dxa"/>
            <w:hideMark/>
          </w:tcPr>
          <w:p w14:paraId="43290990" w14:textId="77777777" w:rsidR="00B10E03" w:rsidRPr="0020015C" w:rsidRDefault="00B10E03" w:rsidP="00B51DA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</w:t>
            </w:r>
          </w:p>
          <w:p w14:paraId="6B9257BB" w14:textId="77777777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683C8C61" w14:textId="4DEE718F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 (vs Male)</w:t>
            </w:r>
          </w:p>
        </w:tc>
        <w:tc>
          <w:tcPr>
            <w:tcW w:w="967" w:type="dxa"/>
            <w:hideMark/>
          </w:tcPr>
          <w:p w14:paraId="75E2515B" w14:textId="7E381054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946</w:t>
            </w:r>
          </w:p>
        </w:tc>
        <w:tc>
          <w:tcPr>
            <w:tcW w:w="900" w:type="dxa"/>
            <w:hideMark/>
          </w:tcPr>
          <w:p w14:paraId="06581463" w14:textId="2DC31036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970</w:t>
            </w:r>
          </w:p>
        </w:tc>
        <w:tc>
          <w:tcPr>
            <w:tcW w:w="2562" w:type="dxa"/>
            <w:hideMark/>
          </w:tcPr>
          <w:p w14:paraId="7C12C50C" w14:textId="3C7C0351" w:rsidR="00B10E03" w:rsidRPr="00897301" w:rsidRDefault="00B10E03" w:rsidP="00B51DAD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-2.341</w:t>
            </w:r>
          </w:p>
        </w:tc>
      </w:tr>
    </w:tbl>
    <w:p w14:paraId="79ED49F8" w14:textId="77777777" w:rsidR="00BF6469" w:rsidRPr="00897301" w:rsidRDefault="00BF6469" w:rsidP="00BF6469">
      <w:pPr>
        <w:jc w:val="both"/>
        <w:rPr>
          <w:rFonts w:ascii="Times New Roman" w:hAnsi="Times New Roman" w:cs="Times New Roman"/>
          <w:lang w:val="en-GB"/>
        </w:rPr>
      </w:pPr>
    </w:p>
    <w:p w14:paraId="5CFAC0A6" w14:textId="7D2AFF0E" w:rsidR="00BF6469" w:rsidRDefault="004E6C70" w:rsidP="004E6C70">
      <w:pPr>
        <w:jc w:val="both"/>
        <w:rPr>
          <w:rFonts w:ascii="Times New Roman" w:hAnsi="Times New Roman" w:cs="Times New Roman"/>
          <w:lang w:val="en-GB"/>
        </w:rPr>
      </w:pP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Abbreviations: mAb – monoclonal antibody; EOS – blood eosinophil count; ACQ – Asthma Control Questionnaire; OCS – oral corticosteroids dose presented as median mg of prednisone per day in last six months; Emergency – asthma-related hospitalization within 6 months preceding baseline; chronic OCS – ongoing oral corticosteroid treatment during the 6 months preceding baseline; AER – annual asthma exacerbation rate;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drug number (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mAb number indicates whether the biologic was first-line (1) or subsequent (≥2) therapy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); 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FEV1%, OCS dose, tIgE, BMI, ACQ, chronic OCS refers to their baseline values (at the qualification for mAb therapy</w:t>
      </w:r>
      <w:r w:rsidRPr="007348FF">
        <w:rPr>
          <w:sz w:val="22"/>
          <w:szCs w:val="22"/>
          <w:lang w:val="en-GB"/>
        </w:rPr>
        <w:t>).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HR – hazard ratio; CI – confidence interval.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  <w:r w:rsidRPr="004E6C70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*NE –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>*not</w:t>
      </w:r>
      <w:r w:rsidRPr="00FD7D63">
        <w:rPr>
          <w:rFonts w:ascii="Times New Roman" w:hAnsi="Times New Roman" w:cs="Times New Roman"/>
          <w:color w:val="000000" w:themeColor="text1"/>
          <w:lang w:val="en-GB"/>
        </w:rPr>
        <w:t xml:space="preserve"> estimable because of sparse events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.</w:t>
      </w:r>
    </w:p>
    <w:p w14:paraId="0BDAADDA" w14:textId="77777777" w:rsidR="00BF6469" w:rsidRDefault="00BF6469">
      <w:pPr>
        <w:rPr>
          <w:rFonts w:ascii="Times New Roman" w:hAnsi="Times New Roman" w:cs="Times New Roman"/>
          <w:lang w:val="en-GB"/>
        </w:rPr>
      </w:pPr>
    </w:p>
    <w:p w14:paraId="39A9C9DB" w14:textId="77777777" w:rsidR="00BF6469" w:rsidRDefault="00BF6469">
      <w:pPr>
        <w:rPr>
          <w:rFonts w:ascii="Times New Roman" w:hAnsi="Times New Roman" w:cs="Times New Roman"/>
          <w:lang w:val="en-GB"/>
        </w:rPr>
      </w:pPr>
    </w:p>
    <w:p w14:paraId="4DBAE78D" w14:textId="73E48E9E" w:rsidR="004815E9" w:rsidRDefault="002A65FD" w:rsidP="004815E9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  <w:r w:rsidR="004815E9" w:rsidRPr="00897301">
        <w:rPr>
          <w:rFonts w:ascii="Times New Roman" w:hAnsi="Times New Roman" w:cs="Times New Roman"/>
          <w:lang w:val="en-GB"/>
        </w:rPr>
        <w:lastRenderedPageBreak/>
        <w:t>Supplementary Table S</w:t>
      </w:r>
      <w:r w:rsidR="004815E9">
        <w:rPr>
          <w:rFonts w:ascii="Times New Roman" w:hAnsi="Times New Roman" w:cs="Times New Roman"/>
          <w:lang w:val="en-GB"/>
        </w:rPr>
        <w:t>4</w:t>
      </w:r>
      <w:r w:rsidR="004815E9" w:rsidRPr="00897301">
        <w:rPr>
          <w:rFonts w:ascii="Times New Roman" w:hAnsi="Times New Roman" w:cs="Times New Roman"/>
          <w:lang w:val="en-GB"/>
        </w:rPr>
        <w:t xml:space="preserve">. Univariate Cox proportional hazards regression analysis of factors associated with treatment persistence in  </w:t>
      </w:r>
      <w:r w:rsidR="004815E9">
        <w:rPr>
          <w:rFonts w:ascii="Times New Roman" w:hAnsi="Times New Roman" w:cs="Times New Roman"/>
          <w:lang w:val="en-GB"/>
        </w:rPr>
        <w:t>mepolizumab</w:t>
      </w:r>
      <w:r w:rsidR="004815E9" w:rsidRPr="00897301">
        <w:rPr>
          <w:rFonts w:ascii="Times New Roman" w:hAnsi="Times New Roman" w:cs="Times New Roman"/>
          <w:lang w:val="en-GB"/>
        </w:rPr>
        <w:t>-treated patients.</w:t>
      </w:r>
    </w:p>
    <w:tbl>
      <w:tblPr>
        <w:tblStyle w:val="Zwykatabela2"/>
        <w:tblpPr w:leftFromText="141" w:rightFromText="141" w:vertAnchor="page" w:horzAnchor="margin" w:tblpY="2325"/>
        <w:tblW w:w="9214" w:type="dxa"/>
        <w:tblLayout w:type="fixed"/>
        <w:tblLook w:val="0420" w:firstRow="1" w:lastRow="0" w:firstColumn="0" w:lastColumn="0" w:noHBand="0" w:noVBand="1"/>
      </w:tblPr>
      <w:tblGrid>
        <w:gridCol w:w="2740"/>
        <w:gridCol w:w="2045"/>
        <w:gridCol w:w="967"/>
        <w:gridCol w:w="900"/>
        <w:gridCol w:w="2562"/>
      </w:tblGrid>
      <w:tr w:rsidR="004815E9" w:rsidRPr="00897301" w14:paraId="36CCC271" w14:textId="2E39F616" w:rsidTr="00481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3C3F0E5D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2045" w:type="dxa"/>
            <w:hideMark/>
          </w:tcPr>
          <w:p w14:paraId="5A16E145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Effect level</w:t>
            </w:r>
          </w:p>
        </w:tc>
        <w:tc>
          <w:tcPr>
            <w:tcW w:w="967" w:type="dxa"/>
            <w:hideMark/>
          </w:tcPr>
          <w:p w14:paraId="3ACD0BF4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</w:t>
            </w:r>
          </w:p>
        </w:tc>
        <w:tc>
          <w:tcPr>
            <w:tcW w:w="900" w:type="dxa"/>
            <w:hideMark/>
          </w:tcPr>
          <w:p w14:paraId="67505B17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HR</w:t>
            </w:r>
          </w:p>
        </w:tc>
        <w:tc>
          <w:tcPr>
            <w:tcW w:w="2562" w:type="dxa"/>
            <w:hideMark/>
          </w:tcPr>
          <w:p w14:paraId="10C37E30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HR95%CI</w:t>
            </w:r>
          </w:p>
        </w:tc>
      </w:tr>
      <w:tr w:rsidR="004815E9" w:rsidRPr="00897301" w14:paraId="0BB3899A" w14:textId="761E2EBF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684C3C12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ge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at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severe asthma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diagnosis [y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ears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]</w:t>
            </w:r>
          </w:p>
        </w:tc>
        <w:tc>
          <w:tcPr>
            <w:tcW w:w="2045" w:type="dxa"/>
            <w:hideMark/>
          </w:tcPr>
          <w:p w14:paraId="4FA96245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302BC1D7" w14:textId="3A1A025F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412</w:t>
            </w:r>
          </w:p>
        </w:tc>
        <w:tc>
          <w:tcPr>
            <w:tcW w:w="900" w:type="dxa"/>
            <w:hideMark/>
          </w:tcPr>
          <w:p w14:paraId="19B8279B" w14:textId="4A0973A2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015</w:t>
            </w:r>
          </w:p>
        </w:tc>
        <w:tc>
          <w:tcPr>
            <w:tcW w:w="2562" w:type="dxa"/>
            <w:hideMark/>
          </w:tcPr>
          <w:p w14:paraId="48D41842" w14:textId="5860C169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-1.050</w:t>
            </w:r>
          </w:p>
        </w:tc>
      </w:tr>
      <w:tr w:rsidR="004815E9" w:rsidRPr="00897301" w14:paraId="0D7F7EF2" w14:textId="7C201A9C" w:rsidTr="004815E9">
        <w:trPr>
          <w:trHeight w:val="452"/>
        </w:trPr>
        <w:tc>
          <w:tcPr>
            <w:tcW w:w="2740" w:type="dxa"/>
            <w:hideMark/>
          </w:tcPr>
          <w:p w14:paraId="01B28276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Severe asthma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duration [y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ears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38438E1B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2AF8638" w14:textId="5ADDCDEE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535</w:t>
            </w:r>
          </w:p>
        </w:tc>
        <w:tc>
          <w:tcPr>
            <w:tcW w:w="900" w:type="dxa"/>
            <w:hideMark/>
          </w:tcPr>
          <w:p w14:paraId="72BCC5BE" w14:textId="3A81A823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010</w:t>
            </w:r>
          </w:p>
        </w:tc>
        <w:tc>
          <w:tcPr>
            <w:tcW w:w="2562" w:type="dxa"/>
            <w:hideMark/>
          </w:tcPr>
          <w:p w14:paraId="4EFAFB17" w14:textId="74F0F5E6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-1.043</w:t>
            </w:r>
          </w:p>
        </w:tc>
      </w:tr>
      <w:tr w:rsidR="004815E9" w:rsidRPr="00897301" w14:paraId="65F8F1F1" w14:textId="6B25B777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6F35B85E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AER</w:t>
            </w:r>
          </w:p>
        </w:tc>
        <w:tc>
          <w:tcPr>
            <w:tcW w:w="2045" w:type="dxa"/>
            <w:hideMark/>
          </w:tcPr>
          <w:p w14:paraId="7AEEDFA9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39075DCA" w14:textId="42541098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068</w:t>
            </w:r>
          </w:p>
        </w:tc>
        <w:tc>
          <w:tcPr>
            <w:tcW w:w="900" w:type="dxa"/>
            <w:hideMark/>
          </w:tcPr>
          <w:p w14:paraId="6AA5F0E9" w14:textId="562CCD4F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2562" w:type="dxa"/>
            <w:hideMark/>
          </w:tcPr>
          <w:p w14:paraId="7B181560" w14:textId="6DA8074D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-1.555</w:t>
            </w:r>
          </w:p>
        </w:tc>
      </w:tr>
      <w:tr w:rsidR="004815E9" w:rsidRPr="00897301" w14:paraId="5FEA957C" w14:textId="094D9398" w:rsidTr="004815E9">
        <w:trPr>
          <w:trHeight w:val="452"/>
        </w:trPr>
        <w:tc>
          <w:tcPr>
            <w:tcW w:w="2740" w:type="dxa"/>
            <w:hideMark/>
          </w:tcPr>
          <w:p w14:paraId="1A66A450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BMI [kg/m2]</w:t>
            </w:r>
          </w:p>
        </w:tc>
        <w:tc>
          <w:tcPr>
            <w:tcW w:w="2045" w:type="dxa"/>
            <w:hideMark/>
          </w:tcPr>
          <w:p w14:paraId="6EBA4AE8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7BD888CF" w14:textId="4853D6CA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900" w:type="dxa"/>
            <w:hideMark/>
          </w:tcPr>
          <w:p w14:paraId="3D056802" w14:textId="3A473894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076</w:t>
            </w:r>
          </w:p>
        </w:tc>
        <w:tc>
          <w:tcPr>
            <w:tcW w:w="2562" w:type="dxa"/>
            <w:hideMark/>
          </w:tcPr>
          <w:p w14:paraId="1373E37B" w14:textId="14410CAA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-1.175</w:t>
            </w:r>
          </w:p>
        </w:tc>
      </w:tr>
      <w:tr w:rsidR="004815E9" w:rsidRPr="00897301" w14:paraId="558185AE" w14:textId="7BEF5753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4575B1E7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tIgE 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IU/mL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4F36CE6C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0499E778" w14:textId="67F5421A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900" w:type="dxa"/>
            <w:hideMark/>
          </w:tcPr>
          <w:p w14:paraId="1F519F18" w14:textId="5E3EDB41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000</w:t>
            </w:r>
          </w:p>
        </w:tc>
        <w:tc>
          <w:tcPr>
            <w:tcW w:w="2562" w:type="dxa"/>
            <w:hideMark/>
          </w:tcPr>
          <w:p w14:paraId="19510D8C" w14:textId="17349B84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-1.001</w:t>
            </w:r>
          </w:p>
        </w:tc>
      </w:tr>
      <w:tr w:rsidR="004815E9" w:rsidRPr="00897301" w14:paraId="18EDFE34" w14:textId="232778C0" w:rsidTr="004815E9">
        <w:trPr>
          <w:trHeight w:val="452"/>
        </w:trPr>
        <w:tc>
          <w:tcPr>
            <w:tcW w:w="2740" w:type="dxa"/>
            <w:hideMark/>
          </w:tcPr>
          <w:p w14:paraId="64F24B89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OCS dose</w:t>
            </w:r>
          </w:p>
        </w:tc>
        <w:tc>
          <w:tcPr>
            <w:tcW w:w="2045" w:type="dxa"/>
            <w:hideMark/>
          </w:tcPr>
          <w:p w14:paraId="3E48B31E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060C5267" w14:textId="08CC91BE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537</w:t>
            </w:r>
          </w:p>
        </w:tc>
        <w:tc>
          <w:tcPr>
            <w:tcW w:w="900" w:type="dxa"/>
            <w:hideMark/>
          </w:tcPr>
          <w:p w14:paraId="21C1FE5B" w14:textId="32ACC7AB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973</w:t>
            </w:r>
          </w:p>
        </w:tc>
        <w:tc>
          <w:tcPr>
            <w:tcW w:w="2562" w:type="dxa"/>
            <w:hideMark/>
          </w:tcPr>
          <w:p w14:paraId="2A47A0BB" w14:textId="21062FCA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-1.060</w:t>
            </w:r>
          </w:p>
        </w:tc>
      </w:tr>
      <w:tr w:rsidR="004815E9" w:rsidRPr="00897301" w14:paraId="0C0C1F57" w14:textId="6A8023E6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7D3DC350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ACQ</w:t>
            </w:r>
          </w:p>
        </w:tc>
        <w:tc>
          <w:tcPr>
            <w:tcW w:w="2045" w:type="dxa"/>
            <w:hideMark/>
          </w:tcPr>
          <w:p w14:paraId="457ADDA1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5955636" w14:textId="7E6FEFA8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055</w:t>
            </w:r>
          </w:p>
        </w:tc>
        <w:tc>
          <w:tcPr>
            <w:tcW w:w="900" w:type="dxa"/>
            <w:hideMark/>
          </w:tcPr>
          <w:p w14:paraId="1D191E9A" w14:textId="5A17F0A6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711</w:t>
            </w:r>
          </w:p>
        </w:tc>
        <w:tc>
          <w:tcPr>
            <w:tcW w:w="2562" w:type="dxa"/>
            <w:hideMark/>
          </w:tcPr>
          <w:p w14:paraId="67B7AA46" w14:textId="4AC507CB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-2.961</w:t>
            </w:r>
          </w:p>
        </w:tc>
      </w:tr>
      <w:tr w:rsidR="004815E9" w:rsidRPr="00897301" w14:paraId="3BF35C7F" w14:textId="5A0F1678" w:rsidTr="004815E9">
        <w:trPr>
          <w:trHeight w:val="452"/>
        </w:trPr>
        <w:tc>
          <w:tcPr>
            <w:tcW w:w="2740" w:type="dxa"/>
            <w:hideMark/>
          </w:tcPr>
          <w:p w14:paraId="481B1343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V1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2045" w:type="dxa"/>
            <w:hideMark/>
          </w:tcPr>
          <w:p w14:paraId="51BED631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212C0260" w14:textId="450FE978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018</w:t>
            </w:r>
          </w:p>
        </w:tc>
        <w:tc>
          <w:tcPr>
            <w:tcW w:w="900" w:type="dxa"/>
            <w:hideMark/>
          </w:tcPr>
          <w:p w14:paraId="3063D7EB" w14:textId="5ACD6AD6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968</w:t>
            </w:r>
          </w:p>
        </w:tc>
        <w:tc>
          <w:tcPr>
            <w:tcW w:w="2562" w:type="dxa"/>
            <w:hideMark/>
          </w:tcPr>
          <w:p w14:paraId="015F314F" w14:textId="48142E4F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-0.994</w:t>
            </w:r>
          </w:p>
        </w:tc>
      </w:tr>
      <w:tr w:rsidR="004815E9" w:rsidRPr="00897301" w14:paraId="3B1F285C" w14:textId="4EF918FC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023041D8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EOS [G/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105AA1E9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00022218" w14:textId="4025CD86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00" w:type="dxa"/>
            <w:hideMark/>
          </w:tcPr>
          <w:p w14:paraId="6CE2B0E8" w14:textId="0F6FCDA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998</w:t>
            </w:r>
          </w:p>
        </w:tc>
        <w:tc>
          <w:tcPr>
            <w:tcW w:w="2562" w:type="dxa"/>
            <w:hideMark/>
          </w:tcPr>
          <w:p w14:paraId="4FA9AB58" w14:textId="3329E3D6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-1.001</w:t>
            </w:r>
          </w:p>
        </w:tc>
      </w:tr>
      <w:tr w:rsidR="004815E9" w:rsidRPr="00897301" w14:paraId="1D3859DA" w14:textId="4E947A18" w:rsidTr="004815E9">
        <w:trPr>
          <w:trHeight w:val="452"/>
        </w:trPr>
        <w:tc>
          <w:tcPr>
            <w:tcW w:w="2740" w:type="dxa"/>
            <w:hideMark/>
          </w:tcPr>
          <w:p w14:paraId="355C1FA6" w14:textId="77777777" w:rsidR="004815E9" w:rsidRPr="0020015C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ife-threatening event</w:t>
            </w:r>
          </w:p>
          <w:p w14:paraId="2A36EF0F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187DDE6E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 (vs Yes)</w:t>
            </w:r>
          </w:p>
        </w:tc>
        <w:tc>
          <w:tcPr>
            <w:tcW w:w="967" w:type="dxa"/>
            <w:hideMark/>
          </w:tcPr>
          <w:p w14:paraId="2FCADC7B" w14:textId="0E930AD8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548</w:t>
            </w:r>
          </w:p>
        </w:tc>
        <w:tc>
          <w:tcPr>
            <w:tcW w:w="900" w:type="dxa"/>
            <w:hideMark/>
          </w:tcPr>
          <w:p w14:paraId="14792F35" w14:textId="202A8541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636</w:t>
            </w:r>
          </w:p>
        </w:tc>
        <w:tc>
          <w:tcPr>
            <w:tcW w:w="2562" w:type="dxa"/>
            <w:hideMark/>
          </w:tcPr>
          <w:p w14:paraId="0814B38A" w14:textId="2102EA61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-2.785</w:t>
            </w:r>
          </w:p>
        </w:tc>
      </w:tr>
      <w:tr w:rsidR="004815E9" w:rsidRPr="00897301" w14:paraId="2611EB41" w14:textId="77777777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</w:tcPr>
          <w:p w14:paraId="73E742C7" w14:textId="25DA38A4" w:rsidR="004815E9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mAb number</w:t>
            </w:r>
          </w:p>
        </w:tc>
        <w:tc>
          <w:tcPr>
            <w:tcW w:w="2045" w:type="dxa"/>
          </w:tcPr>
          <w:p w14:paraId="09F9BEF0" w14:textId="3A2073E0" w:rsidR="004815E9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vs ≥2)</w:t>
            </w:r>
          </w:p>
        </w:tc>
        <w:tc>
          <w:tcPr>
            <w:tcW w:w="967" w:type="dxa"/>
          </w:tcPr>
          <w:p w14:paraId="4D1EAD5E" w14:textId="783FF087" w:rsidR="004815E9" w:rsidRPr="00CC4695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900" w:type="dxa"/>
          </w:tcPr>
          <w:p w14:paraId="2CEDC11F" w14:textId="1114FB3E" w:rsidR="004815E9" w:rsidRPr="00CC4695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367</w:t>
            </w:r>
          </w:p>
        </w:tc>
        <w:tc>
          <w:tcPr>
            <w:tcW w:w="2562" w:type="dxa"/>
          </w:tcPr>
          <w:p w14:paraId="38169129" w14:textId="2243BBA7" w:rsidR="004815E9" w:rsidRPr="00CC4695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-1.283</w:t>
            </w:r>
          </w:p>
        </w:tc>
      </w:tr>
      <w:tr w:rsidR="004815E9" w:rsidRPr="00897301" w14:paraId="0B55A823" w14:textId="3A7EF329" w:rsidTr="004815E9">
        <w:trPr>
          <w:trHeight w:val="452"/>
        </w:trPr>
        <w:tc>
          <w:tcPr>
            <w:tcW w:w="2740" w:type="dxa"/>
            <w:hideMark/>
          </w:tcPr>
          <w:p w14:paraId="15DBB3D3" w14:textId="77777777" w:rsidR="004815E9" w:rsidRPr="0020015C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mergency </w:t>
            </w:r>
          </w:p>
          <w:p w14:paraId="288E5EE6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78DB6EB3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 (vs No)</w:t>
            </w:r>
          </w:p>
        </w:tc>
        <w:tc>
          <w:tcPr>
            <w:tcW w:w="967" w:type="dxa"/>
            <w:hideMark/>
          </w:tcPr>
          <w:p w14:paraId="1532BE5E" w14:textId="54F80666" w:rsidR="004815E9" w:rsidRPr="00897301" w:rsidRDefault="00E17CAA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NE*</w:t>
            </w:r>
          </w:p>
        </w:tc>
        <w:tc>
          <w:tcPr>
            <w:tcW w:w="900" w:type="dxa"/>
            <w:hideMark/>
          </w:tcPr>
          <w:p w14:paraId="56BDE102" w14:textId="3964275E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NE*</w:t>
            </w:r>
          </w:p>
        </w:tc>
        <w:tc>
          <w:tcPr>
            <w:tcW w:w="2562" w:type="dxa"/>
            <w:hideMark/>
          </w:tcPr>
          <w:p w14:paraId="4D6DE0CB" w14:textId="0D33A9F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NE*</w:t>
            </w:r>
          </w:p>
        </w:tc>
      </w:tr>
      <w:tr w:rsidR="004815E9" w:rsidRPr="00897301" w14:paraId="6252AF65" w14:textId="36FC6D4A" w:rsidTr="0048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701FF8C4" w14:textId="77777777" w:rsidR="004815E9" w:rsidRPr="0020015C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Baseline chronic 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OCS </w:t>
            </w:r>
          </w:p>
          <w:p w14:paraId="15975DEF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6AFB4E7F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 (vs Yes)</w:t>
            </w:r>
          </w:p>
        </w:tc>
        <w:tc>
          <w:tcPr>
            <w:tcW w:w="967" w:type="dxa"/>
            <w:hideMark/>
          </w:tcPr>
          <w:p w14:paraId="45FF5293" w14:textId="37F4B095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900" w:type="dxa"/>
            <w:hideMark/>
          </w:tcPr>
          <w:p w14:paraId="6F0FB5BB" w14:textId="126B1F2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2562" w:type="dxa"/>
            <w:hideMark/>
          </w:tcPr>
          <w:p w14:paraId="48BBA917" w14:textId="631E9D33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-1.976</w:t>
            </w:r>
          </w:p>
        </w:tc>
      </w:tr>
      <w:tr w:rsidR="004815E9" w:rsidRPr="00897301" w14:paraId="6F383830" w14:textId="59CC8AE8" w:rsidTr="004815E9">
        <w:trPr>
          <w:trHeight w:val="452"/>
        </w:trPr>
        <w:tc>
          <w:tcPr>
            <w:tcW w:w="2740" w:type="dxa"/>
            <w:hideMark/>
          </w:tcPr>
          <w:p w14:paraId="191F9FF1" w14:textId="77777777" w:rsidR="004815E9" w:rsidRPr="0020015C" w:rsidRDefault="004815E9" w:rsidP="004815E9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</w:t>
            </w:r>
          </w:p>
          <w:p w14:paraId="6D47A9C1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71483CB5" w14:textId="77777777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 (vs Male)</w:t>
            </w:r>
          </w:p>
        </w:tc>
        <w:tc>
          <w:tcPr>
            <w:tcW w:w="967" w:type="dxa"/>
            <w:hideMark/>
          </w:tcPr>
          <w:p w14:paraId="7B4DE5A9" w14:textId="6E4D55F4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900" w:type="dxa"/>
            <w:hideMark/>
          </w:tcPr>
          <w:p w14:paraId="7670729C" w14:textId="721EBEA2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2562" w:type="dxa"/>
            <w:hideMark/>
          </w:tcPr>
          <w:p w14:paraId="52E9D25E" w14:textId="1F8F8AC3" w:rsidR="004815E9" w:rsidRPr="00897301" w:rsidRDefault="004815E9" w:rsidP="004815E9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C46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-5.726</w:t>
            </w:r>
          </w:p>
        </w:tc>
      </w:tr>
    </w:tbl>
    <w:p w14:paraId="028BCAF8" w14:textId="77777777" w:rsidR="004815E9" w:rsidRPr="00897301" w:rsidRDefault="004815E9" w:rsidP="004815E9">
      <w:pPr>
        <w:jc w:val="both"/>
        <w:rPr>
          <w:rFonts w:ascii="Times New Roman" w:hAnsi="Times New Roman" w:cs="Times New Roman"/>
          <w:lang w:val="en-GB"/>
        </w:rPr>
      </w:pPr>
    </w:p>
    <w:p w14:paraId="2E79198F" w14:textId="77777777" w:rsidR="004E6C70" w:rsidRDefault="004E6C70" w:rsidP="004E6C70">
      <w:pPr>
        <w:jc w:val="both"/>
        <w:rPr>
          <w:rFonts w:ascii="Times New Roman" w:hAnsi="Times New Roman" w:cs="Times New Roman"/>
          <w:lang w:val="en-GB"/>
        </w:rPr>
      </w:pP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Abbreviations: mAb – monoclonal antibody; EOS – blood eosinophil count; ACQ – Asthma Control Questionnaire; OCS – oral corticosteroids dose presented as median mg of prednisone per day in last six months; Emergency – asthma-related hospitalization within 6 months preceding baseline; chronic OCS – ongoing oral corticosteroid treatment during the 6 months preceding baseline; AER – annual asthma exacerbation rate;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drug number (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mAb number indicates whether the biologic was first-line (1) or subsequent (≥2) therapy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); 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FEV1%, OCS dose, tIgE, BMI, ACQ, chronic OCS refers to their baseline values (at the qualification for mAb therapy</w:t>
      </w:r>
      <w:r w:rsidRPr="007348FF">
        <w:rPr>
          <w:sz w:val="22"/>
          <w:szCs w:val="22"/>
          <w:lang w:val="en-GB"/>
        </w:rPr>
        <w:t>).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HR – hazard ratio; CI – confidence interval.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  <w:r w:rsidRPr="004E6C70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*NE –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>*not</w:t>
      </w:r>
      <w:r w:rsidRPr="00FD7D63">
        <w:rPr>
          <w:rFonts w:ascii="Times New Roman" w:hAnsi="Times New Roman" w:cs="Times New Roman"/>
          <w:color w:val="000000" w:themeColor="text1"/>
          <w:lang w:val="en-GB"/>
        </w:rPr>
        <w:t xml:space="preserve"> estimable because of sparse events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.</w:t>
      </w:r>
    </w:p>
    <w:p w14:paraId="625B4413" w14:textId="4E3F06B6" w:rsidR="004815E9" w:rsidRDefault="004815E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8D6609B" w14:textId="0BD1AB10" w:rsidR="004815E9" w:rsidRDefault="004815E9" w:rsidP="004815E9">
      <w:pPr>
        <w:jc w:val="both"/>
        <w:rPr>
          <w:rFonts w:ascii="Times New Roman" w:hAnsi="Times New Roman" w:cs="Times New Roman"/>
          <w:lang w:val="en-GB"/>
        </w:rPr>
      </w:pPr>
      <w:r w:rsidRPr="00897301">
        <w:rPr>
          <w:rFonts w:ascii="Times New Roman" w:hAnsi="Times New Roman" w:cs="Times New Roman"/>
          <w:lang w:val="en-GB"/>
        </w:rPr>
        <w:lastRenderedPageBreak/>
        <w:t>Supplementary Table S</w:t>
      </w:r>
      <w:r w:rsidR="001A2C24">
        <w:rPr>
          <w:rFonts w:ascii="Times New Roman" w:hAnsi="Times New Roman" w:cs="Times New Roman"/>
          <w:lang w:val="en-GB"/>
        </w:rPr>
        <w:t>5</w:t>
      </w:r>
      <w:r w:rsidRPr="00897301">
        <w:rPr>
          <w:rFonts w:ascii="Times New Roman" w:hAnsi="Times New Roman" w:cs="Times New Roman"/>
          <w:lang w:val="en-GB"/>
        </w:rPr>
        <w:t xml:space="preserve">. Univariate Cox proportional hazards regression analysis of factors associated with treatment persistence in  </w:t>
      </w:r>
      <w:r w:rsidR="001A2C24">
        <w:rPr>
          <w:rFonts w:ascii="Times New Roman" w:hAnsi="Times New Roman" w:cs="Times New Roman"/>
          <w:lang w:val="en-GB"/>
        </w:rPr>
        <w:t>benralizumab</w:t>
      </w:r>
      <w:r w:rsidRPr="00897301">
        <w:rPr>
          <w:rFonts w:ascii="Times New Roman" w:hAnsi="Times New Roman" w:cs="Times New Roman"/>
          <w:lang w:val="en-GB"/>
        </w:rPr>
        <w:t>-treated patients.</w:t>
      </w:r>
    </w:p>
    <w:tbl>
      <w:tblPr>
        <w:tblStyle w:val="Zwykatabela2"/>
        <w:tblpPr w:leftFromText="141" w:rightFromText="141" w:vertAnchor="page" w:horzAnchor="margin" w:tblpY="2325"/>
        <w:tblW w:w="9214" w:type="dxa"/>
        <w:tblLayout w:type="fixed"/>
        <w:tblLook w:val="0420" w:firstRow="1" w:lastRow="0" w:firstColumn="0" w:lastColumn="0" w:noHBand="0" w:noVBand="1"/>
      </w:tblPr>
      <w:tblGrid>
        <w:gridCol w:w="2740"/>
        <w:gridCol w:w="2045"/>
        <w:gridCol w:w="967"/>
        <w:gridCol w:w="900"/>
        <w:gridCol w:w="2562"/>
      </w:tblGrid>
      <w:tr w:rsidR="001A2C24" w:rsidRPr="00897301" w14:paraId="33B3FE6F" w14:textId="6A51AC97" w:rsidTr="001A2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1344F679" w14:textId="77777777" w:rsidR="001A2C24" w:rsidRPr="00897301" w:rsidRDefault="001A2C24" w:rsidP="00AF4E92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2045" w:type="dxa"/>
            <w:hideMark/>
          </w:tcPr>
          <w:p w14:paraId="57B04377" w14:textId="77777777" w:rsidR="001A2C24" w:rsidRPr="00897301" w:rsidRDefault="001A2C24" w:rsidP="00AF4E92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Effect level</w:t>
            </w:r>
          </w:p>
        </w:tc>
        <w:tc>
          <w:tcPr>
            <w:tcW w:w="967" w:type="dxa"/>
            <w:hideMark/>
          </w:tcPr>
          <w:p w14:paraId="20191F53" w14:textId="77777777" w:rsidR="001A2C24" w:rsidRPr="00897301" w:rsidRDefault="001A2C24" w:rsidP="00AF4E92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</w:t>
            </w:r>
          </w:p>
        </w:tc>
        <w:tc>
          <w:tcPr>
            <w:tcW w:w="900" w:type="dxa"/>
            <w:hideMark/>
          </w:tcPr>
          <w:p w14:paraId="7ED366A0" w14:textId="77777777" w:rsidR="001A2C24" w:rsidRPr="00897301" w:rsidRDefault="001A2C24" w:rsidP="00AF4E92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HR</w:t>
            </w:r>
          </w:p>
        </w:tc>
        <w:tc>
          <w:tcPr>
            <w:tcW w:w="2562" w:type="dxa"/>
            <w:hideMark/>
          </w:tcPr>
          <w:p w14:paraId="0F15002A" w14:textId="77777777" w:rsidR="001A2C24" w:rsidRPr="00897301" w:rsidRDefault="001A2C24" w:rsidP="00AF4E92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HR95%CI</w:t>
            </w:r>
          </w:p>
        </w:tc>
      </w:tr>
      <w:tr w:rsidR="001A2C24" w:rsidRPr="00897301" w14:paraId="32B8A823" w14:textId="5B3657CB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1B34C47D" w14:textId="0009BFE5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ge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at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severe asthma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diagnosis [y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ears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]</w:t>
            </w:r>
          </w:p>
        </w:tc>
        <w:tc>
          <w:tcPr>
            <w:tcW w:w="2045" w:type="dxa"/>
            <w:hideMark/>
          </w:tcPr>
          <w:p w14:paraId="5262B2EB" w14:textId="2F466AC3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2F76D476" w14:textId="0956E5A5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900" w:type="dxa"/>
            <w:hideMark/>
          </w:tcPr>
          <w:p w14:paraId="7CC18CB4" w14:textId="5BDB0FCD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985</w:t>
            </w:r>
          </w:p>
        </w:tc>
        <w:tc>
          <w:tcPr>
            <w:tcW w:w="2562" w:type="dxa"/>
            <w:hideMark/>
          </w:tcPr>
          <w:p w14:paraId="283FCD6D" w14:textId="6C99CFAC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-1.008</w:t>
            </w:r>
          </w:p>
        </w:tc>
      </w:tr>
      <w:tr w:rsidR="001A2C24" w:rsidRPr="00897301" w14:paraId="01DFCAC6" w14:textId="0B4F288C" w:rsidTr="001A2C24">
        <w:trPr>
          <w:trHeight w:val="452"/>
        </w:trPr>
        <w:tc>
          <w:tcPr>
            <w:tcW w:w="2740" w:type="dxa"/>
            <w:hideMark/>
          </w:tcPr>
          <w:p w14:paraId="711722E0" w14:textId="6856E473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Severe asthma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duration [y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ears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1FA1D540" w14:textId="200CC6E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E7EC50E" w14:textId="0DC39220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900" w:type="dxa"/>
            <w:hideMark/>
          </w:tcPr>
          <w:p w14:paraId="005A6489" w14:textId="283BC084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017</w:t>
            </w:r>
          </w:p>
        </w:tc>
        <w:tc>
          <w:tcPr>
            <w:tcW w:w="2562" w:type="dxa"/>
            <w:hideMark/>
          </w:tcPr>
          <w:p w14:paraId="26CF82F5" w14:textId="5A035546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-1.040</w:t>
            </w:r>
          </w:p>
        </w:tc>
      </w:tr>
      <w:tr w:rsidR="001A2C24" w:rsidRPr="00897301" w14:paraId="5BBB0C73" w14:textId="1FBB9436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0172C0A9" w14:textId="548D6B98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AER</w:t>
            </w:r>
          </w:p>
        </w:tc>
        <w:tc>
          <w:tcPr>
            <w:tcW w:w="2045" w:type="dxa"/>
            <w:hideMark/>
          </w:tcPr>
          <w:p w14:paraId="2A55C5C0" w14:textId="6227E306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3790239F" w14:textId="6AA70688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  <w:tc>
          <w:tcPr>
            <w:tcW w:w="900" w:type="dxa"/>
            <w:hideMark/>
          </w:tcPr>
          <w:p w14:paraId="2FB35F65" w14:textId="6E2B68A6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922</w:t>
            </w:r>
          </w:p>
        </w:tc>
        <w:tc>
          <w:tcPr>
            <w:tcW w:w="2562" w:type="dxa"/>
            <w:hideMark/>
          </w:tcPr>
          <w:p w14:paraId="0F5F7292" w14:textId="1670B106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-1.128</w:t>
            </w:r>
          </w:p>
        </w:tc>
      </w:tr>
      <w:tr w:rsidR="001A2C24" w:rsidRPr="00897301" w14:paraId="6941FC03" w14:textId="5AA75940" w:rsidTr="001A2C24">
        <w:trPr>
          <w:trHeight w:val="452"/>
        </w:trPr>
        <w:tc>
          <w:tcPr>
            <w:tcW w:w="2740" w:type="dxa"/>
            <w:hideMark/>
          </w:tcPr>
          <w:p w14:paraId="31D98792" w14:textId="5C0F99FE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BMI [kg/m2]</w:t>
            </w:r>
          </w:p>
        </w:tc>
        <w:tc>
          <w:tcPr>
            <w:tcW w:w="2045" w:type="dxa"/>
            <w:hideMark/>
          </w:tcPr>
          <w:p w14:paraId="0132C62F" w14:textId="021B03B3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3E999E5" w14:textId="00DCE451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009</w:t>
            </w:r>
          </w:p>
        </w:tc>
        <w:tc>
          <w:tcPr>
            <w:tcW w:w="900" w:type="dxa"/>
            <w:hideMark/>
          </w:tcPr>
          <w:p w14:paraId="03C1AF1A" w14:textId="01ADA6BB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909</w:t>
            </w:r>
          </w:p>
        </w:tc>
        <w:tc>
          <w:tcPr>
            <w:tcW w:w="2562" w:type="dxa"/>
            <w:hideMark/>
          </w:tcPr>
          <w:p w14:paraId="38672D4F" w14:textId="43917B24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-0.977</w:t>
            </w:r>
          </w:p>
        </w:tc>
      </w:tr>
      <w:tr w:rsidR="001A2C24" w:rsidRPr="00897301" w14:paraId="63CC9C2A" w14:textId="6B478D4C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236DEC30" w14:textId="28F4F042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tIgE [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IU/mL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4B0AB2E5" w14:textId="5EA44C1D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747DE3A3" w14:textId="36743431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884</w:t>
            </w:r>
          </w:p>
        </w:tc>
        <w:tc>
          <w:tcPr>
            <w:tcW w:w="900" w:type="dxa"/>
            <w:hideMark/>
          </w:tcPr>
          <w:p w14:paraId="1C92EC5D" w14:textId="44CA2FA2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2562" w:type="dxa"/>
            <w:hideMark/>
          </w:tcPr>
          <w:p w14:paraId="4B8260E9" w14:textId="0D27710E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-1.002</w:t>
            </w:r>
          </w:p>
        </w:tc>
      </w:tr>
      <w:tr w:rsidR="001A2C24" w:rsidRPr="00897301" w14:paraId="16E0874A" w14:textId="50040BB6" w:rsidTr="001A2C24">
        <w:trPr>
          <w:trHeight w:val="452"/>
        </w:trPr>
        <w:tc>
          <w:tcPr>
            <w:tcW w:w="2740" w:type="dxa"/>
            <w:hideMark/>
          </w:tcPr>
          <w:p w14:paraId="3B8FE913" w14:textId="51EF9059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OCS dose</w:t>
            </w:r>
          </w:p>
        </w:tc>
        <w:tc>
          <w:tcPr>
            <w:tcW w:w="2045" w:type="dxa"/>
            <w:hideMark/>
          </w:tcPr>
          <w:p w14:paraId="1AED545F" w14:textId="7CD93EB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1DCA8B84" w14:textId="2CF933D6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684</w:t>
            </w:r>
          </w:p>
        </w:tc>
        <w:tc>
          <w:tcPr>
            <w:tcW w:w="900" w:type="dxa"/>
            <w:hideMark/>
          </w:tcPr>
          <w:p w14:paraId="7E5719F8" w14:textId="7B228142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991</w:t>
            </w:r>
          </w:p>
        </w:tc>
        <w:tc>
          <w:tcPr>
            <w:tcW w:w="2562" w:type="dxa"/>
            <w:hideMark/>
          </w:tcPr>
          <w:p w14:paraId="6E8C492F" w14:textId="252DFC88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-1.033</w:t>
            </w:r>
          </w:p>
        </w:tc>
      </w:tr>
      <w:tr w:rsidR="001A2C24" w:rsidRPr="00897301" w14:paraId="6AD06970" w14:textId="7031DF9D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3EB2D50F" w14:textId="2618DF99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ACQ</w:t>
            </w:r>
          </w:p>
        </w:tc>
        <w:tc>
          <w:tcPr>
            <w:tcW w:w="2045" w:type="dxa"/>
            <w:hideMark/>
          </w:tcPr>
          <w:p w14:paraId="6DA47C9C" w14:textId="68C5BCF9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5A4D568B" w14:textId="1A788569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013</w:t>
            </w:r>
          </w:p>
        </w:tc>
        <w:tc>
          <w:tcPr>
            <w:tcW w:w="900" w:type="dxa"/>
            <w:hideMark/>
          </w:tcPr>
          <w:p w14:paraId="63FE05A9" w14:textId="2BF237DB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611</w:t>
            </w:r>
          </w:p>
        </w:tc>
        <w:tc>
          <w:tcPr>
            <w:tcW w:w="2562" w:type="dxa"/>
            <w:hideMark/>
          </w:tcPr>
          <w:p w14:paraId="232C0534" w14:textId="596605A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-2.347</w:t>
            </w:r>
          </w:p>
        </w:tc>
      </w:tr>
      <w:tr w:rsidR="001A2C24" w:rsidRPr="00897301" w14:paraId="3883C0A4" w14:textId="2D8933F9" w:rsidTr="001A2C24">
        <w:trPr>
          <w:trHeight w:val="452"/>
        </w:trPr>
        <w:tc>
          <w:tcPr>
            <w:tcW w:w="2740" w:type="dxa"/>
            <w:hideMark/>
          </w:tcPr>
          <w:p w14:paraId="5869EDD0" w14:textId="72DEE4AA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V1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2045" w:type="dxa"/>
            <w:hideMark/>
          </w:tcPr>
          <w:p w14:paraId="72D535C7" w14:textId="0899522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787CFEBD" w14:textId="7656D7FD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567</w:t>
            </w:r>
          </w:p>
        </w:tc>
        <w:tc>
          <w:tcPr>
            <w:tcW w:w="900" w:type="dxa"/>
            <w:hideMark/>
          </w:tcPr>
          <w:p w14:paraId="6E4584C7" w14:textId="7B5879BA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</w:t>
            </w:r>
          </w:p>
        </w:tc>
        <w:tc>
          <w:tcPr>
            <w:tcW w:w="2562" w:type="dxa"/>
            <w:hideMark/>
          </w:tcPr>
          <w:p w14:paraId="7C03CAB0" w14:textId="10DECE0C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-1.013</w:t>
            </w:r>
          </w:p>
        </w:tc>
      </w:tr>
      <w:tr w:rsidR="001A2C24" w:rsidRPr="00897301" w14:paraId="642FE778" w14:textId="070D20DD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3182336A" w14:textId="4F478571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EOS [G/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045" w:type="dxa"/>
            <w:hideMark/>
          </w:tcPr>
          <w:p w14:paraId="6AFB2932" w14:textId="2B9568A2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C46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67" w:type="dxa"/>
            <w:hideMark/>
          </w:tcPr>
          <w:p w14:paraId="40684C24" w14:textId="07DF4428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315</w:t>
            </w:r>
          </w:p>
        </w:tc>
        <w:tc>
          <w:tcPr>
            <w:tcW w:w="900" w:type="dxa"/>
            <w:hideMark/>
          </w:tcPr>
          <w:p w14:paraId="7C3DC6FC" w14:textId="743A89A0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2562" w:type="dxa"/>
            <w:hideMark/>
          </w:tcPr>
          <w:p w14:paraId="69079D71" w14:textId="40B67505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-1.000</w:t>
            </w:r>
          </w:p>
        </w:tc>
      </w:tr>
      <w:tr w:rsidR="001A2C24" w:rsidRPr="00897301" w14:paraId="3B444AF7" w14:textId="60A68450" w:rsidTr="001A2C24">
        <w:trPr>
          <w:trHeight w:val="452"/>
        </w:trPr>
        <w:tc>
          <w:tcPr>
            <w:tcW w:w="2740" w:type="dxa"/>
            <w:hideMark/>
          </w:tcPr>
          <w:p w14:paraId="1DDBEA57" w14:textId="77777777" w:rsidR="001A2C24" w:rsidRPr="0020015C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ife-threatening event</w:t>
            </w:r>
          </w:p>
          <w:p w14:paraId="69A8CD66" w14:textId="7777777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0BDCAF74" w14:textId="2D650671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 (vs Yes)</w:t>
            </w:r>
          </w:p>
        </w:tc>
        <w:tc>
          <w:tcPr>
            <w:tcW w:w="967" w:type="dxa"/>
            <w:hideMark/>
          </w:tcPr>
          <w:p w14:paraId="2C43B01C" w14:textId="7A994BBC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020</w:t>
            </w:r>
          </w:p>
        </w:tc>
        <w:tc>
          <w:tcPr>
            <w:tcW w:w="900" w:type="dxa"/>
            <w:hideMark/>
          </w:tcPr>
          <w:p w14:paraId="3BC7FA23" w14:textId="7678005A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</w:t>
            </w:r>
          </w:p>
        </w:tc>
        <w:tc>
          <w:tcPr>
            <w:tcW w:w="2562" w:type="dxa"/>
            <w:hideMark/>
          </w:tcPr>
          <w:p w14:paraId="01D3F400" w14:textId="41346DFF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-0.856</w:t>
            </w:r>
          </w:p>
        </w:tc>
      </w:tr>
      <w:tr w:rsidR="001A2C24" w:rsidRPr="00897301" w14:paraId="6FF26E88" w14:textId="74BFC855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  <w:hideMark/>
          </w:tcPr>
          <w:p w14:paraId="092950EE" w14:textId="17B4F385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mAb number</w:t>
            </w:r>
          </w:p>
        </w:tc>
        <w:tc>
          <w:tcPr>
            <w:tcW w:w="2045" w:type="dxa"/>
            <w:hideMark/>
          </w:tcPr>
          <w:p w14:paraId="1112676C" w14:textId="52EC1CCF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vs ≥2)</w:t>
            </w:r>
          </w:p>
        </w:tc>
        <w:tc>
          <w:tcPr>
            <w:tcW w:w="967" w:type="dxa"/>
            <w:hideMark/>
          </w:tcPr>
          <w:p w14:paraId="0A164D1D" w14:textId="6AC08D4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954</w:t>
            </w:r>
          </w:p>
        </w:tc>
        <w:tc>
          <w:tcPr>
            <w:tcW w:w="900" w:type="dxa"/>
            <w:hideMark/>
          </w:tcPr>
          <w:p w14:paraId="149911D4" w14:textId="1C46ADBB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026</w:t>
            </w:r>
          </w:p>
        </w:tc>
        <w:tc>
          <w:tcPr>
            <w:tcW w:w="2562" w:type="dxa"/>
            <w:hideMark/>
          </w:tcPr>
          <w:p w14:paraId="4F4D9FA5" w14:textId="1B5DDFBA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-2.482</w:t>
            </w:r>
          </w:p>
        </w:tc>
      </w:tr>
      <w:tr w:rsidR="001A2C24" w:rsidRPr="00897301" w14:paraId="78686757" w14:textId="3D1B7ABE" w:rsidTr="001A2C24">
        <w:trPr>
          <w:trHeight w:val="452"/>
        </w:trPr>
        <w:tc>
          <w:tcPr>
            <w:tcW w:w="2740" w:type="dxa"/>
            <w:hideMark/>
          </w:tcPr>
          <w:p w14:paraId="471A14EE" w14:textId="77777777" w:rsidR="001A2C24" w:rsidRPr="0020015C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mergency </w:t>
            </w:r>
          </w:p>
          <w:p w14:paraId="59957752" w14:textId="77777777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45" w:type="dxa"/>
            <w:hideMark/>
          </w:tcPr>
          <w:p w14:paraId="560F5DA7" w14:textId="2E32334B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 (vs No)</w:t>
            </w:r>
          </w:p>
        </w:tc>
        <w:tc>
          <w:tcPr>
            <w:tcW w:w="967" w:type="dxa"/>
            <w:hideMark/>
          </w:tcPr>
          <w:p w14:paraId="2688B9D8" w14:textId="3072172E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537</w:t>
            </w:r>
          </w:p>
        </w:tc>
        <w:tc>
          <w:tcPr>
            <w:tcW w:w="900" w:type="dxa"/>
            <w:hideMark/>
          </w:tcPr>
          <w:p w14:paraId="664E55B4" w14:textId="4A032B12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783</w:t>
            </w:r>
          </w:p>
        </w:tc>
        <w:tc>
          <w:tcPr>
            <w:tcW w:w="2562" w:type="dxa"/>
            <w:hideMark/>
          </w:tcPr>
          <w:p w14:paraId="663ACA1B" w14:textId="7E3082E4" w:rsidR="001A2C24" w:rsidRPr="00897301" w:rsidRDefault="001A2C24" w:rsidP="001A2C24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-1.704</w:t>
            </w:r>
          </w:p>
        </w:tc>
      </w:tr>
      <w:tr w:rsidR="001A2C24" w:rsidRPr="00897301" w14:paraId="061B4364" w14:textId="77777777" w:rsidTr="001A2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2740" w:type="dxa"/>
          </w:tcPr>
          <w:p w14:paraId="56E69D8F" w14:textId="77777777" w:rsidR="001A2C24" w:rsidRPr="0020015C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Baseline chronic 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OCS </w:t>
            </w:r>
          </w:p>
          <w:p w14:paraId="14A7E3D2" w14:textId="77777777" w:rsidR="001A2C24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45" w:type="dxa"/>
          </w:tcPr>
          <w:p w14:paraId="07DB9A14" w14:textId="68376491" w:rsidR="001A2C24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 (vs Yes)</w:t>
            </w:r>
          </w:p>
        </w:tc>
        <w:tc>
          <w:tcPr>
            <w:tcW w:w="967" w:type="dxa"/>
          </w:tcPr>
          <w:p w14:paraId="0EB299E1" w14:textId="339611FD" w:rsidR="001A2C24" w:rsidRPr="00CC4695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881</w:t>
            </w:r>
          </w:p>
        </w:tc>
        <w:tc>
          <w:tcPr>
            <w:tcW w:w="900" w:type="dxa"/>
          </w:tcPr>
          <w:p w14:paraId="74C61172" w14:textId="1F3CED01" w:rsidR="001A2C24" w:rsidRPr="00CC4695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057</w:t>
            </w:r>
          </w:p>
        </w:tc>
        <w:tc>
          <w:tcPr>
            <w:tcW w:w="2562" w:type="dxa"/>
          </w:tcPr>
          <w:p w14:paraId="6D9831E8" w14:textId="6BFBFD1D" w:rsidR="001A2C24" w:rsidRPr="00CC4695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-2.173</w:t>
            </w:r>
          </w:p>
        </w:tc>
      </w:tr>
      <w:tr w:rsidR="001A2C24" w:rsidRPr="00897301" w14:paraId="580CD5BA" w14:textId="77777777" w:rsidTr="001A2C24">
        <w:trPr>
          <w:trHeight w:val="452"/>
        </w:trPr>
        <w:tc>
          <w:tcPr>
            <w:tcW w:w="2740" w:type="dxa"/>
          </w:tcPr>
          <w:p w14:paraId="301A04EA" w14:textId="77777777" w:rsidR="001A2C24" w:rsidRPr="0020015C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2001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</w:t>
            </w:r>
          </w:p>
          <w:p w14:paraId="462D1639" w14:textId="77777777" w:rsidR="001A2C24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45" w:type="dxa"/>
          </w:tcPr>
          <w:p w14:paraId="4ABA6CBC" w14:textId="713B509C" w:rsidR="001A2C24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 (vs Male)</w:t>
            </w:r>
          </w:p>
        </w:tc>
        <w:tc>
          <w:tcPr>
            <w:tcW w:w="967" w:type="dxa"/>
          </w:tcPr>
          <w:p w14:paraId="6CEA54F1" w14:textId="57CC4549" w:rsidR="001A2C24" w:rsidRPr="00CC4695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900" w:type="dxa"/>
          </w:tcPr>
          <w:p w14:paraId="74C989EC" w14:textId="528AEADE" w:rsidR="001A2C24" w:rsidRPr="00CC4695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786</w:t>
            </w:r>
          </w:p>
        </w:tc>
        <w:tc>
          <w:tcPr>
            <w:tcW w:w="2562" w:type="dxa"/>
          </w:tcPr>
          <w:p w14:paraId="72BD23FC" w14:textId="230312E8" w:rsidR="001A2C24" w:rsidRPr="00CC4695" w:rsidRDefault="001A2C24" w:rsidP="001A2C2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03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-1.512</w:t>
            </w:r>
          </w:p>
        </w:tc>
      </w:tr>
    </w:tbl>
    <w:p w14:paraId="66AAA8A9" w14:textId="77777777" w:rsidR="004815E9" w:rsidRPr="00897301" w:rsidRDefault="004815E9" w:rsidP="004815E9">
      <w:pPr>
        <w:jc w:val="both"/>
        <w:rPr>
          <w:rFonts w:ascii="Times New Roman" w:hAnsi="Times New Roman" w:cs="Times New Roman"/>
          <w:lang w:val="en-GB"/>
        </w:rPr>
      </w:pPr>
    </w:p>
    <w:p w14:paraId="3C15421F" w14:textId="4DD781EB" w:rsidR="004815E9" w:rsidRPr="007348FF" w:rsidRDefault="004815E9" w:rsidP="004815E9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Abbreviations: mAb – monoclonal antibody; EOS – blood eosinophil count; ACQ – Asthma Control Questionnaire; OCS – oral corticosteroids dose presented as median mg of prednisone per day in last six months; Emergency – asthma-related hospitalization within 6 months preceding baseline; chronic OCS – ongoing oral corticosteroid treatment during the 6 months preceding baseline; AER – annual asthma exacerbation rate; </w:t>
      </w:r>
      <w:r w:rsidR="00874C18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drug number (</w:t>
      </w:r>
      <w:r w:rsidR="00874C18"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mAb number indicates whether the biologic was first-line (1) or subsequent (≥2) therapy</w:t>
      </w:r>
      <w:r w:rsidR="00874C18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); 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FEV1%, OCS dose, tIgE, BMI, ACQ, chronic OCS refers to their baseline values (at the qualification for mAb therapy</w:t>
      </w:r>
      <w:r w:rsidRPr="007348FF">
        <w:rPr>
          <w:sz w:val="22"/>
          <w:szCs w:val="22"/>
          <w:lang w:val="en-GB"/>
        </w:rPr>
        <w:t>).</w:t>
      </w:r>
      <w:r w:rsidRPr="007348F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HR – hazard ratio; CI – confidence interval.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</w:p>
    <w:p w14:paraId="16967A3A" w14:textId="77777777" w:rsidR="004815E9" w:rsidRDefault="004815E9" w:rsidP="004815E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2901B535" w14:textId="4D19ADFB" w:rsidR="00CC4695" w:rsidRPr="00897301" w:rsidRDefault="00CC4695" w:rsidP="00CC4695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97301">
        <w:rPr>
          <w:rFonts w:ascii="Times New Roman" w:hAnsi="Times New Roman" w:cs="Times New Roman"/>
          <w:lang w:val="en-GB"/>
        </w:rPr>
        <w:lastRenderedPageBreak/>
        <w:t xml:space="preserve">Supplementary </w:t>
      </w:r>
      <w:r w:rsidR="002E4AD3" w:rsidRPr="00897301">
        <w:rPr>
          <w:rFonts w:ascii="Times New Roman" w:hAnsi="Times New Roman" w:cs="Times New Roman"/>
          <w:lang w:val="en-GB"/>
        </w:rPr>
        <w:t>T</w:t>
      </w:r>
      <w:r w:rsidRPr="00897301">
        <w:rPr>
          <w:rFonts w:ascii="Times New Roman" w:hAnsi="Times New Roman" w:cs="Times New Roman"/>
          <w:lang w:val="en-GB"/>
        </w:rPr>
        <w:t xml:space="preserve">able </w:t>
      </w:r>
      <w:r w:rsidR="002E4AD3" w:rsidRPr="00897301">
        <w:rPr>
          <w:rFonts w:ascii="Times New Roman" w:hAnsi="Times New Roman" w:cs="Times New Roman"/>
          <w:lang w:val="en-GB"/>
        </w:rPr>
        <w:t>S</w:t>
      </w:r>
      <w:r w:rsidR="00800826" w:rsidRPr="00897301">
        <w:rPr>
          <w:rFonts w:ascii="Times New Roman" w:hAnsi="Times New Roman" w:cs="Times New Roman"/>
          <w:lang w:val="en-GB"/>
        </w:rPr>
        <w:t>6</w:t>
      </w:r>
      <w:r w:rsidRPr="00897301">
        <w:rPr>
          <w:rFonts w:ascii="Times New Roman" w:hAnsi="Times New Roman" w:cs="Times New Roman"/>
          <w:lang w:val="en-GB"/>
        </w:rPr>
        <w:t xml:space="preserve">. Multivariate </w:t>
      </w:r>
      <w:r w:rsidR="002E4AD3" w:rsidRPr="00897301">
        <w:rPr>
          <w:rFonts w:ascii="Times New Roman" w:hAnsi="Times New Roman" w:cs="Times New Roman"/>
          <w:lang w:val="en-GB"/>
        </w:rPr>
        <w:t xml:space="preserve">Cox proportional hazards regression </w:t>
      </w:r>
      <w:r w:rsidRPr="00897301">
        <w:rPr>
          <w:rFonts w:ascii="Times New Roman" w:hAnsi="Times New Roman" w:cs="Times New Roman"/>
          <w:lang w:val="en-GB"/>
        </w:rPr>
        <w:t xml:space="preserve">analysis of factors </w:t>
      </w:r>
      <w:r w:rsidR="002E4AD3" w:rsidRPr="00897301">
        <w:rPr>
          <w:rFonts w:ascii="Times New Roman" w:hAnsi="Times New Roman" w:cs="Times New Roman"/>
          <w:lang w:val="en-GB"/>
        </w:rPr>
        <w:t>associated with treatment persist</w:t>
      </w:r>
      <w:r w:rsidR="0085017B">
        <w:rPr>
          <w:rFonts w:ascii="Times New Roman" w:hAnsi="Times New Roman" w:cs="Times New Roman"/>
          <w:lang w:val="en-GB"/>
        </w:rPr>
        <w:t>e</w:t>
      </w:r>
      <w:r w:rsidR="002E4AD3" w:rsidRPr="00897301">
        <w:rPr>
          <w:rFonts w:ascii="Times New Roman" w:hAnsi="Times New Roman" w:cs="Times New Roman"/>
          <w:lang w:val="en-GB"/>
        </w:rPr>
        <w:t xml:space="preserve">nce in patients with baseline 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>blood eosinophil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 xml:space="preserve"> counts of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 0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15 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 xml:space="preserve">– 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>0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>40 G/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>L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2D9F984A" w14:textId="0320F369" w:rsidR="00EB5235" w:rsidRPr="00897301" w:rsidRDefault="00EB5235" w:rsidP="00CC4695">
      <w:pPr>
        <w:jc w:val="both"/>
        <w:rPr>
          <w:rFonts w:ascii="Times New Roman" w:hAnsi="Times New Roman" w:cs="Times New Roman"/>
          <w:color w:val="EE0000"/>
          <w:lang w:val="en-GB"/>
        </w:rPr>
      </w:pP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Abbreviations: </w:t>
      </w:r>
      <w:r w:rsidR="009C72E1" w:rsidRPr="00897301">
        <w:rPr>
          <w:rFonts w:ascii="Times New Roman" w:hAnsi="Times New Roman" w:cs="Times New Roman"/>
          <w:color w:val="000000" w:themeColor="text1"/>
          <w:lang w:val="en-GB"/>
        </w:rPr>
        <w:t>EOS – baseline blood eosinophil count; ACQ – Asthma Control Questionnaire; life-threatening event – refers to any life-threatening event in patient’s medical history, related to asthma; HR – hazard ratio; CI – confidence interval.</w:t>
      </w:r>
    </w:p>
    <w:tbl>
      <w:tblPr>
        <w:tblStyle w:val="Zwykatabela2"/>
        <w:tblW w:w="0" w:type="auto"/>
        <w:tblLook w:val="0420" w:firstRow="1" w:lastRow="0" w:firstColumn="0" w:lastColumn="0" w:noHBand="0" w:noVBand="1"/>
      </w:tblPr>
      <w:tblGrid>
        <w:gridCol w:w="3119"/>
        <w:gridCol w:w="1984"/>
        <w:gridCol w:w="716"/>
        <w:gridCol w:w="1058"/>
        <w:gridCol w:w="1487"/>
      </w:tblGrid>
      <w:tr w:rsidR="009D5D82" w:rsidRPr="00897301" w14:paraId="1254CDD0" w14:textId="77777777" w:rsidTr="009D5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3119" w:type="dxa"/>
            <w:hideMark/>
          </w:tcPr>
          <w:p w14:paraId="6DEB82BC" w14:textId="3C322622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984" w:type="dxa"/>
            <w:hideMark/>
          </w:tcPr>
          <w:p w14:paraId="7F03477A" w14:textId="3CB99792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Effect level</w:t>
            </w:r>
          </w:p>
        </w:tc>
        <w:tc>
          <w:tcPr>
            <w:tcW w:w="716" w:type="dxa"/>
            <w:hideMark/>
          </w:tcPr>
          <w:p w14:paraId="3BDA03CA" w14:textId="77DFFE53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058" w:type="dxa"/>
            <w:hideMark/>
          </w:tcPr>
          <w:p w14:paraId="35D02896" w14:textId="36AAB1D8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HR</w:t>
            </w:r>
          </w:p>
        </w:tc>
        <w:tc>
          <w:tcPr>
            <w:tcW w:w="1487" w:type="dxa"/>
            <w:hideMark/>
          </w:tcPr>
          <w:p w14:paraId="0DB1D1EB" w14:textId="30401C9B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HR 95%CI</w:t>
            </w:r>
          </w:p>
        </w:tc>
      </w:tr>
      <w:tr w:rsidR="009D5D82" w:rsidRPr="00897301" w14:paraId="1E4E2CB0" w14:textId="77777777" w:rsidTr="009D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119" w:type="dxa"/>
          </w:tcPr>
          <w:p w14:paraId="5A686539" w14:textId="19F1A971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Severe asthma duration [years]</w:t>
            </w:r>
          </w:p>
        </w:tc>
        <w:tc>
          <w:tcPr>
            <w:tcW w:w="1984" w:type="dxa"/>
          </w:tcPr>
          <w:p w14:paraId="7200328A" w14:textId="0D18862D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16" w:type="dxa"/>
          </w:tcPr>
          <w:p w14:paraId="0C9FDB7C" w14:textId="1800277F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252</w:t>
            </w:r>
          </w:p>
        </w:tc>
        <w:tc>
          <w:tcPr>
            <w:tcW w:w="1058" w:type="dxa"/>
          </w:tcPr>
          <w:p w14:paraId="6BB3E78E" w14:textId="3AA457B5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1.01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487" w:type="dxa"/>
          </w:tcPr>
          <w:p w14:paraId="6FC725AC" w14:textId="645C3C67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.989-1.044</w:t>
            </w:r>
          </w:p>
        </w:tc>
      </w:tr>
      <w:tr w:rsidR="009D5D82" w:rsidRPr="00897301" w14:paraId="7ECD60EC" w14:textId="77777777" w:rsidTr="009D5D82">
        <w:trPr>
          <w:trHeight w:val="454"/>
        </w:trPr>
        <w:tc>
          <w:tcPr>
            <w:tcW w:w="3119" w:type="dxa"/>
          </w:tcPr>
          <w:p w14:paraId="381515EF" w14:textId="3E2DECC7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ACQ</w:t>
            </w:r>
          </w:p>
        </w:tc>
        <w:tc>
          <w:tcPr>
            <w:tcW w:w="1984" w:type="dxa"/>
          </w:tcPr>
          <w:p w14:paraId="1BF73BEE" w14:textId="33006F05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16" w:type="dxa"/>
          </w:tcPr>
          <w:p w14:paraId="76C2E596" w14:textId="5D318BEA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155</w:t>
            </w:r>
          </w:p>
        </w:tc>
        <w:tc>
          <w:tcPr>
            <w:tcW w:w="1058" w:type="dxa"/>
          </w:tcPr>
          <w:p w14:paraId="2DEE9A50" w14:textId="334D7CB4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434</w:t>
            </w:r>
          </w:p>
        </w:tc>
        <w:tc>
          <w:tcPr>
            <w:tcW w:w="1487" w:type="dxa"/>
          </w:tcPr>
          <w:p w14:paraId="35A2BB6A" w14:textId="7F0340A5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873</w:t>
            </w: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-2.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356</w:t>
            </w:r>
          </w:p>
        </w:tc>
      </w:tr>
      <w:tr w:rsidR="009D5D82" w:rsidRPr="00897301" w14:paraId="6573F024" w14:textId="77777777" w:rsidTr="009D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119" w:type="dxa"/>
          </w:tcPr>
          <w:p w14:paraId="486A1037" w14:textId="0D70ECEE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Life-threatening event</w:t>
            </w:r>
          </w:p>
        </w:tc>
        <w:tc>
          <w:tcPr>
            <w:tcW w:w="1984" w:type="dxa"/>
          </w:tcPr>
          <w:p w14:paraId="27FCEA72" w14:textId="200429F9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 (vs Yes)</w:t>
            </w:r>
          </w:p>
        </w:tc>
        <w:tc>
          <w:tcPr>
            <w:tcW w:w="716" w:type="dxa"/>
          </w:tcPr>
          <w:p w14:paraId="2CBAD070" w14:textId="59A134CF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964</w:t>
            </w:r>
          </w:p>
        </w:tc>
        <w:tc>
          <w:tcPr>
            <w:tcW w:w="1058" w:type="dxa"/>
          </w:tcPr>
          <w:p w14:paraId="15DB14EF" w14:textId="019ED690" w:rsidR="009D5D82" w:rsidRPr="00897301" w:rsidRDefault="00A10CDF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0.966</w:t>
            </w:r>
          </w:p>
        </w:tc>
        <w:tc>
          <w:tcPr>
            <w:tcW w:w="1487" w:type="dxa"/>
          </w:tcPr>
          <w:p w14:paraId="10BEC9CD" w14:textId="3DF8F01C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220</w:t>
            </w: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4.243</w:t>
            </w:r>
          </w:p>
        </w:tc>
      </w:tr>
      <w:tr w:rsidR="009D5D82" w:rsidRPr="00897301" w14:paraId="3F5D6043" w14:textId="77777777" w:rsidTr="009D5D82">
        <w:trPr>
          <w:trHeight w:val="454"/>
        </w:trPr>
        <w:tc>
          <w:tcPr>
            <w:tcW w:w="3119" w:type="dxa"/>
          </w:tcPr>
          <w:p w14:paraId="2BD0912A" w14:textId="2A5EB363" w:rsidR="009D5D82" w:rsidRPr="00897301" w:rsidRDefault="009D5D82" w:rsidP="00933B0E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Biologic therapy</w:t>
            </w:r>
          </w:p>
        </w:tc>
        <w:tc>
          <w:tcPr>
            <w:tcW w:w="1984" w:type="dxa"/>
          </w:tcPr>
          <w:p w14:paraId="7B5DBAF1" w14:textId="7160D2F8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Omalizumab (vs Benralizumab)</w:t>
            </w:r>
          </w:p>
        </w:tc>
        <w:tc>
          <w:tcPr>
            <w:tcW w:w="716" w:type="dxa"/>
          </w:tcPr>
          <w:p w14:paraId="55D9A2B7" w14:textId="0C02CF30" w:rsidR="009D5D82" w:rsidRPr="00897301" w:rsidRDefault="009D5D82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310</w:t>
            </w:r>
          </w:p>
        </w:tc>
        <w:tc>
          <w:tcPr>
            <w:tcW w:w="1058" w:type="dxa"/>
          </w:tcPr>
          <w:p w14:paraId="1944275E" w14:textId="40AFF84D" w:rsidR="009D5D82" w:rsidRPr="00897301" w:rsidRDefault="00A10CDF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1.355</w:t>
            </w:r>
          </w:p>
        </w:tc>
        <w:tc>
          <w:tcPr>
            <w:tcW w:w="1487" w:type="dxa"/>
          </w:tcPr>
          <w:p w14:paraId="66A6EF4D" w14:textId="1D32F715" w:rsidR="009D5D82" w:rsidRPr="00897301" w:rsidRDefault="00A10CDF" w:rsidP="00933B0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0.494-3.717</w:t>
            </w:r>
          </w:p>
        </w:tc>
      </w:tr>
      <w:tr w:rsidR="00A10CDF" w:rsidRPr="00897301" w14:paraId="17CD110D" w14:textId="77777777" w:rsidTr="009D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119" w:type="dxa"/>
          </w:tcPr>
          <w:p w14:paraId="7C42C453" w14:textId="4FC43578" w:rsidR="00A10CDF" w:rsidRPr="00897301" w:rsidRDefault="00A10CDF" w:rsidP="00A10CDF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Biologic therapy</w:t>
            </w:r>
          </w:p>
        </w:tc>
        <w:tc>
          <w:tcPr>
            <w:tcW w:w="1984" w:type="dxa"/>
          </w:tcPr>
          <w:p w14:paraId="2872AA20" w14:textId="55AA9097" w:rsidR="00A10CDF" w:rsidRPr="00897301" w:rsidRDefault="00A10CDF" w:rsidP="00A10CDF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Mepolizumab (vs Benralizumab)</w:t>
            </w:r>
          </w:p>
        </w:tc>
        <w:tc>
          <w:tcPr>
            <w:tcW w:w="716" w:type="dxa"/>
          </w:tcPr>
          <w:p w14:paraId="51F55EC6" w14:textId="56FC565D" w:rsidR="00A10CDF" w:rsidRPr="00897301" w:rsidRDefault="00A10CDF" w:rsidP="00A10CDF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337</w:t>
            </w:r>
          </w:p>
        </w:tc>
        <w:tc>
          <w:tcPr>
            <w:tcW w:w="1058" w:type="dxa"/>
          </w:tcPr>
          <w:p w14:paraId="4D41A0E7" w14:textId="10650D67" w:rsidR="00A10CDF" w:rsidRPr="00897301" w:rsidRDefault="00A10CDF" w:rsidP="00A10CDF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0.632</w:t>
            </w:r>
          </w:p>
        </w:tc>
        <w:tc>
          <w:tcPr>
            <w:tcW w:w="1487" w:type="dxa"/>
          </w:tcPr>
          <w:p w14:paraId="69C6A8FD" w14:textId="51F8A89C" w:rsidR="00A10CDF" w:rsidRPr="00897301" w:rsidRDefault="00A10CDF" w:rsidP="00A10CDF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0.173</w:t>
            </w: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2.308</w:t>
            </w:r>
          </w:p>
        </w:tc>
      </w:tr>
    </w:tbl>
    <w:p w14:paraId="4191758A" w14:textId="7523636D" w:rsidR="00CC4695" w:rsidRPr="00897301" w:rsidRDefault="00CC4695" w:rsidP="00CC4695">
      <w:pPr>
        <w:jc w:val="both"/>
        <w:rPr>
          <w:rFonts w:ascii="Times New Roman" w:hAnsi="Times New Roman" w:cs="Times New Roman"/>
          <w:lang w:val="en-GB"/>
        </w:rPr>
      </w:pPr>
    </w:p>
    <w:p w14:paraId="04570D52" w14:textId="1592BB70" w:rsidR="00CC4695" w:rsidRPr="00897301" w:rsidRDefault="00CC4695" w:rsidP="00CC4695">
      <w:pPr>
        <w:jc w:val="both"/>
        <w:rPr>
          <w:rFonts w:ascii="Times New Roman" w:hAnsi="Times New Roman" w:cs="Times New Roman"/>
          <w:lang w:val="en-GB"/>
        </w:rPr>
      </w:pPr>
      <w:r w:rsidRPr="00897301">
        <w:rPr>
          <w:rFonts w:ascii="Times New Roman" w:hAnsi="Times New Roman" w:cs="Times New Roman"/>
          <w:lang w:val="en-GB"/>
        </w:rPr>
        <w:br w:type="page"/>
      </w:r>
    </w:p>
    <w:p w14:paraId="3A8AC6D3" w14:textId="11C6309A" w:rsidR="00DC205E" w:rsidRPr="00897301" w:rsidRDefault="00DC205E" w:rsidP="00DC205E">
      <w:pPr>
        <w:jc w:val="both"/>
        <w:rPr>
          <w:rFonts w:ascii="Times New Roman" w:hAnsi="Times New Roman" w:cs="Times New Roman"/>
          <w:lang w:val="en-GB"/>
        </w:rPr>
      </w:pPr>
      <w:r w:rsidRPr="00897301">
        <w:rPr>
          <w:rFonts w:ascii="Times New Roman" w:hAnsi="Times New Roman" w:cs="Times New Roman"/>
          <w:lang w:val="en-GB"/>
        </w:rPr>
        <w:lastRenderedPageBreak/>
        <w:t xml:space="preserve">Supplementary </w:t>
      </w:r>
      <w:r w:rsidR="00E57EB9" w:rsidRPr="00897301">
        <w:rPr>
          <w:rFonts w:ascii="Times New Roman" w:hAnsi="Times New Roman" w:cs="Times New Roman"/>
          <w:lang w:val="en-GB"/>
        </w:rPr>
        <w:t>T</w:t>
      </w:r>
      <w:r w:rsidRPr="00897301">
        <w:rPr>
          <w:rFonts w:ascii="Times New Roman" w:hAnsi="Times New Roman" w:cs="Times New Roman"/>
          <w:lang w:val="en-GB"/>
        </w:rPr>
        <w:t xml:space="preserve">able </w:t>
      </w:r>
      <w:r w:rsidR="00E57EB9" w:rsidRPr="00897301">
        <w:rPr>
          <w:rFonts w:ascii="Times New Roman" w:hAnsi="Times New Roman" w:cs="Times New Roman"/>
          <w:lang w:val="en-GB"/>
        </w:rPr>
        <w:t>S</w:t>
      </w:r>
      <w:r w:rsidR="00800826" w:rsidRPr="00897301">
        <w:rPr>
          <w:rFonts w:ascii="Times New Roman" w:hAnsi="Times New Roman" w:cs="Times New Roman"/>
          <w:lang w:val="en-GB"/>
        </w:rPr>
        <w:t>7</w:t>
      </w:r>
      <w:r w:rsidRPr="00897301">
        <w:rPr>
          <w:rFonts w:ascii="Times New Roman" w:hAnsi="Times New Roman" w:cs="Times New Roman"/>
          <w:lang w:val="en-GB"/>
        </w:rPr>
        <w:t xml:space="preserve">. Multivariate </w:t>
      </w:r>
      <w:r w:rsidR="00E57EB9" w:rsidRPr="00897301">
        <w:rPr>
          <w:rFonts w:ascii="Times New Roman" w:hAnsi="Times New Roman" w:cs="Times New Roman"/>
          <w:lang w:val="en-GB"/>
        </w:rPr>
        <w:t xml:space="preserve">Cox proportional hazards regression </w:t>
      </w:r>
      <w:r w:rsidRPr="00897301">
        <w:rPr>
          <w:rFonts w:ascii="Times New Roman" w:hAnsi="Times New Roman" w:cs="Times New Roman"/>
          <w:lang w:val="en-GB"/>
        </w:rPr>
        <w:t xml:space="preserve">analysis of factors </w:t>
      </w:r>
      <w:r w:rsidR="00E57EB9" w:rsidRPr="00897301">
        <w:rPr>
          <w:rFonts w:ascii="Times New Roman" w:hAnsi="Times New Roman" w:cs="Times New Roman"/>
          <w:lang w:val="en-GB"/>
        </w:rPr>
        <w:t>associated with treatment persistence</w:t>
      </w:r>
      <w:r w:rsidRPr="00897301">
        <w:rPr>
          <w:rFonts w:ascii="Times New Roman" w:hAnsi="Times New Roman" w:cs="Times New Roman"/>
          <w:lang w:val="en-GB"/>
        </w:rPr>
        <w:t xml:space="preserve"> in </w:t>
      </w:r>
      <w:r w:rsidR="00E57EB9" w:rsidRPr="00897301">
        <w:rPr>
          <w:rFonts w:ascii="Times New Roman" w:hAnsi="Times New Roman" w:cs="Times New Roman"/>
          <w:lang w:val="en-GB"/>
        </w:rPr>
        <w:t>patients with</w:t>
      </w:r>
      <w:r w:rsidRPr="00897301">
        <w:rPr>
          <w:rFonts w:ascii="Times New Roman" w:hAnsi="Times New Roman" w:cs="Times New Roman"/>
          <w:lang w:val="en-GB"/>
        </w:rPr>
        <w:t xml:space="preserve"> </w:t>
      </w:r>
      <w:r w:rsidR="00E57EB9" w:rsidRPr="00897301">
        <w:rPr>
          <w:rFonts w:ascii="Times New Roman" w:hAnsi="Times New Roman" w:cs="Times New Roman"/>
          <w:lang w:val="en-GB"/>
        </w:rPr>
        <w:t>baseline</w:t>
      </w:r>
      <w:r w:rsidRPr="00897301">
        <w:rPr>
          <w:rFonts w:ascii="Times New Roman" w:hAnsi="Times New Roman" w:cs="Times New Roman"/>
          <w:lang w:val="en-GB"/>
        </w:rPr>
        <w:t xml:space="preserve"> blood eosinophil</w:t>
      </w:r>
      <w:r w:rsidR="00E57EB9" w:rsidRPr="00897301">
        <w:rPr>
          <w:rFonts w:ascii="Times New Roman" w:hAnsi="Times New Roman" w:cs="Times New Roman"/>
          <w:lang w:val="en-GB"/>
        </w:rPr>
        <w:t xml:space="preserve"> counts &gt; </w:t>
      </w:r>
      <w:r w:rsidRPr="00897301">
        <w:rPr>
          <w:rFonts w:ascii="Times New Roman" w:hAnsi="Times New Roman" w:cs="Times New Roman"/>
          <w:lang w:val="en-GB"/>
        </w:rPr>
        <w:t>0</w:t>
      </w:r>
      <w:r w:rsidR="00E57EB9" w:rsidRPr="00897301">
        <w:rPr>
          <w:rFonts w:ascii="Times New Roman" w:hAnsi="Times New Roman" w:cs="Times New Roman"/>
          <w:lang w:val="en-GB"/>
        </w:rPr>
        <w:t>.</w:t>
      </w:r>
      <w:r w:rsidRPr="00897301">
        <w:rPr>
          <w:rFonts w:ascii="Times New Roman" w:hAnsi="Times New Roman" w:cs="Times New Roman"/>
          <w:lang w:val="en-GB"/>
        </w:rPr>
        <w:t>40 G/</w:t>
      </w:r>
      <w:r w:rsidR="00E57EB9" w:rsidRPr="00897301">
        <w:rPr>
          <w:rFonts w:ascii="Times New Roman" w:hAnsi="Times New Roman" w:cs="Times New Roman"/>
          <w:lang w:val="en-GB"/>
        </w:rPr>
        <w:t>L</w:t>
      </w:r>
      <w:r w:rsidRPr="00897301">
        <w:rPr>
          <w:rFonts w:ascii="Times New Roman" w:hAnsi="Times New Roman" w:cs="Times New Roman"/>
          <w:lang w:val="en-GB"/>
        </w:rPr>
        <w:t>.</w:t>
      </w:r>
    </w:p>
    <w:p w14:paraId="0AAA878B" w14:textId="09F1565E" w:rsidR="00EB5235" w:rsidRPr="00897301" w:rsidRDefault="00EB5235" w:rsidP="00EB5235">
      <w:pPr>
        <w:jc w:val="both"/>
        <w:rPr>
          <w:rFonts w:ascii="Times New Roman" w:hAnsi="Times New Roman" w:cs="Times New Roman"/>
          <w:color w:val="EE0000"/>
          <w:lang w:val="en-GB"/>
        </w:rPr>
      </w:pP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Abbreviations: EOS – </w:t>
      </w:r>
      <w:r w:rsidR="00613914" w:rsidRPr="00897301">
        <w:rPr>
          <w:rFonts w:ascii="Times New Roman" w:hAnsi="Times New Roman" w:cs="Times New Roman"/>
          <w:color w:val="000000" w:themeColor="text1"/>
          <w:lang w:val="en-GB"/>
        </w:rPr>
        <w:t xml:space="preserve">baseline 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>blood eosinophil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 xml:space="preserve"> count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; ACQ – Asthma Control 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>Questionnaire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>; life-threatening event – refers to any life-threatening event in patient’s medical history</w:t>
      </w:r>
      <w:r w:rsidR="00613914" w:rsidRPr="00897301">
        <w:rPr>
          <w:rFonts w:ascii="Times New Roman" w:hAnsi="Times New Roman" w:cs="Times New Roman"/>
          <w:color w:val="000000" w:themeColor="text1"/>
          <w:lang w:val="en-GB"/>
        </w:rPr>
        <w:t>,</w:t>
      </w:r>
      <w:r w:rsidRPr="00897301">
        <w:rPr>
          <w:rFonts w:ascii="Times New Roman" w:hAnsi="Times New Roman" w:cs="Times New Roman"/>
          <w:color w:val="000000" w:themeColor="text1"/>
          <w:lang w:val="en-GB"/>
        </w:rPr>
        <w:t xml:space="preserve"> related to asthma</w:t>
      </w:r>
      <w:r w:rsidR="002E4AD3" w:rsidRPr="00897301">
        <w:rPr>
          <w:rFonts w:ascii="Times New Roman" w:hAnsi="Times New Roman" w:cs="Times New Roman"/>
          <w:color w:val="000000" w:themeColor="text1"/>
          <w:lang w:val="en-GB"/>
        </w:rPr>
        <w:t>; HR – hazard ratio; CI – confidence interval.</w:t>
      </w:r>
    </w:p>
    <w:p w14:paraId="1FBF5848" w14:textId="77777777" w:rsidR="00EB5235" w:rsidRPr="00897301" w:rsidRDefault="00EB5235" w:rsidP="00DC205E">
      <w:pPr>
        <w:jc w:val="both"/>
        <w:rPr>
          <w:rFonts w:ascii="Times New Roman" w:hAnsi="Times New Roman" w:cs="Times New Roman"/>
          <w:color w:val="EE0000"/>
          <w:lang w:val="en-GB"/>
        </w:rPr>
      </w:pPr>
    </w:p>
    <w:tbl>
      <w:tblPr>
        <w:tblStyle w:val="Zwykatabela2"/>
        <w:tblW w:w="8931" w:type="dxa"/>
        <w:tblLook w:val="0420" w:firstRow="1" w:lastRow="0" w:firstColumn="0" w:lastColumn="0" w:noHBand="0" w:noVBand="1"/>
      </w:tblPr>
      <w:tblGrid>
        <w:gridCol w:w="3093"/>
        <w:gridCol w:w="2397"/>
        <w:gridCol w:w="716"/>
        <w:gridCol w:w="1004"/>
        <w:gridCol w:w="1721"/>
      </w:tblGrid>
      <w:tr w:rsidR="00E94FF6" w:rsidRPr="00897301" w14:paraId="2EF77BED" w14:textId="77777777" w:rsidTr="00E94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3093" w:type="dxa"/>
            <w:hideMark/>
          </w:tcPr>
          <w:p w14:paraId="637E1FA8" w14:textId="011E83DB" w:rsidR="00E94FF6" w:rsidRPr="00897301" w:rsidRDefault="00E94FF6" w:rsidP="00A47D41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2397" w:type="dxa"/>
            <w:hideMark/>
          </w:tcPr>
          <w:p w14:paraId="78915661" w14:textId="509E7707" w:rsidR="00E94FF6" w:rsidRPr="00897301" w:rsidRDefault="00E94FF6" w:rsidP="00A47D41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Effect level</w:t>
            </w:r>
          </w:p>
        </w:tc>
        <w:tc>
          <w:tcPr>
            <w:tcW w:w="716" w:type="dxa"/>
            <w:hideMark/>
          </w:tcPr>
          <w:p w14:paraId="7AABCC15" w14:textId="77777777" w:rsidR="00E94FF6" w:rsidRPr="00897301" w:rsidRDefault="00E94FF6" w:rsidP="00A47D41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004" w:type="dxa"/>
            <w:hideMark/>
          </w:tcPr>
          <w:p w14:paraId="2BC143C8" w14:textId="77777777" w:rsidR="00E94FF6" w:rsidRPr="00897301" w:rsidRDefault="00E94FF6" w:rsidP="00A47D41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HR</w:t>
            </w:r>
          </w:p>
        </w:tc>
        <w:tc>
          <w:tcPr>
            <w:tcW w:w="1721" w:type="dxa"/>
            <w:hideMark/>
          </w:tcPr>
          <w:p w14:paraId="305216C4" w14:textId="42ADC95F" w:rsidR="00E94FF6" w:rsidRPr="00897301" w:rsidRDefault="00E94FF6" w:rsidP="00A47D41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HR 95%CI</w:t>
            </w:r>
          </w:p>
        </w:tc>
      </w:tr>
      <w:tr w:rsidR="00E94FF6" w:rsidRPr="00897301" w14:paraId="6DBEBBEA" w14:textId="77777777" w:rsidTr="00E94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93" w:type="dxa"/>
          </w:tcPr>
          <w:p w14:paraId="6759F063" w14:textId="476F959F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Severe asthma duration [years]</w:t>
            </w:r>
          </w:p>
        </w:tc>
        <w:tc>
          <w:tcPr>
            <w:tcW w:w="2397" w:type="dxa"/>
          </w:tcPr>
          <w:p w14:paraId="0067F623" w14:textId="77777777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16" w:type="dxa"/>
          </w:tcPr>
          <w:p w14:paraId="2F5A4CF8" w14:textId="6941133C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629</w:t>
            </w:r>
          </w:p>
        </w:tc>
        <w:tc>
          <w:tcPr>
            <w:tcW w:w="1004" w:type="dxa"/>
          </w:tcPr>
          <w:p w14:paraId="36479F09" w14:textId="40475C8A" w:rsidR="00E94FF6" w:rsidRPr="00897301" w:rsidRDefault="00A10CDF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721" w:type="dxa"/>
          </w:tcPr>
          <w:p w14:paraId="74ACF56E" w14:textId="3D8DEFE9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0.98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-1.028</w:t>
            </w:r>
          </w:p>
        </w:tc>
      </w:tr>
      <w:tr w:rsidR="00E94FF6" w:rsidRPr="00897301" w14:paraId="453C9D11" w14:textId="77777777" w:rsidTr="00E94FF6">
        <w:trPr>
          <w:trHeight w:val="454"/>
        </w:trPr>
        <w:tc>
          <w:tcPr>
            <w:tcW w:w="3093" w:type="dxa"/>
          </w:tcPr>
          <w:p w14:paraId="493BF831" w14:textId="15E026E1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ACQ</w:t>
            </w:r>
          </w:p>
        </w:tc>
        <w:tc>
          <w:tcPr>
            <w:tcW w:w="2397" w:type="dxa"/>
          </w:tcPr>
          <w:p w14:paraId="1CAD5721" w14:textId="77777777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16" w:type="dxa"/>
          </w:tcPr>
          <w:p w14:paraId="40F452F9" w14:textId="01B19F02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004" w:type="dxa"/>
          </w:tcPr>
          <w:p w14:paraId="781FE6F5" w14:textId="6E9C53CB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1.61</w:t>
            </w:r>
          </w:p>
        </w:tc>
        <w:tc>
          <w:tcPr>
            <w:tcW w:w="1721" w:type="dxa"/>
          </w:tcPr>
          <w:p w14:paraId="7AEC304C" w14:textId="11753B92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1.113-2.337</w:t>
            </w:r>
          </w:p>
        </w:tc>
      </w:tr>
      <w:tr w:rsidR="00E94FF6" w:rsidRPr="00897301" w14:paraId="6285F03D" w14:textId="77777777" w:rsidTr="00E94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93" w:type="dxa"/>
          </w:tcPr>
          <w:p w14:paraId="671BE1A8" w14:textId="7A7F031D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Life-threatening event</w:t>
            </w:r>
          </w:p>
        </w:tc>
        <w:tc>
          <w:tcPr>
            <w:tcW w:w="2397" w:type="dxa"/>
          </w:tcPr>
          <w:p w14:paraId="33ACDFF8" w14:textId="633453EA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 (vs Yes)</w:t>
            </w:r>
          </w:p>
        </w:tc>
        <w:tc>
          <w:tcPr>
            <w:tcW w:w="716" w:type="dxa"/>
          </w:tcPr>
          <w:p w14:paraId="0A190331" w14:textId="731CA548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004" w:type="dxa"/>
          </w:tcPr>
          <w:p w14:paraId="7C9C16F5" w14:textId="190A3836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0.3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721" w:type="dxa"/>
          </w:tcPr>
          <w:p w14:paraId="0B29C2FF" w14:textId="193C0D19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69</w:t>
            </w: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-0.8</w:t>
            </w:r>
            <w:r w:rsidR="00A10C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07</w:t>
            </w:r>
          </w:p>
        </w:tc>
      </w:tr>
      <w:tr w:rsidR="00E94FF6" w:rsidRPr="00897301" w14:paraId="1B30220C" w14:textId="77777777" w:rsidTr="00E94FF6">
        <w:trPr>
          <w:trHeight w:val="454"/>
        </w:trPr>
        <w:tc>
          <w:tcPr>
            <w:tcW w:w="3093" w:type="dxa"/>
          </w:tcPr>
          <w:p w14:paraId="116CAE9E" w14:textId="59CE81DA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Biologic therapy</w:t>
            </w:r>
          </w:p>
        </w:tc>
        <w:tc>
          <w:tcPr>
            <w:tcW w:w="2397" w:type="dxa"/>
          </w:tcPr>
          <w:p w14:paraId="11739CA6" w14:textId="4D3475F1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Mepolizumab (vs Benralizumab)</w:t>
            </w:r>
          </w:p>
        </w:tc>
        <w:tc>
          <w:tcPr>
            <w:tcW w:w="716" w:type="dxa"/>
          </w:tcPr>
          <w:p w14:paraId="1B4D3717" w14:textId="5C2076C2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0.027</w:t>
            </w:r>
          </w:p>
        </w:tc>
        <w:tc>
          <w:tcPr>
            <w:tcW w:w="1004" w:type="dxa"/>
          </w:tcPr>
          <w:p w14:paraId="7C473C54" w14:textId="71BDE4B6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0.48</w:t>
            </w:r>
          </w:p>
        </w:tc>
        <w:tc>
          <w:tcPr>
            <w:tcW w:w="1721" w:type="dxa"/>
          </w:tcPr>
          <w:p w14:paraId="53E24D96" w14:textId="497469AF" w:rsidR="00E94FF6" w:rsidRPr="00897301" w:rsidRDefault="00E94FF6" w:rsidP="00353A69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973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0.245-0.920</w:t>
            </w:r>
          </w:p>
        </w:tc>
      </w:tr>
    </w:tbl>
    <w:p w14:paraId="512118AA" w14:textId="77276E0A" w:rsidR="00BA051E" w:rsidRPr="00897301" w:rsidRDefault="00BA051E" w:rsidP="00DC205E">
      <w:pPr>
        <w:rPr>
          <w:rFonts w:ascii="Times New Roman" w:hAnsi="Times New Roman" w:cs="Times New Roman"/>
          <w:noProof/>
          <w:lang w:val="en-GB"/>
        </w:rPr>
      </w:pPr>
    </w:p>
    <w:p w14:paraId="31694604" w14:textId="1C113A0A" w:rsidR="00BA051E" w:rsidRPr="00897301" w:rsidRDefault="00BA051E" w:rsidP="00DC205E">
      <w:pPr>
        <w:rPr>
          <w:rFonts w:ascii="Times New Roman" w:hAnsi="Times New Roman" w:cs="Times New Roman"/>
          <w:noProof/>
          <w:lang w:val="en-GB"/>
        </w:rPr>
      </w:pPr>
    </w:p>
    <w:p w14:paraId="2926F12A" w14:textId="648279EE" w:rsidR="00BA051E" w:rsidRPr="00897301" w:rsidRDefault="00BA051E" w:rsidP="00DC205E">
      <w:pPr>
        <w:rPr>
          <w:rFonts w:ascii="Times New Roman" w:hAnsi="Times New Roman" w:cs="Times New Roman"/>
          <w:noProof/>
          <w:lang w:val="en-GB"/>
        </w:rPr>
      </w:pPr>
    </w:p>
    <w:p w14:paraId="2695FFAC" w14:textId="06C43E49" w:rsidR="00BA051E" w:rsidRPr="00897301" w:rsidRDefault="00BA051E" w:rsidP="00DC205E">
      <w:pPr>
        <w:rPr>
          <w:rFonts w:ascii="Times New Roman" w:hAnsi="Times New Roman" w:cs="Times New Roman"/>
          <w:noProof/>
          <w:lang w:val="en-GB"/>
        </w:rPr>
      </w:pPr>
    </w:p>
    <w:p w14:paraId="329631D3" w14:textId="5F8392D8" w:rsidR="00CC4695" w:rsidRPr="00897301" w:rsidRDefault="00CC4695" w:rsidP="00DC205E">
      <w:pPr>
        <w:rPr>
          <w:rFonts w:ascii="Times New Roman" w:hAnsi="Times New Roman" w:cs="Times New Roman"/>
          <w:lang w:val="en-GB"/>
        </w:rPr>
      </w:pPr>
    </w:p>
    <w:sectPr w:rsidR="00CC4695" w:rsidRPr="00897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95"/>
    <w:rsid w:val="00065831"/>
    <w:rsid w:val="0008553D"/>
    <w:rsid w:val="000C7D3D"/>
    <w:rsid w:val="00127C16"/>
    <w:rsid w:val="00154FC2"/>
    <w:rsid w:val="001A2C24"/>
    <w:rsid w:val="001B25C8"/>
    <w:rsid w:val="001B3479"/>
    <w:rsid w:val="001C4642"/>
    <w:rsid w:val="001E6BBA"/>
    <w:rsid w:val="00246E59"/>
    <w:rsid w:val="00290B75"/>
    <w:rsid w:val="002A65FD"/>
    <w:rsid w:val="002D7048"/>
    <w:rsid w:val="002E27BA"/>
    <w:rsid w:val="002E4AD3"/>
    <w:rsid w:val="003038D0"/>
    <w:rsid w:val="00304190"/>
    <w:rsid w:val="003173F1"/>
    <w:rsid w:val="00353A69"/>
    <w:rsid w:val="00360642"/>
    <w:rsid w:val="00376CBE"/>
    <w:rsid w:val="00401E1A"/>
    <w:rsid w:val="004151C5"/>
    <w:rsid w:val="004375C9"/>
    <w:rsid w:val="00465858"/>
    <w:rsid w:val="004815E9"/>
    <w:rsid w:val="004E6C70"/>
    <w:rsid w:val="00547132"/>
    <w:rsid w:val="00597329"/>
    <w:rsid w:val="005E25D9"/>
    <w:rsid w:val="005E3E96"/>
    <w:rsid w:val="00613914"/>
    <w:rsid w:val="00640FF9"/>
    <w:rsid w:val="00641683"/>
    <w:rsid w:val="006B4904"/>
    <w:rsid w:val="006C13C8"/>
    <w:rsid w:val="006C5C0F"/>
    <w:rsid w:val="006C77BA"/>
    <w:rsid w:val="006D0CA3"/>
    <w:rsid w:val="007348FF"/>
    <w:rsid w:val="007450FD"/>
    <w:rsid w:val="007B2A0B"/>
    <w:rsid w:val="007B4A51"/>
    <w:rsid w:val="007C25A1"/>
    <w:rsid w:val="00800826"/>
    <w:rsid w:val="0084484C"/>
    <w:rsid w:val="0085017B"/>
    <w:rsid w:val="0085599E"/>
    <w:rsid w:val="00874C18"/>
    <w:rsid w:val="00876352"/>
    <w:rsid w:val="00897301"/>
    <w:rsid w:val="008A7FC1"/>
    <w:rsid w:val="008C2578"/>
    <w:rsid w:val="008C6C54"/>
    <w:rsid w:val="008C7586"/>
    <w:rsid w:val="008D0C73"/>
    <w:rsid w:val="0090522F"/>
    <w:rsid w:val="00933B0E"/>
    <w:rsid w:val="009519B7"/>
    <w:rsid w:val="0097296C"/>
    <w:rsid w:val="00974297"/>
    <w:rsid w:val="00976160"/>
    <w:rsid w:val="00984032"/>
    <w:rsid w:val="009C72E1"/>
    <w:rsid w:val="009D5D82"/>
    <w:rsid w:val="00A10CDF"/>
    <w:rsid w:val="00A14B31"/>
    <w:rsid w:val="00A26626"/>
    <w:rsid w:val="00A31862"/>
    <w:rsid w:val="00A86DF4"/>
    <w:rsid w:val="00A90F0E"/>
    <w:rsid w:val="00AB3F8F"/>
    <w:rsid w:val="00AD4795"/>
    <w:rsid w:val="00B0209D"/>
    <w:rsid w:val="00B05256"/>
    <w:rsid w:val="00B10E03"/>
    <w:rsid w:val="00B51DAD"/>
    <w:rsid w:val="00B93F8A"/>
    <w:rsid w:val="00BA051E"/>
    <w:rsid w:val="00BA4B73"/>
    <w:rsid w:val="00BD0480"/>
    <w:rsid w:val="00BF6469"/>
    <w:rsid w:val="00C03203"/>
    <w:rsid w:val="00C04F5B"/>
    <w:rsid w:val="00C11597"/>
    <w:rsid w:val="00C37405"/>
    <w:rsid w:val="00C456A0"/>
    <w:rsid w:val="00C6183D"/>
    <w:rsid w:val="00CA7B48"/>
    <w:rsid w:val="00CC4695"/>
    <w:rsid w:val="00CE3326"/>
    <w:rsid w:val="00D03E80"/>
    <w:rsid w:val="00D26AE2"/>
    <w:rsid w:val="00D3547F"/>
    <w:rsid w:val="00D56C49"/>
    <w:rsid w:val="00D76317"/>
    <w:rsid w:val="00DC1302"/>
    <w:rsid w:val="00DC205E"/>
    <w:rsid w:val="00DD3F0C"/>
    <w:rsid w:val="00DD7C61"/>
    <w:rsid w:val="00DE7E46"/>
    <w:rsid w:val="00DF6853"/>
    <w:rsid w:val="00E066D6"/>
    <w:rsid w:val="00E17CAA"/>
    <w:rsid w:val="00E57EB9"/>
    <w:rsid w:val="00E63A85"/>
    <w:rsid w:val="00E85FBE"/>
    <w:rsid w:val="00E91805"/>
    <w:rsid w:val="00E94FF6"/>
    <w:rsid w:val="00EB5235"/>
    <w:rsid w:val="00EC1A5A"/>
    <w:rsid w:val="00EE3E00"/>
    <w:rsid w:val="00EF4DA5"/>
    <w:rsid w:val="00F32361"/>
    <w:rsid w:val="00F827AD"/>
    <w:rsid w:val="00FB1AEE"/>
    <w:rsid w:val="00FD0B0D"/>
    <w:rsid w:val="00FD7D63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C4D1"/>
  <w15:chartTrackingRefBased/>
  <w15:docId w15:val="{4AD75E3F-B109-4A5D-BFE5-9FB30D12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AD3"/>
  </w:style>
  <w:style w:type="paragraph" w:styleId="Nagwek1">
    <w:name w:val="heading 1"/>
    <w:basedOn w:val="Normalny"/>
    <w:next w:val="Normalny"/>
    <w:link w:val="Nagwek1Znak"/>
    <w:uiPriority w:val="9"/>
    <w:qFormat/>
    <w:rsid w:val="00CC4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4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46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4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46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46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4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46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46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46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46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6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46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46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4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4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46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46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46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46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46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4695"/>
    <w:rPr>
      <w:b/>
      <w:bCs/>
      <w:smallCaps/>
      <w:color w:val="2F5496" w:themeColor="accent1" w:themeShade="BF"/>
      <w:spacing w:val="5"/>
    </w:rPr>
  </w:style>
  <w:style w:type="table" w:styleId="Zwykatabela2">
    <w:name w:val="Plain Table 2"/>
    <w:basedOn w:val="Standardowy"/>
    <w:uiPriority w:val="42"/>
    <w:rsid w:val="00CC46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E066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66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66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66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66D6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E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40FF9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D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E7CF-2410-458F-A49A-C6D47F2D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1577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Majos</dc:creator>
  <cp:keywords/>
  <dc:description/>
  <cp:lastModifiedBy>Alicja Majos</cp:lastModifiedBy>
  <cp:revision>7</cp:revision>
  <dcterms:created xsi:type="dcterms:W3CDTF">2026-07-02T11:40:00Z</dcterms:created>
  <dcterms:modified xsi:type="dcterms:W3CDTF">2026-07-06T07:33:00Z</dcterms:modified>
</cp:coreProperties>
</file>