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sz w:val="32"/>
        </w:rPr>
        <w:t>Additional file 1</w:t>
      </w:r>
    </w:p>
    <w:p>
      <w:pPr>
        <w:spacing w:after="40"/>
      </w:pPr>
      <w:r>
        <w:rPr>
          <w:b/>
          <w:sz w:val="19"/>
        </w:rPr>
        <w:t xml:space="preserve">Manuscript title: </w:t>
      </w:r>
      <w:r>
        <w:rPr>
          <w:i/>
          <w:sz w:val="19"/>
        </w:rPr>
        <w:t>Exploratory reconstruction of the pulmonary embolism rule-out criteria and internal validation of a ridge-logistic model for database-recorded pulmonary embolism: a single-center retrospective cohort study</w:t>
      </w:r>
    </w:p>
    <w:p>
      <w:pPr>
        <w:spacing w:after="200"/>
      </w:pPr>
      <w:r>
        <w:rPr>
          <w:sz w:val="19"/>
        </w:rPr>
        <w:t>Manuscript ID: d3661a88-4575-4559-80e7-0e6cee88ce66 v1.0</w:t>
      </w:r>
    </w:p>
    <w:p>
      <w:pPr>
        <w:keepNext/>
        <w:spacing w:before="160" w:after="80"/>
      </w:pPr>
      <w:r>
        <w:rPr>
          <w:rFonts w:ascii="Calibri" w:hAnsi="Calibri" w:eastAsia="Calibri"/>
          <w:b/>
          <w:color w:val="000000"/>
          <w:sz w:val="20"/>
        </w:rPr>
        <w:t>Supplementary Table S1. First-encounter-per-patient sensitivity analysis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850"/>
        <w:gridCol w:w="1000"/>
        <w:gridCol w:w="1800"/>
        <w:gridCol w:w="1800"/>
        <w:gridCol w:w="181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/>
                <w:color w:val="000000"/>
                <w:sz w:val="15"/>
              </w:rPr>
              <w:t>Model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/>
                <w:color w:val="000000"/>
                <w:sz w:val="15"/>
              </w:rPr>
              <w:t>N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/>
                <w:color w:val="000000"/>
                <w:sz w:val="15"/>
              </w:rPr>
              <w:t>PE events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/>
                <w:color w:val="000000"/>
                <w:sz w:val="15"/>
              </w:rPr>
              <w:t>ROC AUC (95% CI)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/>
                <w:color w:val="000000"/>
                <w:sz w:val="15"/>
              </w:rPr>
              <w:t>PR AUC (95% CI)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/>
                <w:color w:val="000000"/>
                <w:sz w:val="15"/>
              </w:rPr>
              <w:t>Brier score (95% CI)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PERC score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1258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148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0.590 (0.540-0.639)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0.162 (0.129-0.208)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0.1015 (0.0883-0.1151)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NEWS2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1258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148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0.523 (0.470-0.573)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0.144 (0.115-0.192)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0.1033 (0.0903-0.1173)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PERC + NEWS2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1258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148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0.575 (0.527-0.627)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0.153 (0.123-0.199)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0.1017 (0.0883-0.1153)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13-feature ridge model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1258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148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0.806 (0.763-0.848)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0.512 (0.433-0.595)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30" w:line="240" w:lineRule="auto"/>
              <w:jc w:val="center"/>
            </w:pPr>
            <w:r>
              <w:rPr>
                <w:rFonts w:ascii="Calibri" w:hAnsi="Calibri" w:eastAsia="Calibri"/>
                <w:b w:val="0"/>
                <w:color w:val="000000"/>
                <w:sz w:val="15"/>
              </w:rPr>
              <w:t>0.0785 (0.0669-0.0904)</w:t>
            </w:r>
          </w:p>
        </w:tc>
      </w:tr>
    </w:tbl>
    <w:p>
      <w:pPr>
        <w:keepNext w:val="0"/>
        <w:spacing w:before="0" w:after="160" w:line="480" w:lineRule="auto"/>
      </w:pPr>
      <w:r>
        <w:rPr>
          <w:rFonts w:ascii="Calibri" w:hAnsi="Calibri" w:eastAsia="Calibri"/>
          <w:i/>
        </w:rPr>
        <w:t>The analysis retained the earliest source-sequence encounter for each patient. Predictions were the same averaged out-of-fold probabilities used in the main analysis; confidence intervals use 2,000 patient bootstrap replicates.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color w:val="4B5563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Calibri"/>
        <w:color w:val="4B5563"/>
        <w:sz w:val="18"/>
      </w:rPr>
      <w:t>PERC and internally validated PE prediction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480" w:lineRule="auto"/>
      <w:jc w:val="both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Exploratory reconstruction of the pulmonary embolism rule-out criteria and internal validation of a ridge-logistic model for database-recorded pulmonary embolism: a single-center retrospective cohort study</dc:title>
  <dc:subject>Conservative language-polished manuscript for BMC Emergency Medicine</dc:subject>
  <dc:creator>Hua Fan et al.</dc:creator>
  <cp:keywords>PERC; pulmonary embolism; NEWS2; ridge logistic regression; internal validation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