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4061E">
      <w:pPr>
        <w:snapToGrid w:val="0"/>
        <w:jc w:val="center"/>
        <w:rPr>
          <w:rFonts w:ascii="Times New Roman" w:hAnsi="Times New Roman" w:cs="Times New Roman"/>
          <w:b/>
          <w:sz w:val="22"/>
          <w:szCs w:val="28"/>
        </w:rPr>
      </w:pPr>
      <w:r>
        <w:rPr>
          <w:rFonts w:hint="eastAsia" w:ascii="Times New Roman" w:hAnsi="Times New Roman" w:cs="Times New Roman"/>
          <w:b/>
          <w:sz w:val="22"/>
          <w:szCs w:val="28"/>
          <w:lang w:val="en-US" w:eastAsia="zh-CN"/>
        </w:rPr>
        <w:t xml:space="preserve">Supplementary </w:t>
      </w:r>
      <w:r>
        <w:rPr>
          <w:rFonts w:hint="eastAsia" w:ascii="Times New Roman" w:hAnsi="Times New Roman" w:cs="Times New Roman"/>
          <w:b/>
          <w:sz w:val="22"/>
          <w:szCs w:val="28"/>
        </w:rPr>
        <w:t xml:space="preserve">Table 1 </w:t>
      </w:r>
      <w:r>
        <w:rPr>
          <w:rFonts w:hint="eastAsia" w:ascii="Times New Roman" w:hAnsi="Times New Roman" w:cs="Times New Roman"/>
          <w:b/>
          <w:sz w:val="22"/>
          <w:szCs w:val="28"/>
          <w:lang w:val="en-US" w:eastAsia="zh-CN"/>
        </w:rPr>
        <w:t xml:space="preserve">Detailed </w:t>
      </w:r>
      <w:r>
        <w:rPr>
          <w:rFonts w:hint="eastAsia" w:ascii="Times New Roman" w:hAnsi="Times New Roman" w:cs="Times New Roman"/>
          <w:b/>
          <w:sz w:val="22"/>
          <w:szCs w:val="28"/>
        </w:rPr>
        <w:t>Studies Characteristics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3511"/>
        <w:gridCol w:w="2416"/>
        <w:gridCol w:w="3049"/>
        <w:gridCol w:w="3908"/>
      </w:tblGrid>
      <w:tr w14:paraId="7027D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tblHeader/>
          <w:jc w:val="center"/>
        </w:trPr>
        <w:tc>
          <w:tcPr>
            <w:tcW w:w="45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47B99C5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Study</w:t>
            </w:r>
          </w:p>
        </w:tc>
        <w:tc>
          <w:tcPr>
            <w:tcW w:w="1238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320ED3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20"/>
                <w:lang w:val="en-US" w:eastAsia="zh-CN"/>
              </w:rPr>
              <w:t>Prebriefing Intervention</w:t>
            </w:r>
          </w:p>
        </w:tc>
        <w:tc>
          <w:tcPr>
            <w:tcW w:w="852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73A950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20"/>
                <w:lang w:val="en-US" w:eastAsia="zh-CN"/>
              </w:rPr>
              <w:t>Control Condition</w:t>
            </w:r>
          </w:p>
        </w:tc>
        <w:tc>
          <w:tcPr>
            <w:tcW w:w="107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69D5CAA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20"/>
                <w:lang w:val="en-US" w:eastAsia="zh-CN"/>
              </w:rPr>
              <w:t>Outcome Measures</w:t>
            </w:r>
          </w:p>
        </w:tc>
        <w:tc>
          <w:tcPr>
            <w:tcW w:w="1378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53F798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20"/>
                <w:lang w:val="en-US" w:eastAsia="zh-CN"/>
              </w:rPr>
              <w:t>Key Findings</w:t>
            </w:r>
          </w:p>
        </w:tc>
      </w:tr>
      <w:tr w14:paraId="39140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42467E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  <w:t>Hobbs and Wilson (2024)</w:t>
            </w:r>
          </w:p>
        </w:tc>
        <w:tc>
          <w:tcPr>
            <w:tcW w:w="123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D6187B7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Structured prebriefing worksheet + asynchronous video-based debriefing</w:t>
            </w: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A5A56BE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Automated software-guided orientation (no structured prebriefing)</w:t>
            </w:r>
          </w:p>
        </w:tc>
        <w:tc>
          <w:tcPr>
            <w:tcW w:w="10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7758AC6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Virtual simulation score; DES</w:t>
            </w:r>
          </w:p>
        </w:tc>
        <w:tc>
          <w:tcPr>
            <w:tcW w:w="137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6DF97DF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Intervention group had significantly higher simulation scores (M=87.1 vs. 79.7, p&lt;.0001)</w:t>
            </w:r>
          </w:p>
        </w:tc>
      </w:tr>
      <w:tr w14:paraId="19C03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83B0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  <w:t>Seung woo yoo (2024)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A7017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Structured prebriefing script designed for layperson CPR training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2071F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Conventional unstructured prebriefing (instructor-discretion)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D688B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PESL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73972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No statistically significant difference between groups across all PESL dimensions (all p&gt;.05)</w:t>
            </w:r>
          </w:p>
        </w:tc>
      </w:tr>
      <w:tr w14:paraId="595B6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B1F4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  <w:t>Song, Issenberg et al. (2023)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C7BA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Online team-based learning (TBL) as prebriefing (2-hour Zoom session) + self-directed learning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3AF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Self-directed learning only prior to ALS education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5A5C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Knowledge ; individual ALS performance via vSim ; team ALS performance checklist; Resuscitation Self-efficacy Scale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9E38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Self-efficacy significantly higher in experimental group (p=.002); no significant differences in knowledge, individual or team performance</w:t>
            </w:r>
          </w:p>
        </w:tc>
      </w:tr>
      <w:tr w14:paraId="6295E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6A72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  <w:t>Watts, Curtis et al. (2022)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08F8C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Structured reflective prebriefing worksheet (S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PW) + educator-led guided discussion (55每70 min)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CC967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Standard prebriefing (orientation, roles, patient report; 45每60 min)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1212C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Student Competency Checklist (SCC, researcher-developed); SSSCLT; focus groups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569E6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Intervention group outperformed control on 4 skill items (p&lt;.05); self-confidence and satisfaction scores higher but not statistically significant</w:t>
            </w:r>
          </w:p>
        </w:tc>
      </w:tr>
      <w:tr w14:paraId="543B1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91AA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  <w:t>Brennan (2022)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3D923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Self-Efficacy-based Prebriefing Model (SEPM): expert role-modeling video + skills practice + scenario planning (45 min)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7C112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Standard prebriefing per INACSL guidelines (20 min)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FF3E8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Revised CSGSES; CCEI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2FC53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Intervention group showed significantly higher self-efficacy (p=.001, d=0.84) and clinical competency (p=.001, d=0.85)</w:t>
            </w:r>
          </w:p>
        </w:tc>
      </w:tr>
      <w:tr w14:paraId="5DC47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16F8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  <w:t>Chamberlain (2017)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A2EDC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G2: orientation + learning engagement activities; G3: learning engagement only; G4: orientation only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4A782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G1: no prebriefing (direct scenario entry)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15F03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SET scale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14A14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Any form of prebriefing significantly outperformed no prebriefing (p=.000); no significant differences among prebriefing formats</w:t>
            </w:r>
          </w:p>
        </w:tc>
      </w:tr>
      <w:tr w14:paraId="27396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9025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DD70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Structured Prebriefing Model (SPM): concept-mapping worksheet + facilitated reflection-before-action (≒30 min)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2C0E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Traditional prebriefing (orientation to equipment, environment, roles, objectives)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4BCA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CCEI; CCEI-CJ ; PES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69B5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Intervention group significantly higher in competency performance (p=.001, d=1.8), clinical judgment (p=.001), and prebriefing experience (p=.001); no correlation between experience perception and performance</w:t>
            </w:r>
          </w:p>
        </w:tc>
      </w:tr>
      <w:tr w14:paraId="531C2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FBE2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FC8E0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VR prebriefing (UbiSim HMD headset) or concept-mapping guided prebriefing (each ≒20 min)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70A12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Traditional verbal briefing (one-on-one, 20 min)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464BC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Psychological safety scale; LCJR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ED66E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VR group showed significantly higher psychological safety and clinical judgment vs. traditional group (r=.58, p=.001)</w:t>
            </w:r>
          </w:p>
        </w:tc>
      </w:tr>
      <w:tr w14:paraId="2236A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7BC1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  <w:t>Page-Cutrara and Turk (2017)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3533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AI chatbot (customized GPT-4) delivering individualized prebriefing based on VARK learning style, clinical experience, knowledge, and confidence levels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DE5B0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Traditional instructor-led verbal prebriefing + written materials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ECE97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Perceived readiness ; NRS confidence scale; Ottawa Global Rating Scale (GRS); TAM technology acceptance questionnaire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5BFF3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AI group significantly outperformed control on all three outcomes (p&lt;.05); 87% found it useful, 92% found it easy to use</w:t>
            </w:r>
          </w:p>
        </w:tc>
      </w:tr>
      <w:tr w14:paraId="316E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1C89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  <w:t>Odreman, Shears et al. (2025)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C7F83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Brief mindfulness exercise (2每3 min guided meditation) embedded within prebriefing prior to simulation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B5D02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Standard prebriefing without mindfulness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6FC98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VAS anxiety self-report; focus group thematic analysis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136A6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Intervention group had significantly lower post-simulation anxiety (p=.0001); qualitative themes: anxiety, present-moment awareness, concern for others' judgment</w:t>
            </w:r>
          </w:p>
        </w:tc>
      </w:tr>
      <w:tr w14:paraId="35578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8595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5E84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Standard prebriefing + expert role-modeling video (labor/delivery and newborn care scenarios)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C4D9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Standard prebriefing only (no video)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34C9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CCEI ; SSSCL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1212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Communication subscale significantly higher in intervention group (p=.017, d=?1.088); overall clinical competency and satisfaction NS; overall confidence significantly higher (p=.039)</w:t>
            </w:r>
          </w:p>
        </w:tc>
      </w:tr>
      <w:tr w14:paraId="5EFB9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947D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  <w:t>Benfatah, Elazizi et al. (2025)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F4C1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Step 1+2+3: verbal orientation + simulation environment familiarization + open-lab nursing skills practice (40 min total) vs. Step 1+2 only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C01B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Step 1 only: verbal orientation (10 min)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BF64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Flow Short Scale; satisfaction and confidence NRS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5456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Exp.2 (all 3 steps) showed significantly highest scores in flow (p=.001), instructor-rated competency (p=.001), satisfaction (p=.016), and confidence (p=.001)</w:t>
            </w:r>
          </w:p>
        </w:tc>
      </w:tr>
      <w:tr w14:paraId="148EB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1D17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  <w:t>Wheeler et al. (2021)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5E439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Structured prebriefing: skills practice + concept mapping + scenario review + simulation orientation + fiction contract (100 min)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70242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Same activities minus concept mapping and fiction contract (100 min)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15D8C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 xml:space="preserve">Team Psychological Safety Scale; Academic Safety Scale; DASH-SV; CPR team performance checklist 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AC560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Team psychological safety (p=.008) and CPR team performance (p=.001) significantly higher in intervention group; no difference in academic safety or debriefing satisfaction</w:t>
            </w:r>
          </w:p>
        </w:tc>
      </w:tr>
      <w:tr w14:paraId="24167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D53E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  <w:t>Kubin et al. (2023)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63715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VSPD strategy: structured virtual simulation prebriefing worksheet (20 min) + PEARLS debriefing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E4B90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Brief unstructured pre-simulation discussion (5 min)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2C875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COPE-MI SET; vSim performance score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CCC19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All three self-efficacy dimensions significantly improved in intervention group (p=.001); between-group improvement NS (p=.513); performance improvement significantly greater in intervention group (p=.001)</w:t>
            </w:r>
          </w:p>
        </w:tc>
      </w:tr>
      <w:tr w14:paraId="31D69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tcBorders>
              <w:top w:val="nil"/>
              <w:left w:val="nil"/>
              <w:right w:val="nil"/>
            </w:tcBorders>
            <w:vAlign w:val="center"/>
          </w:tcPr>
          <w:p w14:paraId="65206A1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  <w:t>Kim et al. (2017)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21E8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Standard prebriefing + expert role-modeling video + written think-aloud document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AAF6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Standard prebriefing (no video)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A961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LCJR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2093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Expert-rated clinical judgment significantly higher in intervention group (p=.000, d=1.40); student self-rating and peer rating NS</w:t>
            </w:r>
          </w:p>
        </w:tc>
      </w:tr>
      <w:tr w14:paraId="06368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B6A9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  <w:t>Roh et al. (2018)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241A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Structured prebriefing worksheet + asynchronous video-based debriefing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ACE3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Automated software-guided orientation (no structured prebriefing)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F8D6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Virtual simulation score; DES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A02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Intervention group had significantly higher simulation scores (M=87.1 vs. 79.7, p&lt;.0001)</w:t>
            </w:r>
          </w:p>
        </w:tc>
      </w:tr>
      <w:tr w14:paraId="7947C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6339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  <w:t>Penalo et al. (2023)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DAE9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Structured prebriefing script designed for layperson CPR training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D71F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Conventional unstructured prebriefing (instructor-discretion)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DB60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PESL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5A10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No statistically significant difference between groups across all PESL dimensions (all p&gt;.05)</w:t>
            </w:r>
          </w:p>
        </w:tc>
      </w:tr>
      <w:tr w14:paraId="6EEE7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5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5309A7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  <w:t>Coram (2016)</w:t>
            </w:r>
          </w:p>
        </w:tc>
        <w:tc>
          <w:tcPr>
            <w:tcW w:w="123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BDA8C1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Online team-based learning (TBL) as prebriefing (2-hour Zoom session) + self-directed learning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94A81E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Self-directed learning only prior to ALS education</w:t>
            </w:r>
          </w:p>
        </w:tc>
        <w:tc>
          <w:tcPr>
            <w:tcW w:w="107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B2999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Knowledge; individual ALS performance via vSim; team ALS performance checklist; Resuscitation Self-efficacy Scale</w:t>
            </w:r>
          </w:p>
        </w:tc>
        <w:tc>
          <w:tcPr>
            <w:tcW w:w="137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A24069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8"/>
                <w:lang w:val="en-US" w:eastAsia="zh-CN" w:bidi="ar"/>
              </w:rPr>
              <w:t>Self-efficacy significantly higher in experimental group (p=.002); no significant differences in knowledge, individual or team performance</w:t>
            </w:r>
          </w:p>
        </w:tc>
      </w:tr>
    </w:tbl>
    <w:p w14:paraId="1F7D8431"/>
    <w:p w14:paraId="05810941"/>
    <w:p w14:paraId="70D7144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A748CD"/>
    <w:rsid w:val="2A88669B"/>
    <w:rsid w:val="2FA7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433</Words>
  <Characters>2908</Characters>
  <Lines>0</Lines>
  <Paragraphs>0</Paragraphs>
  <TotalTime>5</TotalTime>
  <ScaleCrop>false</ScaleCrop>
  <LinksUpToDate>false</LinksUpToDate>
  <CharactersWithSpaces>3265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2025-12-29T10:59:00Z</dcterms:created>
  <dc:creator>ti793</dc:creator>
  <cp:lastModifiedBy>ti793</cp:lastModifiedBy>
  <dcterms:modified xsi:type="dcterms:W3CDTF">2026-06-24T12:28:45Z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DEC7625138FE41ED837AF34896D17BE4_11</vt:lpwstr>
  </property>
  <property fmtid="{D5CDD505-2E9C-101B-9397-08002B2CF9AE}" pid="4" name="KSOTemplateDocerSaveRecord">
    <vt:lpwstr>eyJoZGlkIjoiYzk5MmZlOTBhNTk0YTRjNGNlMDZmNGVmM2RlYmVlMDQiLCJ1c2VySWQiOiIyNjc1ODc5NDcifQ==</vt:lpwstr>
  </property>
</Properties>
</file>