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6070F" w14:textId="2D974601" w:rsidR="00274236" w:rsidRDefault="00274236" w:rsidP="00274236">
      <w:pPr>
        <w:tabs>
          <w:tab w:val="left" w:pos="284"/>
        </w:tabs>
      </w:pPr>
      <w:r>
        <w:rPr>
          <w:rFonts w:hint="eastAsia"/>
        </w:rPr>
        <w:t>Additional Data Figure 2.</w:t>
      </w:r>
    </w:p>
    <w:p w14:paraId="1F656BBB" w14:textId="4FB34E31" w:rsidR="00D61F3F" w:rsidRDefault="00D61F3F" w:rsidP="00274236">
      <w:pPr>
        <w:tabs>
          <w:tab w:val="left" w:pos="284"/>
        </w:tabs>
      </w:pPr>
      <w:r>
        <w:rPr>
          <w:rFonts w:hint="eastAsia"/>
        </w:rPr>
        <w:t xml:space="preserve">　　</w:t>
      </w:r>
      <w:r>
        <w:rPr>
          <w:noProof/>
        </w:rPr>
        <w:drawing>
          <wp:inline distT="0" distB="0" distL="0" distR="0" wp14:anchorId="2CCB9CB2" wp14:editId="64878E22">
            <wp:extent cx="4572000" cy="2743200"/>
            <wp:effectExtent l="0" t="0" r="0" b="0"/>
            <wp:docPr id="2" name="グラフ 2">
              <a:extLst xmlns:a="http://schemas.openxmlformats.org/drawingml/2006/main">
                <a:ext uri="{FF2B5EF4-FFF2-40B4-BE49-F238E27FC236}">
                  <a16:creationId xmlns:a16="http://schemas.microsoft.com/office/drawing/2014/main" id="{DCCFC0F0-DE5B-4FE7-954F-FBD4288466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FA98508" w14:textId="79E4B0C0" w:rsidR="00274236" w:rsidRDefault="00274236" w:rsidP="00274236">
      <w:pPr>
        <w:tabs>
          <w:tab w:val="left" w:pos="284"/>
        </w:tabs>
        <w:rPr>
          <w:noProof/>
        </w:rPr>
      </w:pPr>
      <w:r>
        <w:rPr>
          <w:rFonts w:hint="eastAsia"/>
        </w:rPr>
        <w:t xml:space="preserve">　　</w:t>
      </w:r>
      <w:r w:rsidR="001F57BF">
        <w:rPr>
          <w:noProof/>
        </w:rPr>
        <w:drawing>
          <wp:inline distT="0" distB="0" distL="0" distR="0" wp14:anchorId="555DA445" wp14:editId="0473C1EA">
            <wp:extent cx="4572000" cy="2819400"/>
            <wp:effectExtent l="0" t="0" r="0" b="0"/>
            <wp:docPr id="3" name="グラフ 3">
              <a:extLst xmlns:a="http://schemas.openxmlformats.org/drawingml/2006/main">
                <a:ext uri="{FF2B5EF4-FFF2-40B4-BE49-F238E27FC236}">
                  <a16:creationId xmlns:a16="http://schemas.microsoft.com/office/drawing/2014/main" id="{5963EFCA-9212-493D-ADFB-7353E71D00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6093AE4" w14:textId="6A395E17" w:rsidR="00D61F3F" w:rsidRDefault="00D61F3F" w:rsidP="00274236">
      <w:pPr>
        <w:tabs>
          <w:tab w:val="left" w:pos="284"/>
        </w:tabs>
      </w:pPr>
    </w:p>
    <w:p w14:paraId="2C45BC9F" w14:textId="394AC6A9" w:rsidR="00274236" w:rsidRDefault="00274236" w:rsidP="00274236">
      <w:pPr>
        <w:tabs>
          <w:tab w:val="left" w:pos="284"/>
        </w:tabs>
      </w:pPr>
      <w:r>
        <w:rPr>
          <w:rFonts w:hint="eastAsia"/>
        </w:rPr>
        <w:t xml:space="preserve">　　</w:t>
      </w:r>
    </w:p>
    <w:sectPr w:rsidR="0027423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236"/>
    <w:rsid w:val="001F57BF"/>
    <w:rsid w:val="00274236"/>
    <w:rsid w:val="00D6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693720"/>
  <w15:chartTrackingRefBased/>
  <w15:docId w15:val="{7BFFACC8-90A9-42B2-9F37-47F235118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orimachi\Desktop\CO2%20Release\CO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orimachi\Desktop\CO2%20Release\CO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 sz="2000"/>
              <a:t>a</a:t>
            </a:r>
            <a:endParaRPr lang="ja-JP" altLang="en-US" sz="2000"/>
          </a:p>
        </c:rich>
      </c:tx>
      <c:layout>
        <c:manualLayout>
          <c:xMode val="edge"/>
          <c:yMode val="edge"/>
          <c:x val="0.11846522309711287"/>
          <c:y val="2.7777777777777776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4091032370953629"/>
          <c:y val="6.1030183727034108E-2"/>
          <c:w val="0.82853412073490817"/>
          <c:h val="0.8005205599300087"/>
        </c:manualLayout>
      </c:layout>
      <c:barChart>
        <c:barDir val="col"/>
        <c:grouping val="clustered"/>
        <c:varyColors val="0"/>
        <c:ser>
          <c:idx val="1"/>
          <c:order val="0"/>
          <c:invertIfNegative val="0"/>
          <c:errBars>
            <c:errBarType val="plus"/>
            <c:errValType val="cust"/>
            <c:noEndCap val="0"/>
            <c:plus>
              <c:numRef>
                <c:f>Sheet3!$F$12:$F$18</c:f>
                <c:numCache>
                  <c:formatCode>General</c:formatCode>
                  <c:ptCount val="7"/>
                  <c:pt idx="0">
                    <c:v>1240.2150351182379</c:v>
                  </c:pt>
                  <c:pt idx="1">
                    <c:v>745.385806143369</c:v>
                  </c:pt>
                  <c:pt idx="2">
                    <c:v>121.6552506059644</c:v>
                  </c:pt>
                  <c:pt idx="3">
                    <c:v>1330.4635783565548</c:v>
                  </c:pt>
                  <c:pt idx="4">
                    <c:v>4041.4518843273777</c:v>
                  </c:pt>
                  <c:pt idx="5">
                    <c:v>321.45502536643181</c:v>
                  </c:pt>
                  <c:pt idx="6">
                    <c:v>1034.6658075597807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cat>
            <c:strRef>
              <c:f>Sheet3!$A$12:$A$18</c:f>
              <c:strCache>
                <c:ptCount val="7"/>
                <c:pt idx="0">
                  <c:v>HDPE</c:v>
                </c:pt>
                <c:pt idx="1">
                  <c:v>LDPE</c:v>
                </c:pt>
                <c:pt idx="2">
                  <c:v>PP</c:v>
                </c:pt>
                <c:pt idx="3">
                  <c:v>Teflon</c:v>
                </c:pt>
                <c:pt idx="4">
                  <c:v>PC</c:v>
                </c:pt>
                <c:pt idx="5">
                  <c:v>PET</c:v>
                </c:pt>
                <c:pt idx="6">
                  <c:v>PS*</c:v>
                </c:pt>
              </c:strCache>
            </c:strRef>
          </c:cat>
          <c:val>
            <c:numRef>
              <c:f>Sheet3!$E$12:$E$18</c:f>
              <c:numCache>
                <c:formatCode>General</c:formatCode>
                <c:ptCount val="7"/>
                <c:pt idx="0">
                  <c:v>4553.333333333333</c:v>
                </c:pt>
                <c:pt idx="1">
                  <c:v>6940</c:v>
                </c:pt>
                <c:pt idx="2">
                  <c:v>8520</c:v>
                </c:pt>
                <c:pt idx="3">
                  <c:v>8526.6666666666661</c:v>
                </c:pt>
                <c:pt idx="4">
                  <c:v>18666.666666666668</c:v>
                </c:pt>
                <c:pt idx="5">
                  <c:v>7513.333333333333</c:v>
                </c:pt>
                <c:pt idx="6">
                  <c:v>2046.6666666666667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BD-4877-9111-75502AEBE020}"/>
            </c:ext>
          </c:extLst>
        </c:ser>
        <c:ser>
          <c:idx val="0"/>
          <c:order val="1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Sheet3!$F$12:$F$18</c:f>
                <c:numCache>
                  <c:formatCode>General</c:formatCode>
                  <c:ptCount val="7"/>
                  <c:pt idx="0">
                    <c:v>1240.2150351182379</c:v>
                  </c:pt>
                  <c:pt idx="1">
                    <c:v>745.385806143369</c:v>
                  </c:pt>
                  <c:pt idx="2">
                    <c:v>121.6552506059644</c:v>
                  </c:pt>
                  <c:pt idx="3">
                    <c:v>1330.4635783565548</c:v>
                  </c:pt>
                  <c:pt idx="4">
                    <c:v>4041.4518843273777</c:v>
                  </c:pt>
                  <c:pt idx="5">
                    <c:v>321.45502536643181</c:v>
                  </c:pt>
                  <c:pt idx="6">
                    <c:v>1034.6658075597807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cat>
            <c:strRef>
              <c:f>Sheet3!$A$2:$A$8</c:f>
              <c:strCache>
                <c:ptCount val="7"/>
                <c:pt idx="0">
                  <c:v>HDPE</c:v>
                </c:pt>
                <c:pt idx="1">
                  <c:v>LDPE</c:v>
                </c:pt>
                <c:pt idx="2">
                  <c:v>PP</c:v>
                </c:pt>
                <c:pt idx="3">
                  <c:v>Teflon</c:v>
                </c:pt>
                <c:pt idx="4">
                  <c:v>PC</c:v>
                </c:pt>
                <c:pt idx="5">
                  <c:v>PET</c:v>
                </c:pt>
                <c:pt idx="6">
                  <c:v>PS*</c:v>
                </c:pt>
              </c:strCache>
            </c:strRef>
          </c:cat>
          <c:val>
            <c:numRef>
              <c:f>Sheet3!$E$2:$E$8</c:f>
              <c:numCache>
                <c:formatCode>General</c:formatCode>
                <c:ptCount val="7"/>
                <c:pt idx="0">
                  <c:v>6713.333333333333</c:v>
                </c:pt>
                <c:pt idx="1">
                  <c:v>8733.3333333333339</c:v>
                </c:pt>
                <c:pt idx="2">
                  <c:v>8460</c:v>
                </c:pt>
                <c:pt idx="3">
                  <c:v>9340</c:v>
                </c:pt>
                <c:pt idx="4">
                  <c:v>45333.333333333336</c:v>
                </c:pt>
                <c:pt idx="5">
                  <c:v>3613.3333333333335</c:v>
                </c:pt>
                <c:pt idx="6">
                  <c:v>5000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BD-4877-9111-75502AEBE0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61821392"/>
        <c:axId val="1161816400"/>
      </c:barChart>
      <c:catAx>
        <c:axId val="1161821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161816400"/>
        <c:crosses val="autoZero"/>
        <c:auto val="1"/>
        <c:lblAlgn val="ctr"/>
        <c:lblOffset val="100"/>
        <c:noMultiLvlLbl val="0"/>
      </c:catAx>
      <c:valAx>
        <c:axId val="1161816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161821392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/>
      </a:pPr>
      <a:endParaRPr lang="ja-JP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 sz="2000"/>
              <a:t>b</a:t>
            </a:r>
            <a:endParaRPr lang="ja-JP" altLang="en-US" sz="2000"/>
          </a:p>
        </c:rich>
      </c:tx>
      <c:layout>
        <c:manualLayout>
          <c:xMode val="edge"/>
          <c:yMode val="edge"/>
          <c:x val="0.13452077865266843"/>
          <c:y val="2.7777777777777776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6.8632108486439192E-2"/>
          <c:y val="7.4919072615922983E-2"/>
          <c:w val="0.90081233595800525"/>
          <c:h val="0.69762685914260714"/>
        </c:manualLayout>
      </c:layout>
      <c:barChart>
        <c:barDir val="col"/>
        <c:grouping val="clustered"/>
        <c:varyColors val="0"/>
        <c:ser>
          <c:idx val="1"/>
          <c:order val="0"/>
          <c:invertIfNegative val="0"/>
          <c:errBars>
            <c:errBarType val="plus"/>
            <c:errValType val="cust"/>
            <c:noEndCap val="0"/>
            <c:plus>
              <c:numRef>
                <c:f>Sheet3!$G$27:$G$31</c:f>
                <c:numCache>
                  <c:formatCode>General</c:formatCode>
                  <c:ptCount val="5"/>
                  <c:pt idx="0">
                    <c:v>0.12583057392117908</c:v>
                  </c:pt>
                  <c:pt idx="1">
                    <c:v>0.125830573921179</c:v>
                  </c:pt>
                  <c:pt idx="2">
                    <c:v>0.13613718571108074</c:v>
                  </c:pt>
                  <c:pt idx="3">
                    <c:v>4.0311288741492757E-2</c:v>
                  </c:pt>
                  <c:pt idx="4">
                    <c:v>0.10688779163215914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Sheet3!$A$27:$A$31</c:f>
              <c:strCache>
                <c:ptCount val="5"/>
                <c:pt idx="0">
                  <c:v>Rubber  I</c:v>
                </c:pt>
                <c:pt idx="1">
                  <c:v>Rubber II</c:v>
                </c:pt>
                <c:pt idx="2">
                  <c:v>Acryl  rods</c:v>
                </c:pt>
                <c:pt idx="3">
                  <c:v>Polyethylen mesh</c:v>
                </c:pt>
                <c:pt idx="4">
                  <c:v>Nylon mesh</c:v>
                </c:pt>
              </c:strCache>
            </c:strRef>
          </c:cat>
          <c:val>
            <c:numRef>
              <c:f>Sheet3!$F$27:$F$31</c:f>
              <c:numCache>
                <c:formatCode>General</c:formatCode>
                <c:ptCount val="5"/>
                <c:pt idx="0">
                  <c:v>2.2749999999999999</c:v>
                </c:pt>
                <c:pt idx="1">
                  <c:v>0.875</c:v>
                </c:pt>
                <c:pt idx="2">
                  <c:v>0.34666666666666668</c:v>
                </c:pt>
                <c:pt idx="3">
                  <c:v>0.34749999999999992</c:v>
                </c:pt>
                <c:pt idx="4">
                  <c:v>0.84250000000000003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C3-40DD-B477-1F34ADC46C78}"/>
            </c:ext>
          </c:extLst>
        </c:ser>
        <c:ser>
          <c:idx val="0"/>
          <c:order val="1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Sheet3!$G$21:$G$25</c:f>
                <c:numCache>
                  <c:formatCode>General</c:formatCode>
                  <c:ptCount val="5"/>
                  <c:pt idx="0">
                    <c:v>0.16329931618554439</c:v>
                  </c:pt>
                  <c:pt idx="1">
                    <c:v>0.17310882896798388</c:v>
                  </c:pt>
                  <c:pt idx="2">
                    <c:v>4.5825756949558406E-2</c:v>
                  </c:pt>
                  <c:pt idx="3">
                    <c:v>0.20645822822062593</c:v>
                  </c:pt>
                  <c:pt idx="4">
                    <c:v>4.8989794855663557E-2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/>
            </c:spPr>
          </c:errBars>
          <c:cat>
            <c:strRef>
              <c:f>Sheet3!$A$21:$A$25</c:f>
              <c:strCache>
                <c:ptCount val="5"/>
                <c:pt idx="0">
                  <c:v>Rubber  I</c:v>
                </c:pt>
                <c:pt idx="1">
                  <c:v>Rubber II</c:v>
                </c:pt>
                <c:pt idx="2">
                  <c:v>Acryl  rods</c:v>
                </c:pt>
                <c:pt idx="3">
                  <c:v>Polyethylen mesh</c:v>
                </c:pt>
                <c:pt idx="4">
                  <c:v>Nylon mesh</c:v>
                </c:pt>
              </c:strCache>
            </c:strRef>
          </c:cat>
          <c:val>
            <c:numRef>
              <c:f>Sheet3!$F$21:$F$25</c:f>
              <c:numCache>
                <c:formatCode>General</c:formatCode>
                <c:ptCount val="5"/>
                <c:pt idx="0">
                  <c:v>1.1000000000000001</c:v>
                </c:pt>
                <c:pt idx="1">
                  <c:v>0.58499999999999996</c:v>
                </c:pt>
                <c:pt idx="2">
                  <c:v>0.44999999999999996</c:v>
                </c:pt>
                <c:pt idx="3">
                  <c:v>0.65749999999999997</c:v>
                </c:pt>
                <c:pt idx="4">
                  <c:v>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FC3-40DD-B477-1F34ADC46C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06221696"/>
        <c:axId val="1606228768"/>
      </c:barChart>
      <c:catAx>
        <c:axId val="1606221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606228768"/>
        <c:crosses val="autoZero"/>
        <c:auto val="1"/>
        <c:lblAlgn val="ctr"/>
        <c:lblOffset val="100"/>
        <c:noMultiLvlLbl val="0"/>
      </c:catAx>
      <c:valAx>
        <c:axId val="16062287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1606221696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/>
      </a:pPr>
      <a:endParaRPr lang="ja-JP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Sorimachi</dc:creator>
  <cp:keywords/>
  <dc:description/>
  <cp:lastModifiedBy>Sorimachi</cp:lastModifiedBy>
  <cp:revision>3</cp:revision>
  <dcterms:created xsi:type="dcterms:W3CDTF">2021-08-22T10:27:00Z</dcterms:created>
  <dcterms:modified xsi:type="dcterms:W3CDTF">2021-09-12T05:29:00Z</dcterms:modified>
</cp:coreProperties>
</file>