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0FF0E" w14:textId="1E996CBE" w:rsidR="00661648" w:rsidRPr="00CD02E1" w:rsidRDefault="00D87286" w:rsidP="007A7338">
      <w:pPr>
        <w:pStyle w:val="Authors"/>
        <w:framePr w:w="9081" w:h="1620" w:hRule="exact" w:wrap="auto" w:vAnchor="page" w:hAnchor="page" w:x="1433" w:y="1401"/>
        <w:spacing w:afterLines="60" w:after="144"/>
        <w:rPr>
          <w:rFonts w:ascii="Arial" w:hAnsi="Arial" w:cs="Arial"/>
          <w:kern w:val="28"/>
          <w:sz w:val="36"/>
          <w:szCs w:val="36"/>
        </w:rPr>
      </w:pPr>
      <w:r w:rsidRPr="00D87286">
        <w:rPr>
          <w:rFonts w:ascii="Arial" w:hAnsi="Arial" w:cs="Arial"/>
          <w:kern w:val="28"/>
          <w:sz w:val="36"/>
          <w:szCs w:val="36"/>
          <w:lang w:val="en-CA"/>
        </w:rPr>
        <w:t xml:space="preserve">Evoked Resonant Neural Activity </w:t>
      </w:r>
      <w:r w:rsidR="003C31C4">
        <w:rPr>
          <w:rFonts w:ascii="Arial" w:hAnsi="Arial" w:cs="Arial"/>
          <w:kern w:val="28"/>
          <w:sz w:val="36"/>
          <w:szCs w:val="36"/>
          <w:lang w:val="en-CA"/>
        </w:rPr>
        <w:t>Supports</w:t>
      </w:r>
      <w:r w:rsidRPr="00D87286">
        <w:rPr>
          <w:rFonts w:ascii="Arial" w:hAnsi="Arial" w:cs="Arial"/>
          <w:kern w:val="28"/>
          <w:sz w:val="36"/>
          <w:szCs w:val="36"/>
          <w:lang w:val="en-CA"/>
        </w:rPr>
        <w:t xml:space="preserve"> Physiology-Guided Asleep Deep Brain Stimulation</w:t>
      </w:r>
    </w:p>
    <w:p w14:paraId="793D1959" w14:textId="7F0CB50F" w:rsidR="00354597" w:rsidRDefault="004118B5" w:rsidP="00B42423">
      <w:pPr>
        <w:pStyle w:val="Heading1"/>
        <w:spacing w:before="120"/>
        <w:jc w:val="center"/>
        <w:rPr>
          <w:rFonts w:ascii="Arial" w:hAnsi="Arial" w:cs="Arial"/>
        </w:rPr>
      </w:pPr>
      <w:r w:rsidRPr="00CD02E1">
        <w:rPr>
          <w:rFonts w:ascii="Arial" w:hAnsi="Arial" w:cs="Arial"/>
        </w:rPr>
        <w:t xml:space="preserve">Supplemental </w:t>
      </w:r>
      <w:r w:rsidR="00D36F17" w:rsidRPr="00CD02E1">
        <w:rPr>
          <w:rFonts w:ascii="Arial" w:hAnsi="Arial" w:cs="Arial"/>
        </w:rPr>
        <w:t>Figures</w:t>
      </w:r>
    </w:p>
    <w:p w14:paraId="6DF5710A" w14:textId="77ED5B1F" w:rsidR="009979D3" w:rsidRPr="00CD02E1" w:rsidRDefault="009979D3" w:rsidP="009979D3">
      <w:pPr>
        <w:pStyle w:val="Heading2"/>
        <w:spacing w:line="240" w:lineRule="auto"/>
        <w:rPr>
          <w:rFonts w:ascii="Arial" w:hAnsi="Arial" w:cs="Arial"/>
        </w:rPr>
      </w:pPr>
      <w:r w:rsidRPr="00CD02E1">
        <w:rPr>
          <w:rFonts w:ascii="Arial" w:hAnsi="Arial" w:cs="Arial"/>
        </w:rPr>
        <w:t xml:space="preserve">Supplemental Figure </w:t>
      </w:r>
      <w:r>
        <w:rPr>
          <w:rFonts w:ascii="Arial" w:hAnsi="Arial" w:cs="Arial"/>
        </w:rPr>
        <w:t>1</w:t>
      </w:r>
    </w:p>
    <w:p w14:paraId="7BFE89AF" w14:textId="77777777" w:rsidR="009979D3" w:rsidRPr="00CD02E1" w:rsidRDefault="009979D3" w:rsidP="009979D3">
      <w:pPr>
        <w:spacing w:afterLines="60" w:after="144" w:line="240" w:lineRule="auto"/>
        <w:jc w:val="center"/>
        <w:rPr>
          <w:rFonts w:ascii="Arial" w:hAnsi="Arial" w:cs="Arial"/>
          <w:b/>
          <w:sz w:val="16"/>
        </w:rPr>
      </w:pPr>
      <w:r w:rsidRPr="00CD02E1">
        <w:rPr>
          <w:rFonts w:ascii="Arial" w:hAnsi="Arial" w:cs="Arial"/>
          <w:noProof/>
        </w:rPr>
        <w:drawing>
          <wp:inline distT="0" distB="0" distL="0" distR="0" wp14:anchorId="48CA9F6F" wp14:editId="20534D1A">
            <wp:extent cx="5354582" cy="3329533"/>
            <wp:effectExtent l="0" t="0" r="0" b="4445"/>
            <wp:docPr id="9334731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473134" name="Picture 9"/>
                    <pic:cNvPicPr>
                      <a:picLocks noChangeAspect="1" noChangeArrowheads="1"/>
                    </pic:cNvPicPr>
                  </pic:nvPicPr>
                  <pic:blipFill>
                    <a:blip r:embed="rId11"/>
                    <a:stretch>
                      <a:fillRect/>
                    </a:stretch>
                  </pic:blipFill>
                  <pic:spPr bwMode="auto">
                    <a:xfrm>
                      <a:off x="0" y="0"/>
                      <a:ext cx="5391954" cy="3352772"/>
                    </a:xfrm>
                    <a:prstGeom prst="rect">
                      <a:avLst/>
                    </a:prstGeom>
                    <a:noFill/>
                    <a:ln>
                      <a:noFill/>
                    </a:ln>
                  </pic:spPr>
                </pic:pic>
              </a:graphicData>
            </a:graphic>
          </wp:inline>
        </w:drawing>
      </w:r>
    </w:p>
    <w:p w14:paraId="6EF504EB" w14:textId="7E2F8153" w:rsidR="009979D3" w:rsidRPr="00CD02E1" w:rsidRDefault="009979D3" w:rsidP="009979D3">
      <w:pPr>
        <w:spacing w:afterLines="60" w:after="144" w:line="240" w:lineRule="auto"/>
        <w:rPr>
          <w:rFonts w:ascii="Arial" w:hAnsi="Arial" w:cs="Arial"/>
          <w:bCs/>
          <w:sz w:val="18"/>
          <w:szCs w:val="24"/>
        </w:rPr>
      </w:pPr>
      <w:r w:rsidRPr="00CD02E1">
        <w:rPr>
          <w:rFonts w:ascii="Arial" w:hAnsi="Arial" w:cs="Arial"/>
          <w:b/>
          <w:sz w:val="18"/>
          <w:szCs w:val="24"/>
        </w:rPr>
        <w:t xml:space="preserve">Supplemental Figure </w:t>
      </w:r>
      <w:r>
        <w:rPr>
          <w:rFonts w:ascii="Arial" w:hAnsi="Arial" w:cs="Arial"/>
          <w:b/>
          <w:sz w:val="18"/>
          <w:szCs w:val="24"/>
        </w:rPr>
        <w:t>1</w:t>
      </w:r>
      <w:r w:rsidRPr="00CD02E1">
        <w:rPr>
          <w:rFonts w:ascii="Arial" w:hAnsi="Arial" w:cs="Arial"/>
          <w:b/>
          <w:sz w:val="18"/>
          <w:szCs w:val="24"/>
        </w:rPr>
        <w:t xml:space="preserve"> | </w:t>
      </w:r>
      <w:r w:rsidR="00130C4F">
        <w:rPr>
          <w:rFonts w:ascii="Arial" w:hAnsi="Arial" w:cs="Arial"/>
          <w:b/>
          <w:sz w:val="18"/>
          <w:szCs w:val="24"/>
        </w:rPr>
        <w:t>E</w:t>
      </w:r>
      <w:r w:rsidR="00130C4F" w:rsidRPr="00130C4F">
        <w:rPr>
          <w:rFonts w:ascii="Arial" w:hAnsi="Arial" w:cs="Arial"/>
          <w:b/>
          <w:sz w:val="18"/>
          <w:szCs w:val="24"/>
        </w:rPr>
        <w:t xml:space="preserve">voked resonant neural activity </w:t>
      </w:r>
      <w:r w:rsidR="00130C4F">
        <w:rPr>
          <w:rFonts w:ascii="Arial" w:hAnsi="Arial" w:cs="Arial"/>
          <w:b/>
          <w:sz w:val="18"/>
          <w:szCs w:val="24"/>
        </w:rPr>
        <w:t>(</w:t>
      </w:r>
      <w:r w:rsidRPr="00CD02E1">
        <w:rPr>
          <w:rFonts w:ascii="Arial" w:hAnsi="Arial" w:cs="Arial"/>
          <w:b/>
          <w:bCs/>
          <w:sz w:val="18"/>
          <w:szCs w:val="24"/>
        </w:rPr>
        <w:t>ERNA</w:t>
      </w:r>
      <w:r w:rsidR="00130C4F">
        <w:rPr>
          <w:rFonts w:ascii="Arial" w:hAnsi="Arial" w:cs="Arial"/>
          <w:b/>
          <w:bCs/>
          <w:sz w:val="18"/>
          <w:szCs w:val="24"/>
        </w:rPr>
        <w:t>)</w:t>
      </w:r>
      <w:r w:rsidRPr="00CD02E1">
        <w:rPr>
          <w:rFonts w:ascii="Arial" w:hAnsi="Arial" w:cs="Arial"/>
          <w:b/>
          <w:bCs/>
          <w:sz w:val="18"/>
          <w:szCs w:val="24"/>
        </w:rPr>
        <w:t xml:space="preserve"> under awake and general anesthesia (GA) with matched stimulation amplitudes (2 mA). </w:t>
      </w:r>
      <w:r w:rsidRPr="00CD02E1">
        <w:rPr>
          <w:rFonts w:ascii="Arial" w:hAnsi="Arial" w:cs="Arial"/>
          <w:sz w:val="18"/>
          <w:szCs w:val="24"/>
        </w:rPr>
        <w:t>(</w:t>
      </w:r>
      <w:r w:rsidRPr="00CD02E1">
        <w:rPr>
          <w:rFonts w:ascii="Arial" w:hAnsi="Arial" w:cs="Arial"/>
          <w:b/>
          <w:bCs/>
          <w:sz w:val="18"/>
          <w:szCs w:val="24"/>
        </w:rPr>
        <w:t>a</w:t>
      </w:r>
      <w:r w:rsidRPr="00CD02E1">
        <w:rPr>
          <w:rFonts w:ascii="Arial" w:hAnsi="Arial" w:cs="Arial"/>
          <w:sz w:val="18"/>
          <w:szCs w:val="24"/>
        </w:rPr>
        <w:t xml:space="preserve">) ERNA RMS amplitude (log scale) in STN and GPi elicited at a fixed stimulation amplitude of 2 mA. Under matched stimulation, RMS is reduced in GA-STN relative to awake-STN (**p &lt; 0.01, </w:t>
      </w:r>
      <w:r w:rsidRPr="001B0BDD">
        <w:rPr>
          <w:rFonts w:ascii="Arial" w:hAnsi="Arial" w:cs="Arial"/>
          <w:sz w:val="18"/>
          <w:szCs w:val="24"/>
        </w:rPr>
        <w:t xml:space="preserve">unpaired </w:t>
      </w:r>
      <w:r w:rsidRPr="001B0BDD">
        <w:rPr>
          <w:rFonts w:ascii="Arial" w:hAnsi="Arial" w:cs="Arial"/>
          <w:i/>
          <w:iCs/>
          <w:sz w:val="18"/>
          <w:szCs w:val="24"/>
        </w:rPr>
        <w:t>t</w:t>
      </w:r>
      <w:r w:rsidRPr="001B0BDD">
        <w:rPr>
          <w:rFonts w:ascii="Arial" w:hAnsi="Arial" w:cs="Arial"/>
          <w:sz w:val="18"/>
          <w:szCs w:val="24"/>
        </w:rPr>
        <w:t>-test</w:t>
      </w:r>
      <w:r w:rsidRPr="00CD02E1">
        <w:rPr>
          <w:rFonts w:ascii="Arial" w:hAnsi="Arial" w:cs="Arial"/>
          <w:sz w:val="18"/>
          <w:szCs w:val="24"/>
        </w:rPr>
        <w:t>), while GPi shows no significant difference (n.s.). (</w:t>
      </w:r>
      <w:r w:rsidRPr="00CD02E1">
        <w:rPr>
          <w:rFonts w:ascii="Arial" w:hAnsi="Arial" w:cs="Arial"/>
          <w:b/>
          <w:bCs/>
          <w:sz w:val="18"/>
          <w:szCs w:val="24"/>
        </w:rPr>
        <w:t>b</w:t>
      </w:r>
      <w:r w:rsidRPr="00CD02E1">
        <w:rPr>
          <w:rFonts w:ascii="Arial" w:hAnsi="Arial" w:cs="Arial"/>
          <w:sz w:val="18"/>
          <w:szCs w:val="24"/>
        </w:rPr>
        <w:t xml:space="preserve">) ERNA peak-to-peak amplitude (log scale) shows a modest reduction in STN under GA (*p &lt; 0.05, </w:t>
      </w:r>
      <w:r w:rsidRPr="001B0BDD">
        <w:rPr>
          <w:rFonts w:ascii="Arial" w:hAnsi="Arial" w:cs="Arial"/>
          <w:sz w:val="18"/>
          <w:szCs w:val="24"/>
        </w:rPr>
        <w:t xml:space="preserve">unpaired </w:t>
      </w:r>
      <w:r w:rsidRPr="001B0BDD">
        <w:rPr>
          <w:rFonts w:ascii="Arial" w:hAnsi="Arial" w:cs="Arial"/>
          <w:i/>
          <w:iCs/>
          <w:sz w:val="18"/>
          <w:szCs w:val="24"/>
        </w:rPr>
        <w:t>t</w:t>
      </w:r>
      <w:r w:rsidRPr="001B0BDD">
        <w:rPr>
          <w:rFonts w:ascii="Arial" w:hAnsi="Arial" w:cs="Arial"/>
          <w:sz w:val="18"/>
          <w:szCs w:val="24"/>
        </w:rPr>
        <w:t>-test</w:t>
      </w:r>
      <w:r w:rsidRPr="00CD02E1">
        <w:rPr>
          <w:rFonts w:ascii="Arial" w:hAnsi="Arial" w:cs="Arial"/>
          <w:sz w:val="18"/>
          <w:szCs w:val="24"/>
        </w:rPr>
        <w:t>) and no significant difference in GPi (n.s.). Violin and boxplots summarize distributions; points indicate individual hemispheres. (</w:t>
      </w:r>
      <w:r w:rsidRPr="00CD02E1">
        <w:rPr>
          <w:rFonts w:ascii="Arial" w:hAnsi="Arial" w:cs="Arial"/>
          <w:b/>
          <w:bCs/>
          <w:sz w:val="18"/>
          <w:szCs w:val="24"/>
        </w:rPr>
        <w:t>c</w:t>
      </w:r>
      <w:r w:rsidRPr="00CD02E1">
        <w:rPr>
          <w:rFonts w:ascii="Arial" w:hAnsi="Arial" w:cs="Arial"/>
          <w:sz w:val="18"/>
          <w:szCs w:val="24"/>
        </w:rPr>
        <w:t>–</w:t>
      </w:r>
      <w:r w:rsidRPr="00CD02E1">
        <w:rPr>
          <w:rFonts w:ascii="Arial" w:hAnsi="Arial" w:cs="Arial"/>
          <w:b/>
          <w:bCs/>
          <w:sz w:val="18"/>
          <w:szCs w:val="24"/>
        </w:rPr>
        <w:t>d</w:t>
      </w:r>
      <w:r w:rsidRPr="00CD02E1">
        <w:rPr>
          <w:rFonts w:ascii="Arial" w:hAnsi="Arial" w:cs="Arial"/>
          <w:sz w:val="18"/>
          <w:szCs w:val="24"/>
        </w:rPr>
        <w:t>) Time–frequency maps (TFM) averaged across hemispheres for STN (</w:t>
      </w:r>
      <w:r w:rsidRPr="00CD02E1">
        <w:rPr>
          <w:rFonts w:ascii="Arial" w:hAnsi="Arial" w:cs="Arial"/>
          <w:b/>
          <w:bCs/>
          <w:sz w:val="18"/>
          <w:szCs w:val="24"/>
        </w:rPr>
        <w:t>c</w:t>
      </w:r>
      <w:r w:rsidRPr="00CD02E1">
        <w:rPr>
          <w:rFonts w:ascii="Arial" w:hAnsi="Arial" w:cs="Arial"/>
          <w:sz w:val="18"/>
          <w:szCs w:val="24"/>
        </w:rPr>
        <w:t>) and GPi (</w:t>
      </w:r>
      <w:r w:rsidRPr="00CD02E1">
        <w:rPr>
          <w:rFonts w:ascii="Arial" w:hAnsi="Arial" w:cs="Arial"/>
          <w:b/>
          <w:bCs/>
          <w:sz w:val="18"/>
          <w:szCs w:val="24"/>
        </w:rPr>
        <w:t>d</w:t>
      </w:r>
      <w:r w:rsidRPr="00CD02E1">
        <w:rPr>
          <w:rFonts w:ascii="Arial" w:hAnsi="Arial" w:cs="Arial"/>
          <w:sz w:val="18"/>
          <w:szCs w:val="24"/>
        </w:rPr>
        <w:t>) from 2 mA DBS in awake and GA conditions. Dashed lines denote the early-cycle center frequency, demonstrating a consistent GA-associated downward shift (e.g., ~352 Hz awake to ~322 Hz GA) in both targets.</w:t>
      </w:r>
    </w:p>
    <w:p w14:paraId="17CEA750" w14:textId="77777777" w:rsidR="009979D3" w:rsidRPr="009979D3" w:rsidRDefault="009979D3" w:rsidP="009979D3">
      <w:pPr>
        <w:rPr>
          <w:lang w:val="en-US"/>
        </w:rPr>
      </w:pPr>
    </w:p>
    <w:p w14:paraId="10B234F2" w14:textId="6A703086" w:rsidR="00B42423" w:rsidRPr="00CD02E1" w:rsidRDefault="004118B5" w:rsidP="00B42423">
      <w:pPr>
        <w:pStyle w:val="Heading2"/>
        <w:spacing w:line="240" w:lineRule="auto"/>
        <w:rPr>
          <w:rFonts w:ascii="Arial" w:hAnsi="Arial" w:cs="Arial"/>
        </w:rPr>
      </w:pPr>
      <w:r w:rsidRPr="00CD02E1">
        <w:rPr>
          <w:rFonts w:ascii="Arial" w:hAnsi="Arial" w:cs="Arial"/>
        </w:rPr>
        <w:lastRenderedPageBreak/>
        <w:t xml:space="preserve">Supplemental </w:t>
      </w:r>
      <w:r w:rsidR="00B42423" w:rsidRPr="00CD02E1">
        <w:rPr>
          <w:rFonts w:ascii="Arial" w:hAnsi="Arial" w:cs="Arial"/>
        </w:rPr>
        <w:t xml:space="preserve">Figure </w:t>
      </w:r>
      <w:r w:rsidR="009979D3">
        <w:rPr>
          <w:rFonts w:ascii="Arial" w:hAnsi="Arial" w:cs="Arial"/>
        </w:rPr>
        <w:t>2</w:t>
      </w:r>
    </w:p>
    <w:p w14:paraId="01167F52" w14:textId="77777777" w:rsidR="00736320" w:rsidRPr="00CD02E1" w:rsidRDefault="00B42423" w:rsidP="00736320">
      <w:pPr>
        <w:spacing w:afterLines="60" w:after="144" w:line="240" w:lineRule="auto"/>
        <w:jc w:val="center"/>
        <w:rPr>
          <w:rFonts w:ascii="Arial" w:hAnsi="Arial" w:cs="Arial"/>
          <w:b/>
          <w:sz w:val="16"/>
        </w:rPr>
      </w:pPr>
      <w:r w:rsidRPr="00CD02E1">
        <w:rPr>
          <w:rFonts w:ascii="Arial" w:hAnsi="Arial" w:cs="Arial"/>
          <w:noProof/>
        </w:rPr>
        <w:drawing>
          <wp:inline distT="0" distB="0" distL="0" distR="0" wp14:anchorId="47F7FA4B" wp14:editId="7209E905">
            <wp:extent cx="4279704" cy="1764000"/>
            <wp:effectExtent l="0" t="0" r="6985" b="0"/>
            <wp:docPr id="64075938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59380" name="Picture 9"/>
                    <pic:cNvPicPr>
                      <a:picLocks noChangeAspect="1" noChangeArrowheads="1"/>
                    </pic:cNvPicPr>
                  </pic:nvPicPr>
                  <pic:blipFill>
                    <a:blip r:embed="rId12"/>
                    <a:stretch>
                      <a:fillRect/>
                    </a:stretch>
                  </pic:blipFill>
                  <pic:spPr bwMode="auto">
                    <a:xfrm>
                      <a:off x="0" y="0"/>
                      <a:ext cx="4279704" cy="1764000"/>
                    </a:xfrm>
                    <a:prstGeom prst="rect">
                      <a:avLst/>
                    </a:prstGeom>
                    <a:noFill/>
                    <a:ln>
                      <a:noFill/>
                    </a:ln>
                  </pic:spPr>
                </pic:pic>
              </a:graphicData>
            </a:graphic>
          </wp:inline>
        </w:drawing>
      </w:r>
    </w:p>
    <w:p w14:paraId="664E4C1B" w14:textId="12801CFF" w:rsidR="00B42423" w:rsidRPr="00CD02E1" w:rsidRDefault="00B42423" w:rsidP="00A91F77">
      <w:pPr>
        <w:spacing w:afterLines="60" w:after="144" w:line="240" w:lineRule="auto"/>
        <w:rPr>
          <w:rFonts w:ascii="Arial" w:hAnsi="Arial" w:cs="Arial"/>
          <w:b/>
          <w:sz w:val="18"/>
          <w:szCs w:val="24"/>
        </w:rPr>
      </w:pPr>
      <w:r w:rsidRPr="00CD02E1">
        <w:rPr>
          <w:rFonts w:ascii="Arial" w:hAnsi="Arial" w:cs="Arial"/>
          <w:b/>
          <w:sz w:val="16"/>
        </w:rPr>
        <w:br/>
      </w:r>
      <w:r w:rsidR="004118B5" w:rsidRPr="00CD02E1">
        <w:rPr>
          <w:rFonts w:ascii="Arial" w:hAnsi="Arial" w:cs="Arial"/>
          <w:b/>
          <w:sz w:val="18"/>
          <w:szCs w:val="24"/>
        </w:rPr>
        <w:t xml:space="preserve">Supplemental </w:t>
      </w:r>
      <w:r w:rsidRPr="00CD02E1">
        <w:rPr>
          <w:rFonts w:ascii="Arial" w:hAnsi="Arial" w:cs="Arial"/>
          <w:b/>
          <w:sz w:val="18"/>
          <w:szCs w:val="24"/>
        </w:rPr>
        <w:t xml:space="preserve">Figure </w:t>
      </w:r>
      <w:r w:rsidR="009979D3">
        <w:rPr>
          <w:rFonts w:ascii="Arial" w:hAnsi="Arial" w:cs="Arial"/>
          <w:b/>
          <w:sz w:val="18"/>
          <w:szCs w:val="24"/>
        </w:rPr>
        <w:t>2</w:t>
      </w:r>
      <w:r w:rsidR="00A47DC1" w:rsidRPr="00CD02E1">
        <w:rPr>
          <w:rFonts w:ascii="Arial" w:hAnsi="Arial" w:cs="Arial"/>
          <w:b/>
          <w:sz w:val="18"/>
          <w:szCs w:val="24"/>
        </w:rPr>
        <w:t xml:space="preserve"> |</w:t>
      </w:r>
      <w:r w:rsidRPr="00CD02E1">
        <w:rPr>
          <w:rFonts w:ascii="Arial" w:hAnsi="Arial" w:cs="Arial"/>
          <w:b/>
          <w:sz w:val="18"/>
          <w:szCs w:val="24"/>
        </w:rPr>
        <w:t xml:space="preserve"> </w:t>
      </w:r>
      <w:r w:rsidR="00A91F77" w:rsidRPr="00CD02E1">
        <w:rPr>
          <w:rFonts w:ascii="Arial" w:hAnsi="Arial" w:cs="Arial"/>
          <w:b/>
          <w:bCs/>
          <w:sz w:val="18"/>
          <w:szCs w:val="24"/>
        </w:rPr>
        <w:t>Relationship between e</w:t>
      </w:r>
      <w:r w:rsidR="00A91F77" w:rsidRPr="00CD02E1">
        <w:rPr>
          <w:rFonts w:ascii="Arial" w:hAnsi="Arial" w:cs="Arial"/>
          <w:b/>
          <w:sz w:val="18"/>
          <w:szCs w:val="24"/>
        </w:rPr>
        <w:t>voked resonant neural activity (</w:t>
      </w:r>
      <w:r w:rsidR="00A91F77" w:rsidRPr="00CD02E1">
        <w:rPr>
          <w:rFonts w:ascii="Arial" w:hAnsi="Arial" w:cs="Arial"/>
          <w:b/>
          <w:bCs/>
          <w:sz w:val="18"/>
          <w:szCs w:val="24"/>
        </w:rPr>
        <w:t>ERNA) amplitude metrics under awake and general anesthesia (GA) conditions in STN and GPi.</w:t>
      </w:r>
      <w:r w:rsidR="00B96197" w:rsidRPr="00CD02E1">
        <w:rPr>
          <w:rFonts w:ascii="Arial" w:hAnsi="Arial" w:cs="Arial"/>
          <w:b/>
          <w:bCs/>
          <w:sz w:val="18"/>
          <w:szCs w:val="24"/>
        </w:rPr>
        <w:t xml:space="preserve"> </w:t>
      </w:r>
      <w:r w:rsidR="00A91F77" w:rsidRPr="00CD02E1">
        <w:rPr>
          <w:rFonts w:ascii="Arial" w:hAnsi="Arial" w:cs="Arial"/>
          <w:sz w:val="18"/>
          <w:szCs w:val="24"/>
        </w:rPr>
        <w:t>(</w:t>
      </w:r>
      <w:r w:rsidR="00A91F77" w:rsidRPr="00CD02E1">
        <w:rPr>
          <w:rFonts w:ascii="Arial" w:hAnsi="Arial" w:cs="Arial"/>
          <w:b/>
          <w:bCs/>
          <w:sz w:val="18"/>
          <w:szCs w:val="24"/>
        </w:rPr>
        <w:t>a</w:t>
      </w:r>
      <w:r w:rsidR="00A91F77" w:rsidRPr="00CD02E1">
        <w:rPr>
          <w:rFonts w:ascii="Arial" w:hAnsi="Arial" w:cs="Arial"/>
          <w:sz w:val="18"/>
          <w:szCs w:val="24"/>
        </w:rPr>
        <w:t xml:space="preserve">) Distribution of ERNA peak-to-peak </w:t>
      </w:r>
      <w:r w:rsidR="00C56FA3" w:rsidRPr="00CD02E1">
        <w:rPr>
          <w:rFonts w:ascii="Arial" w:hAnsi="Arial" w:cs="Arial"/>
          <w:sz w:val="18"/>
          <w:szCs w:val="24"/>
        </w:rPr>
        <w:t xml:space="preserve">(P2P) </w:t>
      </w:r>
      <w:r w:rsidR="00A91F77" w:rsidRPr="00CD02E1">
        <w:rPr>
          <w:rFonts w:ascii="Arial" w:hAnsi="Arial" w:cs="Arial"/>
          <w:sz w:val="18"/>
          <w:szCs w:val="24"/>
        </w:rPr>
        <w:t>amplitudes across all hemispheres recorded in awake (</w:t>
      </w:r>
      <w:r w:rsidR="00A91F77" w:rsidRPr="00CD02E1">
        <w:rPr>
          <w:rFonts w:ascii="Arial" w:hAnsi="Arial" w:cs="Arial"/>
          <w:i/>
          <w:iCs/>
          <w:sz w:val="18"/>
          <w:szCs w:val="24"/>
        </w:rPr>
        <w:t>blue</w:t>
      </w:r>
      <w:r w:rsidR="00A91F77" w:rsidRPr="00CD02E1">
        <w:rPr>
          <w:rFonts w:ascii="Arial" w:hAnsi="Arial" w:cs="Arial"/>
          <w:sz w:val="18"/>
          <w:szCs w:val="24"/>
        </w:rPr>
        <w:t xml:space="preserve">) and general anesthesia (GA, </w:t>
      </w:r>
      <w:r w:rsidR="00A91F77" w:rsidRPr="00CD02E1">
        <w:rPr>
          <w:rFonts w:ascii="Arial" w:hAnsi="Arial" w:cs="Arial"/>
          <w:i/>
          <w:iCs/>
          <w:sz w:val="18"/>
          <w:szCs w:val="24"/>
        </w:rPr>
        <w:t>orange</w:t>
      </w:r>
      <w:r w:rsidR="00A91F77" w:rsidRPr="00CD02E1">
        <w:rPr>
          <w:rFonts w:ascii="Arial" w:hAnsi="Arial" w:cs="Arial"/>
          <w:sz w:val="18"/>
          <w:szCs w:val="24"/>
        </w:rPr>
        <w:t xml:space="preserve">) states for STN and GPi. Each </w:t>
      </w:r>
      <w:r w:rsidR="00B96197" w:rsidRPr="00CD02E1">
        <w:rPr>
          <w:rFonts w:ascii="Arial" w:hAnsi="Arial" w:cs="Arial"/>
          <w:sz w:val="18"/>
          <w:szCs w:val="24"/>
        </w:rPr>
        <w:t xml:space="preserve">data </w:t>
      </w:r>
      <w:r w:rsidR="00A91F77" w:rsidRPr="00CD02E1">
        <w:rPr>
          <w:rFonts w:ascii="Arial" w:hAnsi="Arial" w:cs="Arial"/>
          <w:sz w:val="18"/>
          <w:szCs w:val="24"/>
        </w:rPr>
        <w:t xml:space="preserve">point represents one hemisphere; paired lines connect recordings from the same patient. Violin plots </w:t>
      </w:r>
      <w:r w:rsidR="00B96197" w:rsidRPr="00CD02E1">
        <w:rPr>
          <w:rFonts w:ascii="Arial" w:hAnsi="Arial" w:cs="Arial"/>
          <w:sz w:val="18"/>
          <w:szCs w:val="24"/>
        </w:rPr>
        <w:t xml:space="preserve">display </w:t>
      </w:r>
      <w:r w:rsidR="00A91F77" w:rsidRPr="00CD02E1">
        <w:rPr>
          <w:rFonts w:ascii="Arial" w:hAnsi="Arial" w:cs="Arial"/>
          <w:sz w:val="18"/>
          <w:szCs w:val="24"/>
        </w:rPr>
        <w:t xml:space="preserve">the underlying amplitude distribution on a logarithmic scale. Group comparisons were performed using one-way </w:t>
      </w:r>
      <w:r w:rsidR="001B0BDD" w:rsidRPr="001B0BDD">
        <w:rPr>
          <w:rFonts w:ascii="Arial" w:hAnsi="Arial" w:cs="Arial"/>
          <w:sz w:val="18"/>
          <w:szCs w:val="24"/>
        </w:rPr>
        <w:t xml:space="preserve">unpaired </w:t>
      </w:r>
      <w:r w:rsidR="001B0BDD" w:rsidRPr="001B0BDD">
        <w:rPr>
          <w:rFonts w:ascii="Arial" w:hAnsi="Arial" w:cs="Arial"/>
          <w:i/>
          <w:iCs/>
          <w:sz w:val="18"/>
          <w:szCs w:val="24"/>
        </w:rPr>
        <w:t>t</w:t>
      </w:r>
      <w:r w:rsidR="001B0BDD" w:rsidRPr="001B0BDD">
        <w:rPr>
          <w:rFonts w:ascii="Arial" w:hAnsi="Arial" w:cs="Arial"/>
          <w:sz w:val="18"/>
          <w:szCs w:val="24"/>
        </w:rPr>
        <w:t>-test</w:t>
      </w:r>
      <w:r w:rsidR="00A91F77" w:rsidRPr="00CD02E1">
        <w:rPr>
          <w:rFonts w:ascii="Arial" w:hAnsi="Arial" w:cs="Arial"/>
          <w:sz w:val="18"/>
          <w:szCs w:val="24"/>
        </w:rPr>
        <w:t xml:space="preserve"> (***p &lt; 0.001, n.s. = not significant).</w:t>
      </w:r>
      <w:r w:rsidR="00C56FA3" w:rsidRPr="00CD02E1">
        <w:rPr>
          <w:rFonts w:ascii="Arial" w:hAnsi="Arial" w:cs="Arial"/>
          <w:sz w:val="18"/>
          <w:szCs w:val="24"/>
        </w:rPr>
        <w:t xml:space="preserve"> </w:t>
      </w:r>
      <w:r w:rsidR="00A91F77" w:rsidRPr="00CD02E1">
        <w:rPr>
          <w:rFonts w:ascii="Arial" w:hAnsi="Arial" w:cs="Arial"/>
          <w:sz w:val="18"/>
          <w:szCs w:val="24"/>
        </w:rPr>
        <w:t>(</w:t>
      </w:r>
      <w:r w:rsidR="00A91F77" w:rsidRPr="00CD02E1">
        <w:rPr>
          <w:rFonts w:ascii="Arial" w:hAnsi="Arial" w:cs="Arial"/>
          <w:b/>
          <w:bCs/>
          <w:sz w:val="18"/>
          <w:szCs w:val="24"/>
        </w:rPr>
        <w:t>b</w:t>
      </w:r>
      <w:r w:rsidR="00A91F77" w:rsidRPr="00CD02E1">
        <w:rPr>
          <w:rFonts w:ascii="Arial" w:hAnsi="Arial" w:cs="Arial"/>
          <w:sz w:val="18"/>
          <w:szCs w:val="24"/>
        </w:rPr>
        <w:t>) Correlation between ERNA P2P and</w:t>
      </w:r>
      <w:r w:rsidR="00C56FA3" w:rsidRPr="00CD02E1">
        <w:rPr>
          <w:rFonts w:ascii="Arial" w:hAnsi="Arial" w:cs="Arial"/>
          <w:sz w:val="18"/>
          <w:szCs w:val="24"/>
        </w:rPr>
        <w:t xml:space="preserve"> root-mean-square</w:t>
      </w:r>
      <w:r w:rsidR="00A91F77" w:rsidRPr="00CD02E1">
        <w:rPr>
          <w:rFonts w:ascii="Arial" w:hAnsi="Arial" w:cs="Arial"/>
          <w:sz w:val="18"/>
          <w:szCs w:val="24"/>
        </w:rPr>
        <w:t xml:space="preserve"> </w:t>
      </w:r>
      <w:r w:rsidR="00C56FA3" w:rsidRPr="00CD02E1">
        <w:rPr>
          <w:rFonts w:ascii="Arial" w:hAnsi="Arial" w:cs="Arial"/>
          <w:sz w:val="18"/>
          <w:szCs w:val="24"/>
        </w:rPr>
        <w:t>(</w:t>
      </w:r>
      <w:r w:rsidR="00A91F77" w:rsidRPr="00CD02E1">
        <w:rPr>
          <w:rFonts w:ascii="Arial" w:hAnsi="Arial" w:cs="Arial"/>
          <w:sz w:val="18"/>
          <w:szCs w:val="24"/>
        </w:rPr>
        <w:t>RMS</w:t>
      </w:r>
      <w:r w:rsidR="00C56FA3" w:rsidRPr="00CD02E1">
        <w:rPr>
          <w:rFonts w:ascii="Arial" w:hAnsi="Arial" w:cs="Arial"/>
          <w:sz w:val="18"/>
          <w:szCs w:val="24"/>
        </w:rPr>
        <w:t>)</w:t>
      </w:r>
      <w:r w:rsidR="00A91F77" w:rsidRPr="00CD02E1">
        <w:rPr>
          <w:rFonts w:ascii="Arial" w:hAnsi="Arial" w:cs="Arial"/>
          <w:sz w:val="18"/>
          <w:szCs w:val="24"/>
        </w:rPr>
        <w:t xml:space="preserve"> amplitude measures for each nucleus and condition. </w:t>
      </w:r>
      <w:r w:rsidR="00C56FA3" w:rsidRPr="00CD02E1">
        <w:rPr>
          <w:rFonts w:ascii="Arial" w:hAnsi="Arial" w:cs="Arial"/>
          <w:sz w:val="18"/>
          <w:szCs w:val="24"/>
        </w:rPr>
        <w:t>S</w:t>
      </w:r>
      <w:r w:rsidR="00A91F77" w:rsidRPr="00CD02E1">
        <w:rPr>
          <w:rFonts w:ascii="Arial" w:hAnsi="Arial" w:cs="Arial"/>
          <w:sz w:val="18"/>
          <w:szCs w:val="24"/>
        </w:rPr>
        <w:t xml:space="preserve">olid lines indicate </w:t>
      </w:r>
      <w:r w:rsidR="00C56FA3" w:rsidRPr="00CD02E1">
        <w:rPr>
          <w:rFonts w:ascii="Arial" w:hAnsi="Arial" w:cs="Arial"/>
          <w:sz w:val="18"/>
          <w:szCs w:val="24"/>
        </w:rPr>
        <w:t xml:space="preserve">least square </w:t>
      </w:r>
      <w:r w:rsidR="00A91F77" w:rsidRPr="00CD02E1">
        <w:rPr>
          <w:rFonts w:ascii="Arial" w:hAnsi="Arial" w:cs="Arial"/>
          <w:sz w:val="18"/>
          <w:szCs w:val="24"/>
        </w:rPr>
        <w:t xml:space="preserve">linear fits. Insets </w:t>
      </w:r>
      <w:r w:rsidR="00C56FA3" w:rsidRPr="00CD02E1">
        <w:rPr>
          <w:rFonts w:ascii="Arial" w:hAnsi="Arial" w:cs="Arial"/>
          <w:sz w:val="18"/>
          <w:szCs w:val="24"/>
        </w:rPr>
        <w:t xml:space="preserve">depict </w:t>
      </w:r>
      <w:r w:rsidR="00A91F77" w:rsidRPr="00CD02E1">
        <w:rPr>
          <w:rFonts w:ascii="Arial" w:hAnsi="Arial" w:cs="Arial"/>
          <w:sz w:val="18"/>
          <w:szCs w:val="24"/>
        </w:rPr>
        <w:t>amplitude scales for P2P and RMS measures. Both metrics were strongly correlated in STN and GPi under awake and GA conditions (all R² &gt; 0.84, p &lt; 0.0001).</w:t>
      </w:r>
    </w:p>
    <w:p w14:paraId="0B8C263B" w14:textId="77777777" w:rsidR="007703E0" w:rsidRPr="00CD02E1" w:rsidRDefault="007703E0" w:rsidP="00924EAF">
      <w:pPr>
        <w:spacing w:afterLines="60" w:after="144" w:line="240" w:lineRule="auto"/>
        <w:jc w:val="center"/>
        <w:rPr>
          <w:rFonts w:ascii="Arial" w:hAnsi="Arial" w:cs="Arial"/>
          <w:sz w:val="20"/>
          <w:szCs w:val="18"/>
        </w:rPr>
      </w:pPr>
    </w:p>
    <w:p w14:paraId="5728B866" w14:textId="50370E00" w:rsidR="00A47DC1" w:rsidRPr="00CD02E1" w:rsidRDefault="00A47DC1">
      <w:pPr>
        <w:spacing w:after="0" w:line="240" w:lineRule="auto"/>
        <w:jc w:val="left"/>
        <w:rPr>
          <w:rFonts w:ascii="Arial" w:hAnsi="Arial" w:cs="Arial"/>
          <w:bCs/>
          <w:sz w:val="16"/>
        </w:rPr>
      </w:pPr>
      <w:r w:rsidRPr="00CD02E1">
        <w:rPr>
          <w:rFonts w:ascii="Arial" w:hAnsi="Arial" w:cs="Arial"/>
          <w:bCs/>
          <w:sz w:val="16"/>
        </w:rPr>
        <w:br w:type="page"/>
      </w:r>
    </w:p>
    <w:p w14:paraId="5364CE29" w14:textId="6C0B05BB" w:rsidR="007703E0" w:rsidRPr="00CD02E1" w:rsidRDefault="007703E0" w:rsidP="007703E0">
      <w:pPr>
        <w:pStyle w:val="Heading2"/>
        <w:spacing w:line="240" w:lineRule="auto"/>
        <w:rPr>
          <w:rFonts w:ascii="Arial" w:hAnsi="Arial" w:cs="Arial"/>
        </w:rPr>
      </w:pPr>
      <w:r w:rsidRPr="00CD02E1">
        <w:rPr>
          <w:rFonts w:ascii="Arial" w:hAnsi="Arial" w:cs="Arial"/>
        </w:rPr>
        <w:lastRenderedPageBreak/>
        <w:t xml:space="preserve">Supplemental Figure </w:t>
      </w:r>
      <w:r w:rsidR="00A47DC1" w:rsidRPr="00CD02E1">
        <w:rPr>
          <w:rFonts w:ascii="Arial" w:hAnsi="Arial" w:cs="Arial"/>
        </w:rPr>
        <w:t>3</w:t>
      </w:r>
    </w:p>
    <w:p w14:paraId="5D45DFAC" w14:textId="77777777" w:rsidR="007703E0" w:rsidRPr="00CD02E1" w:rsidRDefault="007703E0" w:rsidP="007703E0">
      <w:pPr>
        <w:spacing w:afterLines="60" w:after="144" w:line="240" w:lineRule="auto"/>
        <w:jc w:val="center"/>
        <w:rPr>
          <w:rFonts w:ascii="Arial" w:hAnsi="Arial" w:cs="Arial"/>
          <w:b/>
          <w:sz w:val="16"/>
        </w:rPr>
      </w:pPr>
      <w:r w:rsidRPr="00CD02E1">
        <w:rPr>
          <w:rFonts w:ascii="Arial" w:hAnsi="Arial" w:cs="Arial"/>
          <w:noProof/>
        </w:rPr>
        <w:drawing>
          <wp:inline distT="0" distB="0" distL="0" distR="0" wp14:anchorId="6823C485" wp14:editId="5A027FBC">
            <wp:extent cx="5646420" cy="1290105"/>
            <wp:effectExtent l="0" t="0" r="0" b="5715"/>
            <wp:docPr id="11346835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683568" name="Picture 9"/>
                    <pic:cNvPicPr>
                      <a:picLocks noChangeAspect="1" noChangeArrowheads="1"/>
                    </pic:cNvPicPr>
                  </pic:nvPicPr>
                  <pic:blipFill>
                    <a:blip r:embed="rId13"/>
                    <a:stretch>
                      <a:fillRect/>
                    </a:stretch>
                  </pic:blipFill>
                  <pic:spPr bwMode="auto">
                    <a:xfrm>
                      <a:off x="0" y="0"/>
                      <a:ext cx="5766022" cy="1317432"/>
                    </a:xfrm>
                    <a:prstGeom prst="rect">
                      <a:avLst/>
                    </a:prstGeom>
                    <a:noFill/>
                    <a:ln>
                      <a:noFill/>
                    </a:ln>
                  </pic:spPr>
                </pic:pic>
              </a:graphicData>
            </a:graphic>
          </wp:inline>
        </w:drawing>
      </w:r>
    </w:p>
    <w:p w14:paraId="2DF00C96" w14:textId="77777777" w:rsidR="004C2F4C" w:rsidRDefault="007703E0" w:rsidP="004C2F4C">
      <w:pPr>
        <w:spacing w:afterLines="60" w:after="144" w:line="240" w:lineRule="auto"/>
        <w:rPr>
          <w:rFonts w:ascii="Arial" w:hAnsi="Arial" w:cs="Arial"/>
          <w:bCs/>
          <w:sz w:val="18"/>
          <w:szCs w:val="24"/>
        </w:rPr>
      </w:pPr>
      <w:r w:rsidRPr="00CD02E1">
        <w:rPr>
          <w:rFonts w:ascii="Arial" w:hAnsi="Arial" w:cs="Arial"/>
          <w:b/>
          <w:sz w:val="18"/>
          <w:szCs w:val="24"/>
        </w:rPr>
        <w:t>Supplemental Figure</w:t>
      </w:r>
      <w:r w:rsidR="009B716E" w:rsidRPr="00CD02E1">
        <w:rPr>
          <w:rFonts w:ascii="Arial" w:hAnsi="Arial" w:cs="Arial"/>
          <w:b/>
          <w:sz w:val="18"/>
          <w:szCs w:val="24"/>
        </w:rPr>
        <w:t xml:space="preserve"> </w:t>
      </w:r>
      <w:r w:rsidR="00A47DC1" w:rsidRPr="00CD02E1">
        <w:rPr>
          <w:rFonts w:ascii="Arial" w:hAnsi="Arial" w:cs="Arial"/>
          <w:b/>
          <w:sz w:val="18"/>
          <w:szCs w:val="24"/>
        </w:rPr>
        <w:t>3 |</w:t>
      </w:r>
      <w:r w:rsidRPr="00CD02E1">
        <w:rPr>
          <w:rFonts w:ascii="Arial" w:hAnsi="Arial" w:cs="Arial"/>
          <w:b/>
          <w:sz w:val="18"/>
          <w:szCs w:val="24"/>
        </w:rPr>
        <w:t xml:space="preserve"> </w:t>
      </w:r>
      <w:r w:rsidR="009B716E" w:rsidRPr="00CD02E1">
        <w:rPr>
          <w:rFonts w:ascii="Arial" w:hAnsi="Arial" w:cs="Arial"/>
          <w:b/>
          <w:sz w:val="18"/>
          <w:szCs w:val="24"/>
        </w:rPr>
        <w:t xml:space="preserve">ERNA latency under awake and general anesthesia (GA) conditions. </w:t>
      </w:r>
      <w:r w:rsidR="009B716E" w:rsidRPr="00CD02E1">
        <w:rPr>
          <w:rFonts w:ascii="Arial" w:hAnsi="Arial" w:cs="Arial"/>
          <w:bCs/>
          <w:sz w:val="18"/>
          <w:szCs w:val="24"/>
        </w:rPr>
        <w:t>(</w:t>
      </w:r>
      <w:r w:rsidR="009B716E" w:rsidRPr="00CD02E1">
        <w:rPr>
          <w:rFonts w:ascii="Arial" w:hAnsi="Arial" w:cs="Arial"/>
          <w:b/>
          <w:sz w:val="18"/>
          <w:szCs w:val="24"/>
        </w:rPr>
        <w:t>a</w:t>
      </w:r>
      <w:r w:rsidR="009B716E" w:rsidRPr="00CD02E1">
        <w:rPr>
          <w:rFonts w:ascii="Arial" w:hAnsi="Arial" w:cs="Arial"/>
          <w:bCs/>
          <w:sz w:val="18"/>
          <w:szCs w:val="24"/>
        </w:rPr>
        <w:t xml:space="preserve">, </w:t>
      </w:r>
      <w:r w:rsidR="009B716E" w:rsidRPr="00CD02E1">
        <w:rPr>
          <w:rFonts w:ascii="Arial" w:hAnsi="Arial" w:cs="Arial"/>
          <w:b/>
          <w:sz w:val="18"/>
          <w:szCs w:val="24"/>
        </w:rPr>
        <w:t>c</w:t>
      </w:r>
      <w:r w:rsidR="009B716E" w:rsidRPr="00CD02E1">
        <w:rPr>
          <w:rFonts w:ascii="Arial" w:hAnsi="Arial" w:cs="Arial"/>
          <w:bCs/>
          <w:sz w:val="18"/>
          <w:szCs w:val="24"/>
        </w:rPr>
        <w:t>) Heatmaps of normalized ERNA waveforms from individual hemispheres, sorted by latency, in STN (</w:t>
      </w:r>
      <w:r w:rsidR="009B716E" w:rsidRPr="00CD02E1">
        <w:rPr>
          <w:rFonts w:ascii="Arial" w:hAnsi="Arial" w:cs="Arial"/>
          <w:b/>
          <w:sz w:val="18"/>
          <w:szCs w:val="24"/>
        </w:rPr>
        <w:t>a</w:t>
      </w:r>
      <w:r w:rsidR="009B716E" w:rsidRPr="00CD02E1">
        <w:rPr>
          <w:rFonts w:ascii="Arial" w:hAnsi="Arial" w:cs="Arial"/>
          <w:bCs/>
          <w:sz w:val="18"/>
          <w:szCs w:val="24"/>
        </w:rPr>
        <w:t>) and GPi (</w:t>
      </w:r>
      <w:r w:rsidR="009B716E" w:rsidRPr="00CD02E1">
        <w:rPr>
          <w:rFonts w:ascii="Arial" w:hAnsi="Arial" w:cs="Arial"/>
          <w:b/>
          <w:sz w:val="18"/>
          <w:szCs w:val="24"/>
        </w:rPr>
        <w:t>c</w:t>
      </w:r>
      <w:r w:rsidR="009B716E" w:rsidRPr="00CD02E1">
        <w:rPr>
          <w:rFonts w:ascii="Arial" w:hAnsi="Arial" w:cs="Arial"/>
          <w:bCs/>
          <w:sz w:val="18"/>
          <w:szCs w:val="24"/>
        </w:rPr>
        <w:t>) during awake (</w:t>
      </w:r>
      <w:r w:rsidR="009B716E" w:rsidRPr="00CD02E1">
        <w:rPr>
          <w:rFonts w:ascii="Arial" w:hAnsi="Arial" w:cs="Arial"/>
          <w:bCs/>
          <w:i/>
          <w:iCs/>
          <w:sz w:val="18"/>
          <w:szCs w:val="24"/>
        </w:rPr>
        <w:t>left</w:t>
      </w:r>
      <w:r w:rsidR="009B716E" w:rsidRPr="00CD02E1">
        <w:rPr>
          <w:rFonts w:ascii="Arial" w:hAnsi="Arial" w:cs="Arial"/>
          <w:bCs/>
          <w:sz w:val="18"/>
          <w:szCs w:val="24"/>
        </w:rPr>
        <w:t>) and GA (</w:t>
      </w:r>
      <w:r w:rsidR="009B716E" w:rsidRPr="00CD02E1">
        <w:rPr>
          <w:rFonts w:ascii="Arial" w:hAnsi="Arial" w:cs="Arial"/>
          <w:bCs/>
          <w:i/>
          <w:iCs/>
          <w:sz w:val="18"/>
          <w:szCs w:val="24"/>
        </w:rPr>
        <w:t>right</w:t>
      </w:r>
      <w:r w:rsidR="009B716E" w:rsidRPr="00CD02E1">
        <w:rPr>
          <w:rFonts w:ascii="Arial" w:hAnsi="Arial" w:cs="Arial"/>
          <w:bCs/>
          <w:sz w:val="18"/>
          <w:szCs w:val="24"/>
        </w:rPr>
        <w:t>) conditions. Each row represents one hemisphere; color scale indicates normalized amplitude. (</w:t>
      </w:r>
      <w:r w:rsidR="009B716E" w:rsidRPr="00CD02E1">
        <w:rPr>
          <w:rFonts w:ascii="Arial" w:hAnsi="Arial" w:cs="Arial"/>
          <w:b/>
          <w:sz w:val="18"/>
          <w:szCs w:val="24"/>
        </w:rPr>
        <w:t>b</w:t>
      </w:r>
      <w:r w:rsidR="009B716E" w:rsidRPr="00CD02E1">
        <w:rPr>
          <w:rFonts w:ascii="Arial" w:hAnsi="Arial" w:cs="Arial"/>
          <w:bCs/>
          <w:sz w:val="18"/>
          <w:szCs w:val="24"/>
        </w:rPr>
        <w:t xml:space="preserve">, </w:t>
      </w:r>
      <w:r w:rsidR="009B716E" w:rsidRPr="00CD02E1">
        <w:rPr>
          <w:rFonts w:ascii="Arial" w:hAnsi="Arial" w:cs="Arial"/>
          <w:b/>
          <w:sz w:val="18"/>
          <w:szCs w:val="24"/>
        </w:rPr>
        <w:t>d</w:t>
      </w:r>
      <w:r w:rsidR="009B716E" w:rsidRPr="00CD02E1">
        <w:rPr>
          <w:rFonts w:ascii="Arial" w:hAnsi="Arial" w:cs="Arial"/>
          <w:bCs/>
          <w:sz w:val="18"/>
          <w:szCs w:val="24"/>
        </w:rPr>
        <w:t>) Quantification of ERNA latency across states for STN (</w:t>
      </w:r>
      <w:r w:rsidR="009B716E" w:rsidRPr="00CD02E1">
        <w:rPr>
          <w:rFonts w:ascii="Arial" w:hAnsi="Arial" w:cs="Arial"/>
          <w:b/>
          <w:sz w:val="18"/>
          <w:szCs w:val="24"/>
        </w:rPr>
        <w:t>b</w:t>
      </w:r>
      <w:r w:rsidR="009B716E" w:rsidRPr="00CD02E1">
        <w:rPr>
          <w:rFonts w:ascii="Arial" w:hAnsi="Arial" w:cs="Arial"/>
          <w:bCs/>
          <w:sz w:val="18"/>
          <w:szCs w:val="24"/>
        </w:rPr>
        <w:t>) and GPi (</w:t>
      </w:r>
      <w:r w:rsidR="009B716E" w:rsidRPr="00CD02E1">
        <w:rPr>
          <w:rFonts w:ascii="Arial" w:hAnsi="Arial" w:cs="Arial"/>
          <w:b/>
          <w:sz w:val="18"/>
          <w:szCs w:val="24"/>
        </w:rPr>
        <w:t>d</w:t>
      </w:r>
      <w:r w:rsidR="009B716E" w:rsidRPr="00CD02E1">
        <w:rPr>
          <w:rFonts w:ascii="Arial" w:hAnsi="Arial" w:cs="Arial"/>
          <w:bCs/>
          <w:sz w:val="18"/>
          <w:szCs w:val="24"/>
        </w:rPr>
        <w:t xml:space="preserve">). In STN, latency was modestly but significantly prolonged under GA compared to awake (*p &lt; 0.05, </w:t>
      </w:r>
      <w:r w:rsidR="001B0BDD" w:rsidRPr="001B0BDD">
        <w:rPr>
          <w:rFonts w:ascii="Arial" w:hAnsi="Arial" w:cs="Arial"/>
          <w:bCs/>
          <w:sz w:val="18"/>
          <w:szCs w:val="24"/>
        </w:rPr>
        <w:t xml:space="preserve">unpaired </w:t>
      </w:r>
      <w:r w:rsidR="001B0BDD" w:rsidRPr="001B0BDD">
        <w:rPr>
          <w:rFonts w:ascii="Arial" w:hAnsi="Arial" w:cs="Arial"/>
          <w:bCs/>
          <w:i/>
          <w:iCs/>
          <w:sz w:val="18"/>
          <w:szCs w:val="24"/>
        </w:rPr>
        <w:t>t</w:t>
      </w:r>
      <w:r w:rsidR="001B0BDD" w:rsidRPr="001B0BDD">
        <w:rPr>
          <w:rFonts w:ascii="Arial" w:hAnsi="Arial" w:cs="Arial"/>
          <w:bCs/>
          <w:sz w:val="18"/>
          <w:szCs w:val="24"/>
        </w:rPr>
        <w:t>-test</w:t>
      </w:r>
      <w:r w:rsidR="009B716E" w:rsidRPr="00CD02E1">
        <w:rPr>
          <w:rFonts w:ascii="Arial" w:hAnsi="Arial" w:cs="Arial"/>
          <w:bCs/>
          <w:sz w:val="18"/>
          <w:szCs w:val="24"/>
        </w:rPr>
        <w:t>). In GPi, no significant difference in latency was observed between conditions (n.s., p &gt; 0.05).</w:t>
      </w:r>
    </w:p>
    <w:p w14:paraId="1ABF55C4" w14:textId="77777777" w:rsidR="0072340E" w:rsidRPr="00CD02E1" w:rsidRDefault="0072340E" w:rsidP="0072340E">
      <w:pPr>
        <w:spacing w:afterLines="60" w:after="144" w:line="240" w:lineRule="auto"/>
        <w:rPr>
          <w:rFonts w:ascii="Arial" w:hAnsi="Arial" w:cs="Arial"/>
          <w:bCs/>
          <w:sz w:val="20"/>
          <w:szCs w:val="18"/>
        </w:rPr>
      </w:pPr>
    </w:p>
    <w:p w14:paraId="394A06B6" w14:textId="77777777" w:rsidR="0072340E" w:rsidRPr="00CD02E1" w:rsidRDefault="0072340E" w:rsidP="0072340E">
      <w:pPr>
        <w:pStyle w:val="Heading2"/>
        <w:spacing w:line="240" w:lineRule="auto"/>
        <w:rPr>
          <w:rFonts w:ascii="Arial" w:hAnsi="Arial" w:cs="Arial"/>
        </w:rPr>
      </w:pPr>
      <w:r w:rsidRPr="00CD02E1">
        <w:rPr>
          <w:rFonts w:ascii="Arial" w:hAnsi="Arial" w:cs="Arial"/>
        </w:rPr>
        <w:t xml:space="preserve">Supplemental Figure </w:t>
      </w:r>
      <w:r>
        <w:rPr>
          <w:rFonts w:ascii="Arial" w:hAnsi="Arial" w:cs="Arial"/>
        </w:rPr>
        <w:t>4</w:t>
      </w:r>
    </w:p>
    <w:p w14:paraId="67F04B08" w14:textId="77777777" w:rsidR="0072340E" w:rsidRPr="00CD02E1" w:rsidRDefault="0072340E" w:rsidP="0072340E">
      <w:pPr>
        <w:spacing w:afterLines="60" w:after="144" w:line="240" w:lineRule="auto"/>
        <w:jc w:val="center"/>
        <w:rPr>
          <w:rFonts w:ascii="Arial" w:hAnsi="Arial" w:cs="Arial"/>
          <w:b/>
          <w:sz w:val="16"/>
        </w:rPr>
      </w:pPr>
      <w:r w:rsidRPr="00CD02E1">
        <w:rPr>
          <w:rFonts w:ascii="Arial" w:hAnsi="Arial" w:cs="Arial"/>
          <w:noProof/>
        </w:rPr>
        <w:drawing>
          <wp:inline distT="0" distB="0" distL="0" distR="0" wp14:anchorId="01208181" wp14:editId="5769F882">
            <wp:extent cx="2745419" cy="4284139"/>
            <wp:effectExtent l="0" t="0" r="0" b="0"/>
            <wp:docPr id="5634452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45215" name="Picture 9"/>
                    <pic:cNvPicPr>
                      <a:picLocks noChangeAspect="1" noChangeArrowheads="1"/>
                    </pic:cNvPicPr>
                  </pic:nvPicPr>
                  <pic:blipFill>
                    <a:blip r:embed="rId14"/>
                    <a:stretch>
                      <a:fillRect/>
                    </a:stretch>
                  </pic:blipFill>
                  <pic:spPr bwMode="auto">
                    <a:xfrm>
                      <a:off x="0" y="0"/>
                      <a:ext cx="2745419" cy="4284139"/>
                    </a:xfrm>
                    <a:prstGeom prst="rect">
                      <a:avLst/>
                    </a:prstGeom>
                    <a:noFill/>
                    <a:ln>
                      <a:noFill/>
                    </a:ln>
                  </pic:spPr>
                </pic:pic>
              </a:graphicData>
            </a:graphic>
          </wp:inline>
        </w:drawing>
      </w:r>
    </w:p>
    <w:p w14:paraId="5EE748AD" w14:textId="18146B9C" w:rsidR="00C42641" w:rsidRDefault="0072340E" w:rsidP="0072340E">
      <w:pPr>
        <w:spacing w:afterLines="60" w:after="144" w:line="240" w:lineRule="auto"/>
        <w:rPr>
          <w:rFonts w:ascii="Arial" w:hAnsi="Arial" w:cs="Arial"/>
          <w:bCs/>
          <w:sz w:val="18"/>
          <w:szCs w:val="24"/>
        </w:rPr>
      </w:pPr>
      <w:r w:rsidRPr="00CD02E1">
        <w:rPr>
          <w:rFonts w:ascii="Arial" w:hAnsi="Arial" w:cs="Arial"/>
          <w:b/>
          <w:sz w:val="18"/>
          <w:szCs w:val="24"/>
        </w:rPr>
        <w:t xml:space="preserve">Supplemental Figure </w:t>
      </w:r>
      <w:r>
        <w:rPr>
          <w:rFonts w:ascii="Arial" w:hAnsi="Arial" w:cs="Arial"/>
          <w:b/>
          <w:sz w:val="18"/>
          <w:szCs w:val="24"/>
        </w:rPr>
        <w:t>4</w:t>
      </w:r>
      <w:r w:rsidRPr="00CD02E1">
        <w:rPr>
          <w:rFonts w:ascii="Arial" w:hAnsi="Arial" w:cs="Arial"/>
          <w:b/>
          <w:sz w:val="18"/>
          <w:szCs w:val="24"/>
        </w:rPr>
        <w:t xml:space="preserve"> | </w:t>
      </w:r>
      <w:r w:rsidR="00C42641" w:rsidRPr="00C42641">
        <w:rPr>
          <w:rFonts w:ascii="Arial" w:hAnsi="Arial" w:cs="Arial"/>
          <w:b/>
          <w:sz w:val="18"/>
          <w:szCs w:val="24"/>
        </w:rPr>
        <w:t>Spatial distribution of ERNA, beta, and HFO RMS across DBS electrode levels in STN and GPi.</w:t>
      </w:r>
      <w:r w:rsidR="00C42641" w:rsidRPr="00C42641">
        <w:rPr>
          <w:rFonts w:ascii="Arial" w:hAnsi="Arial" w:cs="Arial"/>
          <w:bCs/>
          <w:sz w:val="18"/>
          <w:szCs w:val="24"/>
        </w:rPr>
        <w:t xml:space="preserve"> (</w:t>
      </w:r>
      <w:r w:rsidR="00C42641" w:rsidRPr="00C42641">
        <w:rPr>
          <w:rFonts w:ascii="Arial" w:hAnsi="Arial" w:cs="Arial"/>
          <w:b/>
          <w:sz w:val="18"/>
          <w:szCs w:val="24"/>
        </w:rPr>
        <w:t>a</w:t>
      </w:r>
      <w:r w:rsidR="00C42641" w:rsidRPr="00C42641">
        <w:rPr>
          <w:rFonts w:ascii="Arial" w:hAnsi="Arial" w:cs="Arial"/>
          <w:bCs/>
          <w:sz w:val="18"/>
          <w:szCs w:val="24"/>
        </w:rPr>
        <w:t>-</w:t>
      </w:r>
      <w:r w:rsidR="00C42641" w:rsidRPr="00C42641">
        <w:rPr>
          <w:rFonts w:ascii="Arial" w:hAnsi="Arial" w:cs="Arial"/>
          <w:b/>
          <w:sz w:val="18"/>
          <w:szCs w:val="24"/>
        </w:rPr>
        <w:t>c</w:t>
      </w:r>
      <w:r w:rsidR="00C42641" w:rsidRPr="00C42641">
        <w:rPr>
          <w:rFonts w:ascii="Arial" w:hAnsi="Arial" w:cs="Arial"/>
          <w:bCs/>
          <w:sz w:val="18"/>
          <w:szCs w:val="24"/>
        </w:rPr>
        <w:t>) Strongest and weakest location for (</w:t>
      </w:r>
      <w:r w:rsidR="00C42641" w:rsidRPr="00C42641">
        <w:rPr>
          <w:rFonts w:ascii="Arial" w:hAnsi="Arial" w:cs="Arial"/>
          <w:b/>
          <w:sz w:val="18"/>
          <w:szCs w:val="24"/>
        </w:rPr>
        <w:t>a</w:t>
      </w:r>
      <w:r w:rsidR="00C42641" w:rsidRPr="00C42641">
        <w:rPr>
          <w:rFonts w:ascii="Arial" w:hAnsi="Arial" w:cs="Arial"/>
          <w:bCs/>
          <w:sz w:val="18"/>
          <w:szCs w:val="24"/>
        </w:rPr>
        <w:t>) ERNA amplitude, (</w:t>
      </w:r>
      <w:r w:rsidR="00C42641" w:rsidRPr="00C42641">
        <w:rPr>
          <w:rFonts w:ascii="Arial" w:hAnsi="Arial" w:cs="Arial"/>
          <w:b/>
          <w:sz w:val="18"/>
          <w:szCs w:val="24"/>
        </w:rPr>
        <w:t>b</w:t>
      </w:r>
      <w:r w:rsidR="00C42641" w:rsidRPr="00C42641">
        <w:rPr>
          <w:rFonts w:ascii="Arial" w:hAnsi="Arial" w:cs="Arial"/>
          <w:bCs/>
          <w:sz w:val="18"/>
          <w:szCs w:val="24"/>
        </w:rPr>
        <w:t>) beta power, and (</w:t>
      </w:r>
      <w:r w:rsidR="00C42641" w:rsidRPr="00C42641">
        <w:rPr>
          <w:rFonts w:ascii="Arial" w:hAnsi="Arial" w:cs="Arial"/>
          <w:b/>
          <w:sz w:val="18"/>
          <w:szCs w:val="24"/>
        </w:rPr>
        <w:t>c</w:t>
      </w:r>
      <w:r w:rsidR="00C42641" w:rsidRPr="00C42641">
        <w:rPr>
          <w:rFonts w:ascii="Arial" w:hAnsi="Arial" w:cs="Arial"/>
          <w:bCs/>
          <w:sz w:val="18"/>
          <w:szCs w:val="24"/>
        </w:rPr>
        <w:t xml:space="preserve">) HFO power across electrode levels (Lv1–Lv4), indicated by red and blue colors respectively. Directional contacts (A, B and C) in levels 2 and 3 were combined into the same level. In STN, all biomarkers peaked at level 2, whereas in GPi, ERNA and </w:t>
      </w:r>
      <w:r w:rsidR="004956B2">
        <w:rPr>
          <w:rFonts w:ascii="Arial" w:hAnsi="Arial" w:cs="Arial"/>
          <w:bCs/>
          <w:sz w:val="18"/>
          <w:szCs w:val="24"/>
        </w:rPr>
        <w:t xml:space="preserve">HFO </w:t>
      </w:r>
      <w:r w:rsidR="00C42641" w:rsidRPr="00C42641">
        <w:rPr>
          <w:rFonts w:ascii="Arial" w:hAnsi="Arial" w:cs="Arial"/>
          <w:bCs/>
          <w:sz w:val="18"/>
          <w:szCs w:val="24"/>
        </w:rPr>
        <w:t xml:space="preserve">amplitudes were highest at level </w:t>
      </w:r>
      <w:r w:rsidR="004956B2">
        <w:rPr>
          <w:rFonts w:ascii="Arial" w:hAnsi="Arial" w:cs="Arial"/>
          <w:bCs/>
          <w:sz w:val="18"/>
          <w:szCs w:val="24"/>
        </w:rPr>
        <w:t>2</w:t>
      </w:r>
      <w:r w:rsidR="00C42641" w:rsidRPr="00C42641">
        <w:rPr>
          <w:rFonts w:ascii="Arial" w:hAnsi="Arial" w:cs="Arial"/>
          <w:bCs/>
          <w:sz w:val="18"/>
          <w:szCs w:val="24"/>
        </w:rPr>
        <w:t xml:space="preserve">. </w:t>
      </w:r>
      <w:r w:rsidR="004956B2">
        <w:rPr>
          <w:rFonts w:ascii="Arial" w:hAnsi="Arial" w:cs="Arial"/>
          <w:bCs/>
          <w:sz w:val="18"/>
          <w:szCs w:val="24"/>
        </w:rPr>
        <w:t>Beta band</w:t>
      </w:r>
      <w:r w:rsidR="00C42641" w:rsidRPr="00C42641">
        <w:rPr>
          <w:rFonts w:ascii="Arial" w:hAnsi="Arial" w:cs="Arial"/>
          <w:bCs/>
          <w:sz w:val="18"/>
          <w:szCs w:val="24"/>
        </w:rPr>
        <w:t xml:space="preserve"> activity, in contrast, peaked at level </w:t>
      </w:r>
      <w:r w:rsidR="004956B2">
        <w:rPr>
          <w:rFonts w:ascii="Arial" w:hAnsi="Arial" w:cs="Arial"/>
          <w:bCs/>
          <w:sz w:val="18"/>
          <w:szCs w:val="24"/>
        </w:rPr>
        <w:t>1, followed closely by level 2</w:t>
      </w:r>
      <w:r w:rsidR="00C42641" w:rsidRPr="00C42641">
        <w:rPr>
          <w:rFonts w:ascii="Arial" w:hAnsi="Arial" w:cs="Arial"/>
          <w:bCs/>
          <w:sz w:val="18"/>
          <w:szCs w:val="24"/>
        </w:rPr>
        <w:t xml:space="preserve">. Lower signal amplitudes were commonly observed at level 4 in both STN and GPi across all biomarkers. ERNA was never maximum at level 4 in </w:t>
      </w:r>
      <w:r w:rsidR="004956B2">
        <w:rPr>
          <w:rFonts w:ascii="Arial" w:hAnsi="Arial" w:cs="Arial"/>
          <w:bCs/>
          <w:sz w:val="18"/>
          <w:szCs w:val="24"/>
        </w:rPr>
        <w:t>both targets</w:t>
      </w:r>
      <w:r w:rsidR="00C42641" w:rsidRPr="00C42641">
        <w:rPr>
          <w:rFonts w:ascii="Arial" w:hAnsi="Arial" w:cs="Arial"/>
          <w:bCs/>
          <w:sz w:val="18"/>
          <w:szCs w:val="24"/>
        </w:rPr>
        <w:t xml:space="preserve">, despite our protocol including stimulation at both levels 1 and 4, separately. </w:t>
      </w:r>
    </w:p>
    <w:p w14:paraId="7C9AE5FC" w14:textId="77777777" w:rsidR="004C2F4C" w:rsidRPr="00CD02E1" w:rsidRDefault="004C2F4C" w:rsidP="004C2F4C">
      <w:pPr>
        <w:spacing w:afterLines="60" w:after="144" w:line="240" w:lineRule="auto"/>
        <w:rPr>
          <w:rFonts w:ascii="Arial" w:hAnsi="Arial" w:cs="Arial"/>
          <w:bCs/>
          <w:sz w:val="20"/>
          <w:szCs w:val="18"/>
        </w:rPr>
      </w:pPr>
    </w:p>
    <w:p w14:paraId="4B413445" w14:textId="77777777" w:rsidR="00BB5249" w:rsidRPr="00CD02E1" w:rsidRDefault="00BB5249" w:rsidP="00BB5249">
      <w:pPr>
        <w:spacing w:afterLines="60" w:after="144" w:line="240" w:lineRule="auto"/>
        <w:rPr>
          <w:rFonts w:ascii="Arial" w:hAnsi="Arial" w:cs="Arial"/>
          <w:bCs/>
          <w:sz w:val="20"/>
          <w:szCs w:val="18"/>
        </w:rPr>
      </w:pPr>
    </w:p>
    <w:p w14:paraId="1F7F222C" w14:textId="477E0148" w:rsidR="00BB5249" w:rsidRPr="00CD02E1" w:rsidRDefault="00BB5249" w:rsidP="00BB5249">
      <w:pPr>
        <w:pStyle w:val="Heading2"/>
        <w:spacing w:line="240" w:lineRule="auto"/>
        <w:rPr>
          <w:rFonts w:ascii="Arial" w:hAnsi="Arial" w:cs="Arial"/>
        </w:rPr>
      </w:pPr>
      <w:r w:rsidRPr="00CD02E1">
        <w:rPr>
          <w:rFonts w:ascii="Arial" w:hAnsi="Arial" w:cs="Arial"/>
        </w:rPr>
        <w:t xml:space="preserve">Supplemental Figure </w:t>
      </w:r>
      <w:r w:rsidR="0072340E">
        <w:rPr>
          <w:rFonts w:ascii="Arial" w:hAnsi="Arial" w:cs="Arial"/>
        </w:rPr>
        <w:t>5</w:t>
      </w:r>
    </w:p>
    <w:p w14:paraId="6B4EA30F" w14:textId="77777777" w:rsidR="00BB5249" w:rsidRPr="00CD02E1" w:rsidRDefault="00BB5249" w:rsidP="00BB5249">
      <w:pPr>
        <w:spacing w:afterLines="60" w:after="144" w:line="240" w:lineRule="auto"/>
        <w:jc w:val="center"/>
        <w:rPr>
          <w:rFonts w:ascii="Arial" w:hAnsi="Arial" w:cs="Arial"/>
          <w:b/>
          <w:sz w:val="16"/>
        </w:rPr>
      </w:pPr>
      <w:r w:rsidRPr="00CD02E1">
        <w:rPr>
          <w:rFonts w:ascii="Arial" w:hAnsi="Arial" w:cs="Arial"/>
          <w:noProof/>
        </w:rPr>
        <w:drawing>
          <wp:inline distT="0" distB="0" distL="0" distR="0" wp14:anchorId="1EF9582C" wp14:editId="1A7F6B2E">
            <wp:extent cx="5757805" cy="2633830"/>
            <wp:effectExtent l="0" t="0" r="0" b="0"/>
            <wp:docPr id="11732939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93979" name="Picture 9"/>
                    <pic:cNvPicPr>
                      <a:picLocks noChangeAspect="1" noChangeArrowheads="1"/>
                    </pic:cNvPicPr>
                  </pic:nvPicPr>
                  <pic:blipFill>
                    <a:blip r:embed="rId15"/>
                    <a:stretch>
                      <a:fillRect/>
                    </a:stretch>
                  </pic:blipFill>
                  <pic:spPr bwMode="auto">
                    <a:xfrm>
                      <a:off x="0" y="0"/>
                      <a:ext cx="5757805" cy="2633830"/>
                    </a:xfrm>
                    <a:prstGeom prst="rect">
                      <a:avLst/>
                    </a:prstGeom>
                    <a:noFill/>
                    <a:ln>
                      <a:noFill/>
                    </a:ln>
                  </pic:spPr>
                </pic:pic>
              </a:graphicData>
            </a:graphic>
          </wp:inline>
        </w:drawing>
      </w:r>
    </w:p>
    <w:p w14:paraId="273DB5A8" w14:textId="1A6D33C3" w:rsidR="00C42641" w:rsidRDefault="00BB5249" w:rsidP="00BB5249">
      <w:pPr>
        <w:spacing w:afterLines="60" w:after="144" w:line="240" w:lineRule="auto"/>
        <w:rPr>
          <w:rFonts w:ascii="Arial" w:hAnsi="Arial" w:cs="Arial"/>
          <w:bCs/>
          <w:sz w:val="18"/>
          <w:szCs w:val="24"/>
        </w:rPr>
      </w:pPr>
      <w:r w:rsidRPr="00CD02E1">
        <w:rPr>
          <w:rFonts w:ascii="Arial" w:hAnsi="Arial" w:cs="Arial"/>
          <w:b/>
          <w:sz w:val="18"/>
          <w:szCs w:val="24"/>
        </w:rPr>
        <w:t xml:space="preserve">Supplemental Figure </w:t>
      </w:r>
      <w:r w:rsidR="0072340E">
        <w:rPr>
          <w:rFonts w:ascii="Arial" w:hAnsi="Arial" w:cs="Arial"/>
          <w:b/>
          <w:sz w:val="18"/>
          <w:szCs w:val="24"/>
        </w:rPr>
        <w:t>5</w:t>
      </w:r>
      <w:r w:rsidRPr="00CD02E1">
        <w:rPr>
          <w:rFonts w:ascii="Arial" w:hAnsi="Arial" w:cs="Arial"/>
          <w:b/>
          <w:sz w:val="18"/>
          <w:szCs w:val="24"/>
        </w:rPr>
        <w:t xml:space="preserve"> | </w:t>
      </w:r>
      <w:r w:rsidR="00C42641" w:rsidRPr="00C42641">
        <w:rPr>
          <w:rFonts w:ascii="Arial" w:hAnsi="Arial" w:cs="Arial"/>
          <w:b/>
          <w:sz w:val="18"/>
          <w:szCs w:val="24"/>
        </w:rPr>
        <w:t xml:space="preserve">Spatial distribution between </w:t>
      </w:r>
      <w:r w:rsidR="001E0BA1">
        <w:rPr>
          <w:rFonts w:ascii="Arial" w:hAnsi="Arial" w:cs="Arial"/>
          <w:b/>
          <w:sz w:val="18"/>
          <w:szCs w:val="24"/>
        </w:rPr>
        <w:t xml:space="preserve">local field potential </w:t>
      </w:r>
      <w:r w:rsidR="00C42641" w:rsidRPr="00C42641">
        <w:rPr>
          <w:rFonts w:ascii="Arial" w:hAnsi="Arial" w:cs="Arial"/>
          <w:b/>
          <w:sz w:val="18"/>
          <w:szCs w:val="24"/>
        </w:rPr>
        <w:t>biomarkers and clinically effective DBS contacts in</w:t>
      </w:r>
      <w:r w:rsidR="00C42641">
        <w:rPr>
          <w:rFonts w:ascii="Arial" w:hAnsi="Arial" w:cs="Arial"/>
          <w:b/>
          <w:sz w:val="18"/>
          <w:szCs w:val="24"/>
        </w:rPr>
        <w:t xml:space="preserve"> asleep </w:t>
      </w:r>
      <w:r w:rsidR="00C42641" w:rsidRPr="00C42641">
        <w:rPr>
          <w:rFonts w:ascii="Arial" w:hAnsi="Arial" w:cs="Arial"/>
          <w:b/>
          <w:sz w:val="18"/>
          <w:szCs w:val="24"/>
        </w:rPr>
        <w:t>STN and GPi</w:t>
      </w:r>
      <w:r w:rsidRPr="00CD02E1">
        <w:rPr>
          <w:rFonts w:ascii="Arial" w:hAnsi="Arial" w:cs="Arial"/>
          <w:b/>
          <w:sz w:val="18"/>
          <w:szCs w:val="24"/>
        </w:rPr>
        <w:t xml:space="preserve">. </w:t>
      </w:r>
      <w:r w:rsidR="00C42641" w:rsidRPr="00C42641">
        <w:rPr>
          <w:rFonts w:ascii="Arial" w:hAnsi="Arial" w:cs="Arial"/>
          <w:bCs/>
          <w:sz w:val="18"/>
          <w:szCs w:val="24"/>
        </w:rPr>
        <w:t>(</w:t>
      </w:r>
      <w:r w:rsidR="00C42641" w:rsidRPr="00C42641">
        <w:rPr>
          <w:rFonts w:ascii="Arial" w:hAnsi="Arial" w:cs="Arial"/>
          <w:b/>
          <w:sz w:val="18"/>
          <w:szCs w:val="24"/>
        </w:rPr>
        <w:t>a</w:t>
      </w:r>
      <w:r w:rsidR="00C42641">
        <w:rPr>
          <w:rFonts w:ascii="Arial" w:hAnsi="Arial" w:cs="Arial"/>
          <w:bCs/>
          <w:sz w:val="18"/>
          <w:szCs w:val="24"/>
        </w:rPr>
        <w:t xml:space="preserve">, </w:t>
      </w:r>
      <w:r w:rsidR="00C42641" w:rsidRPr="00C42641">
        <w:rPr>
          <w:rFonts w:ascii="Arial" w:hAnsi="Arial" w:cs="Arial"/>
          <w:b/>
          <w:sz w:val="18"/>
          <w:szCs w:val="24"/>
        </w:rPr>
        <w:t>b</w:t>
      </w:r>
      <w:r w:rsidR="00C42641" w:rsidRPr="00C42641">
        <w:rPr>
          <w:rFonts w:ascii="Arial" w:hAnsi="Arial" w:cs="Arial"/>
          <w:bCs/>
          <w:sz w:val="18"/>
          <w:szCs w:val="24"/>
        </w:rPr>
        <w:t xml:space="preserve">) Spatial distribution of contacts with the strongest and weakest biomarker intensity for beta </w:t>
      </w:r>
      <w:r w:rsidR="00C42641">
        <w:rPr>
          <w:rFonts w:ascii="Arial" w:hAnsi="Arial" w:cs="Arial"/>
          <w:bCs/>
          <w:sz w:val="18"/>
          <w:szCs w:val="24"/>
        </w:rPr>
        <w:t xml:space="preserve">and HFO </w:t>
      </w:r>
      <w:r w:rsidR="00C42641" w:rsidRPr="00C42641">
        <w:rPr>
          <w:rFonts w:ascii="Arial" w:hAnsi="Arial" w:cs="Arial"/>
          <w:bCs/>
          <w:sz w:val="18"/>
          <w:szCs w:val="24"/>
        </w:rPr>
        <w:t>power</w:t>
      </w:r>
      <w:r w:rsidR="00C42641">
        <w:rPr>
          <w:rFonts w:ascii="Arial" w:hAnsi="Arial" w:cs="Arial"/>
          <w:bCs/>
          <w:sz w:val="18"/>
          <w:szCs w:val="24"/>
        </w:rPr>
        <w:t xml:space="preserve"> under general anesthesia (GA) in STN and GPi</w:t>
      </w:r>
      <w:r w:rsidR="00C42641" w:rsidRPr="00C42641">
        <w:rPr>
          <w:rFonts w:ascii="Arial" w:hAnsi="Arial" w:cs="Arial"/>
          <w:bCs/>
          <w:sz w:val="18"/>
          <w:szCs w:val="24"/>
        </w:rPr>
        <w:t xml:space="preserve">. Red and blue points indicate the strongest and weakest contacts within each electrode, respectively, with point size scaled by biomarker intensity. </w:t>
      </w:r>
      <w:r w:rsidR="00DC2264" w:rsidRPr="00DC2264">
        <w:rPr>
          <w:rFonts w:ascii="Arial" w:hAnsi="Arial" w:cs="Arial"/>
          <w:bCs/>
          <w:sz w:val="18"/>
          <w:szCs w:val="24"/>
        </w:rPr>
        <w:t>Insets show ROC curves highlighting the optimal operating point for channel distance to the target and corresponding confusion matrices show the number of strongest and weakest contacts located inside versus outside the target volume, together with overall accuracy.</w:t>
      </w:r>
      <w:r w:rsidR="00C42641" w:rsidRPr="00C42641">
        <w:rPr>
          <w:rFonts w:ascii="Arial" w:hAnsi="Arial" w:cs="Arial"/>
          <w:bCs/>
          <w:sz w:val="18"/>
          <w:szCs w:val="24"/>
        </w:rPr>
        <w:t xml:space="preserve"> (</w:t>
      </w:r>
      <w:r w:rsidR="00C42641" w:rsidRPr="00C42641">
        <w:rPr>
          <w:rFonts w:ascii="Arial" w:hAnsi="Arial" w:cs="Arial"/>
          <w:b/>
          <w:sz w:val="18"/>
          <w:szCs w:val="24"/>
        </w:rPr>
        <w:t>c</w:t>
      </w:r>
      <w:r w:rsidR="00C42641">
        <w:rPr>
          <w:rFonts w:ascii="Arial" w:hAnsi="Arial" w:cs="Arial"/>
          <w:bCs/>
          <w:sz w:val="18"/>
          <w:szCs w:val="24"/>
        </w:rPr>
        <w:t xml:space="preserve">, </w:t>
      </w:r>
      <w:r w:rsidR="00C42641">
        <w:rPr>
          <w:rFonts w:ascii="Arial" w:hAnsi="Arial" w:cs="Arial"/>
          <w:b/>
          <w:sz w:val="18"/>
          <w:szCs w:val="24"/>
        </w:rPr>
        <w:t>d</w:t>
      </w:r>
      <w:r w:rsidR="00C42641" w:rsidRPr="00C42641">
        <w:rPr>
          <w:rFonts w:ascii="Arial" w:hAnsi="Arial" w:cs="Arial"/>
          <w:bCs/>
          <w:sz w:val="18"/>
          <w:szCs w:val="24"/>
        </w:rPr>
        <w:t>) Biomarker amplitude at contacts associated with the best versus worst therapeutic benefit in STN</w:t>
      </w:r>
      <w:r w:rsidR="00C42641">
        <w:rPr>
          <w:rFonts w:ascii="Arial" w:hAnsi="Arial" w:cs="Arial"/>
          <w:bCs/>
          <w:sz w:val="18"/>
          <w:szCs w:val="24"/>
        </w:rPr>
        <w:t xml:space="preserve"> and GPi</w:t>
      </w:r>
      <w:r w:rsidR="00C42641" w:rsidRPr="00C42641">
        <w:rPr>
          <w:rFonts w:ascii="Arial" w:hAnsi="Arial" w:cs="Arial"/>
          <w:bCs/>
          <w:sz w:val="18"/>
          <w:szCs w:val="24"/>
        </w:rPr>
        <w:t xml:space="preserve">, after </w:t>
      </w:r>
      <w:r w:rsidR="00C42641">
        <w:rPr>
          <w:rFonts w:ascii="Arial" w:hAnsi="Arial" w:cs="Arial"/>
          <w:bCs/>
          <w:sz w:val="18"/>
          <w:szCs w:val="24"/>
        </w:rPr>
        <w:t>averaging directional channels into levels and within-</w:t>
      </w:r>
      <w:r w:rsidR="00C42641" w:rsidRPr="00C42641">
        <w:rPr>
          <w:rFonts w:ascii="Arial" w:hAnsi="Arial" w:cs="Arial"/>
          <w:bCs/>
          <w:sz w:val="18"/>
          <w:szCs w:val="24"/>
        </w:rPr>
        <w:t xml:space="preserve">electrode Z-scoring. Across </w:t>
      </w:r>
      <w:r w:rsidR="00C2459F">
        <w:rPr>
          <w:rFonts w:ascii="Arial" w:hAnsi="Arial" w:cs="Arial"/>
          <w:bCs/>
          <w:sz w:val="18"/>
          <w:szCs w:val="24"/>
        </w:rPr>
        <w:t xml:space="preserve">both </w:t>
      </w:r>
      <w:r w:rsidR="00C42641" w:rsidRPr="00C42641">
        <w:rPr>
          <w:rFonts w:ascii="Arial" w:hAnsi="Arial" w:cs="Arial"/>
          <w:bCs/>
          <w:sz w:val="18"/>
          <w:szCs w:val="24"/>
        </w:rPr>
        <w:t>beta</w:t>
      </w:r>
      <w:r w:rsidR="00C2459F">
        <w:rPr>
          <w:rFonts w:ascii="Arial" w:hAnsi="Arial" w:cs="Arial"/>
          <w:bCs/>
          <w:sz w:val="18"/>
          <w:szCs w:val="24"/>
        </w:rPr>
        <w:t xml:space="preserve"> and </w:t>
      </w:r>
      <w:r w:rsidR="00C42641" w:rsidRPr="00C42641">
        <w:rPr>
          <w:rFonts w:ascii="Arial" w:hAnsi="Arial" w:cs="Arial"/>
          <w:bCs/>
          <w:sz w:val="18"/>
          <w:szCs w:val="24"/>
        </w:rPr>
        <w:t xml:space="preserve">HFO under GA, signal amplitude was </w:t>
      </w:r>
      <w:r w:rsidR="00C2459F">
        <w:rPr>
          <w:rFonts w:ascii="Arial" w:hAnsi="Arial" w:cs="Arial"/>
          <w:bCs/>
          <w:sz w:val="18"/>
          <w:szCs w:val="24"/>
        </w:rPr>
        <w:t xml:space="preserve">not significantly different between best and worst </w:t>
      </w:r>
      <w:r w:rsidR="00C42641" w:rsidRPr="00C42641">
        <w:rPr>
          <w:rFonts w:ascii="Arial" w:hAnsi="Arial" w:cs="Arial"/>
          <w:bCs/>
          <w:sz w:val="18"/>
          <w:szCs w:val="24"/>
        </w:rPr>
        <w:t>clinical contacts</w:t>
      </w:r>
      <w:r w:rsidR="00C2459F">
        <w:rPr>
          <w:rFonts w:ascii="Arial" w:hAnsi="Arial" w:cs="Arial"/>
          <w:bCs/>
          <w:sz w:val="18"/>
          <w:szCs w:val="24"/>
        </w:rPr>
        <w:t xml:space="preserve">, indicating these biomarkers lose their accuracy when patients are under </w:t>
      </w:r>
      <w:r w:rsidR="00BA29C2">
        <w:rPr>
          <w:rFonts w:ascii="Arial" w:hAnsi="Arial" w:cs="Arial"/>
          <w:bCs/>
          <w:sz w:val="18"/>
          <w:szCs w:val="24"/>
        </w:rPr>
        <w:t>general anesthesia</w:t>
      </w:r>
      <w:r w:rsidR="00C42641" w:rsidRPr="00C42641">
        <w:rPr>
          <w:rFonts w:ascii="Arial" w:hAnsi="Arial" w:cs="Arial"/>
          <w:bCs/>
          <w:sz w:val="18"/>
          <w:szCs w:val="24"/>
        </w:rPr>
        <w:t xml:space="preserve">. </w:t>
      </w:r>
    </w:p>
    <w:p w14:paraId="09D2BA96" w14:textId="2D3E93F3" w:rsidR="007703E0" w:rsidRPr="00CD02E1" w:rsidRDefault="007703E0" w:rsidP="0055071E">
      <w:pPr>
        <w:spacing w:after="0" w:line="240" w:lineRule="auto"/>
        <w:jc w:val="left"/>
        <w:rPr>
          <w:rFonts w:ascii="Arial" w:hAnsi="Arial" w:cs="Arial"/>
          <w:bCs/>
          <w:sz w:val="22"/>
          <w:szCs w:val="20"/>
        </w:rPr>
      </w:pPr>
    </w:p>
    <w:sectPr w:rsidR="007703E0" w:rsidRPr="00CD02E1" w:rsidSect="00CF74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C5FB5" w14:textId="77777777" w:rsidR="00F5411E" w:rsidRDefault="00F5411E" w:rsidP="0074665F">
      <w:pPr>
        <w:spacing w:after="0" w:line="240" w:lineRule="auto"/>
      </w:pPr>
      <w:r>
        <w:separator/>
      </w:r>
    </w:p>
  </w:endnote>
  <w:endnote w:type="continuationSeparator" w:id="0">
    <w:p w14:paraId="2E9F9DB5" w14:textId="77777777" w:rsidR="00F5411E" w:rsidRDefault="00F5411E" w:rsidP="0074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DCAFF" w14:textId="77777777" w:rsidR="00F5411E" w:rsidRDefault="00F5411E" w:rsidP="0074665F">
      <w:pPr>
        <w:spacing w:after="0" w:line="240" w:lineRule="auto"/>
      </w:pPr>
      <w:r>
        <w:separator/>
      </w:r>
    </w:p>
  </w:footnote>
  <w:footnote w:type="continuationSeparator" w:id="0">
    <w:p w14:paraId="7DE83656" w14:textId="77777777" w:rsidR="00F5411E" w:rsidRDefault="00F5411E" w:rsidP="0074665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4F0A1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443E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68E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7A0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E6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AC7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0AC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CB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29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AC37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0F06FC"/>
    <w:multiLevelType w:val="hybridMultilevel"/>
    <w:tmpl w:val="34FAC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986FD2"/>
    <w:multiLevelType w:val="hybridMultilevel"/>
    <w:tmpl w:val="5AC6EF9E"/>
    <w:lvl w:ilvl="0" w:tplc="EF1CB12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0019864">
    <w:abstractNumId w:val="9"/>
  </w:num>
  <w:num w:numId="2" w16cid:durableId="54358470">
    <w:abstractNumId w:val="7"/>
  </w:num>
  <w:num w:numId="3" w16cid:durableId="814028587">
    <w:abstractNumId w:val="6"/>
  </w:num>
  <w:num w:numId="4" w16cid:durableId="361370874">
    <w:abstractNumId w:val="5"/>
  </w:num>
  <w:num w:numId="5" w16cid:durableId="990716113">
    <w:abstractNumId w:val="4"/>
  </w:num>
  <w:num w:numId="6" w16cid:durableId="286740466">
    <w:abstractNumId w:val="8"/>
  </w:num>
  <w:num w:numId="7" w16cid:durableId="437482680">
    <w:abstractNumId w:val="3"/>
  </w:num>
  <w:num w:numId="8" w16cid:durableId="75634945">
    <w:abstractNumId w:val="2"/>
  </w:num>
  <w:num w:numId="9" w16cid:durableId="583994085">
    <w:abstractNumId w:val="1"/>
  </w:num>
  <w:num w:numId="10" w16cid:durableId="536967760">
    <w:abstractNumId w:val="0"/>
  </w:num>
  <w:num w:numId="11" w16cid:durableId="1082534196">
    <w:abstractNumId w:val="11"/>
  </w:num>
  <w:num w:numId="12" w16cid:durableId="9270387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S0NDQwsTAyNwfRSjpKwanFxZn5eSAFhrUA3+iqGywAAAA="/>
  </w:docVars>
  <w:rsids>
    <w:rsidRoot w:val="009F3B7B"/>
    <w:rsid w:val="00000500"/>
    <w:rsid w:val="00000985"/>
    <w:rsid w:val="00000A9A"/>
    <w:rsid w:val="0000509E"/>
    <w:rsid w:val="000106A1"/>
    <w:rsid w:val="00010853"/>
    <w:rsid w:val="00011A3A"/>
    <w:rsid w:val="0001284B"/>
    <w:rsid w:val="0001364D"/>
    <w:rsid w:val="00013968"/>
    <w:rsid w:val="000139EB"/>
    <w:rsid w:val="00014B47"/>
    <w:rsid w:val="0001529F"/>
    <w:rsid w:val="000152AE"/>
    <w:rsid w:val="00015CEC"/>
    <w:rsid w:val="0001604C"/>
    <w:rsid w:val="0001722B"/>
    <w:rsid w:val="00017F29"/>
    <w:rsid w:val="00021C57"/>
    <w:rsid w:val="00023FF2"/>
    <w:rsid w:val="000259A7"/>
    <w:rsid w:val="00025CEA"/>
    <w:rsid w:val="00026075"/>
    <w:rsid w:val="0002699E"/>
    <w:rsid w:val="00031614"/>
    <w:rsid w:val="00031A95"/>
    <w:rsid w:val="00032170"/>
    <w:rsid w:val="00033E09"/>
    <w:rsid w:val="00035413"/>
    <w:rsid w:val="00035B21"/>
    <w:rsid w:val="00036D56"/>
    <w:rsid w:val="00036FB1"/>
    <w:rsid w:val="0003723C"/>
    <w:rsid w:val="00041801"/>
    <w:rsid w:val="00042C32"/>
    <w:rsid w:val="000461E4"/>
    <w:rsid w:val="000474C8"/>
    <w:rsid w:val="0005265F"/>
    <w:rsid w:val="0005360F"/>
    <w:rsid w:val="00054852"/>
    <w:rsid w:val="000551AB"/>
    <w:rsid w:val="00055353"/>
    <w:rsid w:val="00056975"/>
    <w:rsid w:val="00065604"/>
    <w:rsid w:val="000657F8"/>
    <w:rsid w:val="00065B5C"/>
    <w:rsid w:val="000679A3"/>
    <w:rsid w:val="0007203C"/>
    <w:rsid w:val="00073054"/>
    <w:rsid w:val="000737B6"/>
    <w:rsid w:val="00073B8B"/>
    <w:rsid w:val="0007409B"/>
    <w:rsid w:val="00074930"/>
    <w:rsid w:val="00074EB4"/>
    <w:rsid w:val="000768F6"/>
    <w:rsid w:val="00080953"/>
    <w:rsid w:val="00080D96"/>
    <w:rsid w:val="000816B7"/>
    <w:rsid w:val="00081962"/>
    <w:rsid w:val="00081D3C"/>
    <w:rsid w:val="00081DC4"/>
    <w:rsid w:val="00082F0A"/>
    <w:rsid w:val="00083814"/>
    <w:rsid w:val="00083C19"/>
    <w:rsid w:val="000844C7"/>
    <w:rsid w:val="00085A01"/>
    <w:rsid w:val="0008652F"/>
    <w:rsid w:val="00090EFD"/>
    <w:rsid w:val="000923EC"/>
    <w:rsid w:val="000934A0"/>
    <w:rsid w:val="00095523"/>
    <w:rsid w:val="00096130"/>
    <w:rsid w:val="000965F8"/>
    <w:rsid w:val="000A0348"/>
    <w:rsid w:val="000A2353"/>
    <w:rsid w:val="000A2373"/>
    <w:rsid w:val="000A37CA"/>
    <w:rsid w:val="000A3AC5"/>
    <w:rsid w:val="000A52A9"/>
    <w:rsid w:val="000A693A"/>
    <w:rsid w:val="000B0754"/>
    <w:rsid w:val="000B2CB0"/>
    <w:rsid w:val="000B41ED"/>
    <w:rsid w:val="000B5A74"/>
    <w:rsid w:val="000B5BF8"/>
    <w:rsid w:val="000B617B"/>
    <w:rsid w:val="000B6225"/>
    <w:rsid w:val="000B6EB9"/>
    <w:rsid w:val="000C043B"/>
    <w:rsid w:val="000C1314"/>
    <w:rsid w:val="000C145F"/>
    <w:rsid w:val="000C291E"/>
    <w:rsid w:val="000C5403"/>
    <w:rsid w:val="000C745F"/>
    <w:rsid w:val="000D12FB"/>
    <w:rsid w:val="000D32FD"/>
    <w:rsid w:val="000D67A5"/>
    <w:rsid w:val="000D7108"/>
    <w:rsid w:val="000E038F"/>
    <w:rsid w:val="000E0D31"/>
    <w:rsid w:val="000E32AA"/>
    <w:rsid w:val="000E44F7"/>
    <w:rsid w:val="000E5D38"/>
    <w:rsid w:val="000F0282"/>
    <w:rsid w:val="000F06C3"/>
    <w:rsid w:val="000F0A76"/>
    <w:rsid w:val="000F1559"/>
    <w:rsid w:val="000F3B13"/>
    <w:rsid w:val="000F445E"/>
    <w:rsid w:val="000F6095"/>
    <w:rsid w:val="000F6DDE"/>
    <w:rsid w:val="000F6F80"/>
    <w:rsid w:val="000F7205"/>
    <w:rsid w:val="000F74AE"/>
    <w:rsid w:val="000F7B09"/>
    <w:rsid w:val="00101190"/>
    <w:rsid w:val="001024FF"/>
    <w:rsid w:val="00102938"/>
    <w:rsid w:val="00102A86"/>
    <w:rsid w:val="0010337C"/>
    <w:rsid w:val="00104942"/>
    <w:rsid w:val="00105604"/>
    <w:rsid w:val="00105EE1"/>
    <w:rsid w:val="00107214"/>
    <w:rsid w:val="00110415"/>
    <w:rsid w:val="00110A07"/>
    <w:rsid w:val="00114C02"/>
    <w:rsid w:val="00115AB7"/>
    <w:rsid w:val="00115FAE"/>
    <w:rsid w:val="00121F91"/>
    <w:rsid w:val="001221B6"/>
    <w:rsid w:val="0012441C"/>
    <w:rsid w:val="00124E28"/>
    <w:rsid w:val="00125C50"/>
    <w:rsid w:val="00126263"/>
    <w:rsid w:val="00130969"/>
    <w:rsid w:val="00130C4F"/>
    <w:rsid w:val="0013193D"/>
    <w:rsid w:val="00132DCA"/>
    <w:rsid w:val="00134350"/>
    <w:rsid w:val="00134CAB"/>
    <w:rsid w:val="001370B2"/>
    <w:rsid w:val="0014143D"/>
    <w:rsid w:val="00141726"/>
    <w:rsid w:val="0014210A"/>
    <w:rsid w:val="00143303"/>
    <w:rsid w:val="00143F83"/>
    <w:rsid w:val="00147BA9"/>
    <w:rsid w:val="00147DFC"/>
    <w:rsid w:val="0015086B"/>
    <w:rsid w:val="00151B98"/>
    <w:rsid w:val="001526CA"/>
    <w:rsid w:val="00153A77"/>
    <w:rsid w:val="00153BA5"/>
    <w:rsid w:val="00153F7E"/>
    <w:rsid w:val="0015454A"/>
    <w:rsid w:val="0015713E"/>
    <w:rsid w:val="0016110F"/>
    <w:rsid w:val="00164922"/>
    <w:rsid w:val="001666F5"/>
    <w:rsid w:val="00166A7A"/>
    <w:rsid w:val="001670F5"/>
    <w:rsid w:val="0016760A"/>
    <w:rsid w:val="00177239"/>
    <w:rsid w:val="001807C0"/>
    <w:rsid w:val="001809B0"/>
    <w:rsid w:val="00182A85"/>
    <w:rsid w:val="00183360"/>
    <w:rsid w:val="00183380"/>
    <w:rsid w:val="00183E9B"/>
    <w:rsid w:val="001861CC"/>
    <w:rsid w:val="001871BE"/>
    <w:rsid w:val="00187600"/>
    <w:rsid w:val="00187CAE"/>
    <w:rsid w:val="00193B2F"/>
    <w:rsid w:val="00194AC2"/>
    <w:rsid w:val="00194DDD"/>
    <w:rsid w:val="00194EC1"/>
    <w:rsid w:val="001A1738"/>
    <w:rsid w:val="001A39FA"/>
    <w:rsid w:val="001A3E8D"/>
    <w:rsid w:val="001A4B0D"/>
    <w:rsid w:val="001A54D3"/>
    <w:rsid w:val="001A64AF"/>
    <w:rsid w:val="001A65D8"/>
    <w:rsid w:val="001A7F53"/>
    <w:rsid w:val="001B0BDD"/>
    <w:rsid w:val="001B3EBB"/>
    <w:rsid w:val="001B5393"/>
    <w:rsid w:val="001B668F"/>
    <w:rsid w:val="001B781D"/>
    <w:rsid w:val="001C08EB"/>
    <w:rsid w:val="001C3114"/>
    <w:rsid w:val="001C3903"/>
    <w:rsid w:val="001C4517"/>
    <w:rsid w:val="001C578D"/>
    <w:rsid w:val="001C78A3"/>
    <w:rsid w:val="001C78C3"/>
    <w:rsid w:val="001D1416"/>
    <w:rsid w:val="001D4A55"/>
    <w:rsid w:val="001D5278"/>
    <w:rsid w:val="001D56A6"/>
    <w:rsid w:val="001D5CE9"/>
    <w:rsid w:val="001D6748"/>
    <w:rsid w:val="001D67CA"/>
    <w:rsid w:val="001D7958"/>
    <w:rsid w:val="001E041B"/>
    <w:rsid w:val="001E090F"/>
    <w:rsid w:val="001E0BA1"/>
    <w:rsid w:val="001E1D29"/>
    <w:rsid w:val="001E23B7"/>
    <w:rsid w:val="001E403E"/>
    <w:rsid w:val="001E5560"/>
    <w:rsid w:val="001E5B70"/>
    <w:rsid w:val="001E6FFE"/>
    <w:rsid w:val="001F00F8"/>
    <w:rsid w:val="001F27B1"/>
    <w:rsid w:val="001F2B49"/>
    <w:rsid w:val="001F39CC"/>
    <w:rsid w:val="001F5F5B"/>
    <w:rsid w:val="001F65EE"/>
    <w:rsid w:val="0020187E"/>
    <w:rsid w:val="002018C1"/>
    <w:rsid w:val="00207638"/>
    <w:rsid w:val="0021058E"/>
    <w:rsid w:val="00210BA9"/>
    <w:rsid w:val="0021526C"/>
    <w:rsid w:val="002156C7"/>
    <w:rsid w:val="00216C15"/>
    <w:rsid w:val="002170E2"/>
    <w:rsid w:val="002204F1"/>
    <w:rsid w:val="00221F74"/>
    <w:rsid w:val="00222013"/>
    <w:rsid w:val="002226FE"/>
    <w:rsid w:val="002229DC"/>
    <w:rsid w:val="0022512C"/>
    <w:rsid w:val="00225544"/>
    <w:rsid w:val="0022705D"/>
    <w:rsid w:val="00227427"/>
    <w:rsid w:val="0023124E"/>
    <w:rsid w:val="002317E2"/>
    <w:rsid w:val="0023267A"/>
    <w:rsid w:val="00232F4E"/>
    <w:rsid w:val="00235FB8"/>
    <w:rsid w:val="002368FF"/>
    <w:rsid w:val="0024016A"/>
    <w:rsid w:val="002407AA"/>
    <w:rsid w:val="00240D2A"/>
    <w:rsid w:val="00241BC0"/>
    <w:rsid w:val="00241EC7"/>
    <w:rsid w:val="00244380"/>
    <w:rsid w:val="00245266"/>
    <w:rsid w:val="002457D8"/>
    <w:rsid w:val="00246232"/>
    <w:rsid w:val="00246D14"/>
    <w:rsid w:val="00246D55"/>
    <w:rsid w:val="00247F88"/>
    <w:rsid w:val="0025321A"/>
    <w:rsid w:val="00253765"/>
    <w:rsid w:val="00254C66"/>
    <w:rsid w:val="00255348"/>
    <w:rsid w:val="00256060"/>
    <w:rsid w:val="00256CFE"/>
    <w:rsid w:val="00257560"/>
    <w:rsid w:val="002630A6"/>
    <w:rsid w:val="00263409"/>
    <w:rsid w:val="0026405F"/>
    <w:rsid w:val="002669A9"/>
    <w:rsid w:val="002719AA"/>
    <w:rsid w:val="00272578"/>
    <w:rsid w:val="002746AE"/>
    <w:rsid w:val="002779E1"/>
    <w:rsid w:val="00277CC1"/>
    <w:rsid w:val="002807D5"/>
    <w:rsid w:val="00280A6D"/>
    <w:rsid w:val="002826B4"/>
    <w:rsid w:val="0028454C"/>
    <w:rsid w:val="00287142"/>
    <w:rsid w:val="002928F5"/>
    <w:rsid w:val="00292E2E"/>
    <w:rsid w:val="00296E0D"/>
    <w:rsid w:val="002A282F"/>
    <w:rsid w:val="002A676F"/>
    <w:rsid w:val="002B06F5"/>
    <w:rsid w:val="002B22F9"/>
    <w:rsid w:val="002B2E1A"/>
    <w:rsid w:val="002B43FC"/>
    <w:rsid w:val="002B50EC"/>
    <w:rsid w:val="002B59FA"/>
    <w:rsid w:val="002B73AB"/>
    <w:rsid w:val="002C6EC0"/>
    <w:rsid w:val="002C7205"/>
    <w:rsid w:val="002C7E5D"/>
    <w:rsid w:val="002D058D"/>
    <w:rsid w:val="002D1205"/>
    <w:rsid w:val="002D403F"/>
    <w:rsid w:val="002D4DEF"/>
    <w:rsid w:val="002D59E5"/>
    <w:rsid w:val="002D63D6"/>
    <w:rsid w:val="002D7278"/>
    <w:rsid w:val="002D77FD"/>
    <w:rsid w:val="002E2C67"/>
    <w:rsid w:val="002E7CBA"/>
    <w:rsid w:val="002E7DAE"/>
    <w:rsid w:val="002F135E"/>
    <w:rsid w:val="002F4726"/>
    <w:rsid w:val="002F52D9"/>
    <w:rsid w:val="002F5A02"/>
    <w:rsid w:val="002F780D"/>
    <w:rsid w:val="00301174"/>
    <w:rsid w:val="00301403"/>
    <w:rsid w:val="0030179B"/>
    <w:rsid w:val="00303743"/>
    <w:rsid w:val="00303EDE"/>
    <w:rsid w:val="00304A29"/>
    <w:rsid w:val="00305475"/>
    <w:rsid w:val="0030592F"/>
    <w:rsid w:val="00307DEF"/>
    <w:rsid w:val="00310338"/>
    <w:rsid w:val="003103E7"/>
    <w:rsid w:val="00312550"/>
    <w:rsid w:val="00312598"/>
    <w:rsid w:val="00317EBF"/>
    <w:rsid w:val="00320D1F"/>
    <w:rsid w:val="0032332E"/>
    <w:rsid w:val="00323837"/>
    <w:rsid w:val="003246CA"/>
    <w:rsid w:val="00326203"/>
    <w:rsid w:val="00326C6C"/>
    <w:rsid w:val="00331E86"/>
    <w:rsid w:val="0033312E"/>
    <w:rsid w:val="0033536C"/>
    <w:rsid w:val="0033590E"/>
    <w:rsid w:val="00335F54"/>
    <w:rsid w:val="00337617"/>
    <w:rsid w:val="0034050E"/>
    <w:rsid w:val="00342180"/>
    <w:rsid w:val="00345044"/>
    <w:rsid w:val="003465DC"/>
    <w:rsid w:val="003471D2"/>
    <w:rsid w:val="003474C0"/>
    <w:rsid w:val="00350D8E"/>
    <w:rsid w:val="00350E41"/>
    <w:rsid w:val="00352670"/>
    <w:rsid w:val="0035327D"/>
    <w:rsid w:val="00354266"/>
    <w:rsid w:val="00354597"/>
    <w:rsid w:val="003549AB"/>
    <w:rsid w:val="00357199"/>
    <w:rsid w:val="0035777B"/>
    <w:rsid w:val="003578D8"/>
    <w:rsid w:val="00360C4A"/>
    <w:rsid w:val="00362FDB"/>
    <w:rsid w:val="003674E7"/>
    <w:rsid w:val="003675A4"/>
    <w:rsid w:val="003677A4"/>
    <w:rsid w:val="00367DA9"/>
    <w:rsid w:val="003730CB"/>
    <w:rsid w:val="003752DB"/>
    <w:rsid w:val="00376628"/>
    <w:rsid w:val="003772F3"/>
    <w:rsid w:val="00380305"/>
    <w:rsid w:val="003811DB"/>
    <w:rsid w:val="0038151F"/>
    <w:rsid w:val="00381FE2"/>
    <w:rsid w:val="0038233D"/>
    <w:rsid w:val="00384C91"/>
    <w:rsid w:val="003907A6"/>
    <w:rsid w:val="003914EC"/>
    <w:rsid w:val="003920F9"/>
    <w:rsid w:val="00392233"/>
    <w:rsid w:val="003923A7"/>
    <w:rsid w:val="00392426"/>
    <w:rsid w:val="003927B0"/>
    <w:rsid w:val="0039428C"/>
    <w:rsid w:val="00395325"/>
    <w:rsid w:val="0039594F"/>
    <w:rsid w:val="0039711C"/>
    <w:rsid w:val="00397349"/>
    <w:rsid w:val="003975F6"/>
    <w:rsid w:val="003A14CB"/>
    <w:rsid w:val="003A2991"/>
    <w:rsid w:val="003A326C"/>
    <w:rsid w:val="003A3564"/>
    <w:rsid w:val="003A3B2E"/>
    <w:rsid w:val="003A518A"/>
    <w:rsid w:val="003A74E9"/>
    <w:rsid w:val="003B00F1"/>
    <w:rsid w:val="003B0371"/>
    <w:rsid w:val="003B1098"/>
    <w:rsid w:val="003B261F"/>
    <w:rsid w:val="003B3E55"/>
    <w:rsid w:val="003B5331"/>
    <w:rsid w:val="003C1CAE"/>
    <w:rsid w:val="003C1E13"/>
    <w:rsid w:val="003C31C4"/>
    <w:rsid w:val="003C346A"/>
    <w:rsid w:val="003C57C7"/>
    <w:rsid w:val="003C66D4"/>
    <w:rsid w:val="003C7A24"/>
    <w:rsid w:val="003C7DD0"/>
    <w:rsid w:val="003D1758"/>
    <w:rsid w:val="003D1B34"/>
    <w:rsid w:val="003D28EC"/>
    <w:rsid w:val="003D31A6"/>
    <w:rsid w:val="003D662B"/>
    <w:rsid w:val="003D76A0"/>
    <w:rsid w:val="003E0ED8"/>
    <w:rsid w:val="003E1C95"/>
    <w:rsid w:val="003E1E91"/>
    <w:rsid w:val="003E27DA"/>
    <w:rsid w:val="003E289C"/>
    <w:rsid w:val="003E60B8"/>
    <w:rsid w:val="003E6F6A"/>
    <w:rsid w:val="003F0388"/>
    <w:rsid w:val="003F1CD8"/>
    <w:rsid w:val="003F4906"/>
    <w:rsid w:val="003F63A0"/>
    <w:rsid w:val="003F653D"/>
    <w:rsid w:val="003F6EF9"/>
    <w:rsid w:val="004009BF"/>
    <w:rsid w:val="00403A32"/>
    <w:rsid w:val="0041065A"/>
    <w:rsid w:val="0041143F"/>
    <w:rsid w:val="004118B5"/>
    <w:rsid w:val="00412FD4"/>
    <w:rsid w:val="004131F3"/>
    <w:rsid w:val="00416EA2"/>
    <w:rsid w:val="004210AF"/>
    <w:rsid w:val="00422765"/>
    <w:rsid w:val="00426D98"/>
    <w:rsid w:val="00427937"/>
    <w:rsid w:val="004323E5"/>
    <w:rsid w:val="00432644"/>
    <w:rsid w:val="00432898"/>
    <w:rsid w:val="00432B26"/>
    <w:rsid w:val="00432B9C"/>
    <w:rsid w:val="00432DEB"/>
    <w:rsid w:val="00433DE6"/>
    <w:rsid w:val="004351AA"/>
    <w:rsid w:val="00437078"/>
    <w:rsid w:val="0044138D"/>
    <w:rsid w:val="00442EA6"/>
    <w:rsid w:val="00443C6A"/>
    <w:rsid w:val="00444C2A"/>
    <w:rsid w:val="004460DB"/>
    <w:rsid w:val="004515B2"/>
    <w:rsid w:val="004529A3"/>
    <w:rsid w:val="00452E1F"/>
    <w:rsid w:val="0045643A"/>
    <w:rsid w:val="00456F6B"/>
    <w:rsid w:val="00461053"/>
    <w:rsid w:val="00461822"/>
    <w:rsid w:val="00462AF1"/>
    <w:rsid w:val="004637A9"/>
    <w:rsid w:val="00463A17"/>
    <w:rsid w:val="00464040"/>
    <w:rsid w:val="00464B67"/>
    <w:rsid w:val="00465E23"/>
    <w:rsid w:val="00467001"/>
    <w:rsid w:val="00467466"/>
    <w:rsid w:val="0046781C"/>
    <w:rsid w:val="00467A53"/>
    <w:rsid w:val="00471A08"/>
    <w:rsid w:val="00473DB6"/>
    <w:rsid w:val="0048040C"/>
    <w:rsid w:val="004835D8"/>
    <w:rsid w:val="00483D53"/>
    <w:rsid w:val="00484345"/>
    <w:rsid w:val="0048469B"/>
    <w:rsid w:val="004846C3"/>
    <w:rsid w:val="00484F3F"/>
    <w:rsid w:val="004858BF"/>
    <w:rsid w:val="00485D72"/>
    <w:rsid w:val="00487FAC"/>
    <w:rsid w:val="00490550"/>
    <w:rsid w:val="00491217"/>
    <w:rsid w:val="004924C9"/>
    <w:rsid w:val="00492FDD"/>
    <w:rsid w:val="004956B2"/>
    <w:rsid w:val="00495D5F"/>
    <w:rsid w:val="00495D91"/>
    <w:rsid w:val="00496C80"/>
    <w:rsid w:val="00497CE3"/>
    <w:rsid w:val="004A02D2"/>
    <w:rsid w:val="004A1998"/>
    <w:rsid w:val="004A1D68"/>
    <w:rsid w:val="004A25C5"/>
    <w:rsid w:val="004A2D78"/>
    <w:rsid w:val="004A521E"/>
    <w:rsid w:val="004A5BE3"/>
    <w:rsid w:val="004A5C55"/>
    <w:rsid w:val="004A630A"/>
    <w:rsid w:val="004A690D"/>
    <w:rsid w:val="004B0146"/>
    <w:rsid w:val="004B160B"/>
    <w:rsid w:val="004B1CDE"/>
    <w:rsid w:val="004B4457"/>
    <w:rsid w:val="004B4F6E"/>
    <w:rsid w:val="004B55FB"/>
    <w:rsid w:val="004B5E90"/>
    <w:rsid w:val="004B74E0"/>
    <w:rsid w:val="004B7738"/>
    <w:rsid w:val="004C1B66"/>
    <w:rsid w:val="004C21C8"/>
    <w:rsid w:val="004C2EF3"/>
    <w:rsid w:val="004C2F4C"/>
    <w:rsid w:val="004C46A1"/>
    <w:rsid w:val="004C4C5C"/>
    <w:rsid w:val="004C7245"/>
    <w:rsid w:val="004C72EA"/>
    <w:rsid w:val="004D0893"/>
    <w:rsid w:val="004D43D7"/>
    <w:rsid w:val="004D4D41"/>
    <w:rsid w:val="004D5E64"/>
    <w:rsid w:val="004E18FD"/>
    <w:rsid w:val="004E458F"/>
    <w:rsid w:val="004E4B2A"/>
    <w:rsid w:val="004E4F18"/>
    <w:rsid w:val="004E5DCD"/>
    <w:rsid w:val="004F0909"/>
    <w:rsid w:val="004F6482"/>
    <w:rsid w:val="004F6B58"/>
    <w:rsid w:val="00502ED1"/>
    <w:rsid w:val="00504BF5"/>
    <w:rsid w:val="0050643C"/>
    <w:rsid w:val="005066B8"/>
    <w:rsid w:val="00506AE7"/>
    <w:rsid w:val="00507779"/>
    <w:rsid w:val="00511143"/>
    <w:rsid w:val="00511184"/>
    <w:rsid w:val="00512AC9"/>
    <w:rsid w:val="00512CF2"/>
    <w:rsid w:val="005133DE"/>
    <w:rsid w:val="005143B5"/>
    <w:rsid w:val="0051468B"/>
    <w:rsid w:val="00515A1B"/>
    <w:rsid w:val="0051627E"/>
    <w:rsid w:val="005164D2"/>
    <w:rsid w:val="005164DA"/>
    <w:rsid w:val="00517175"/>
    <w:rsid w:val="00523CC2"/>
    <w:rsid w:val="00526A98"/>
    <w:rsid w:val="00526B55"/>
    <w:rsid w:val="00530DD4"/>
    <w:rsid w:val="005323A7"/>
    <w:rsid w:val="00532BAA"/>
    <w:rsid w:val="0053400E"/>
    <w:rsid w:val="00535E4E"/>
    <w:rsid w:val="00536238"/>
    <w:rsid w:val="0053717E"/>
    <w:rsid w:val="0053749D"/>
    <w:rsid w:val="00537C5F"/>
    <w:rsid w:val="005415ED"/>
    <w:rsid w:val="00543360"/>
    <w:rsid w:val="005433CD"/>
    <w:rsid w:val="00544654"/>
    <w:rsid w:val="00544E75"/>
    <w:rsid w:val="0055071E"/>
    <w:rsid w:val="00550B1E"/>
    <w:rsid w:val="00553049"/>
    <w:rsid w:val="00556022"/>
    <w:rsid w:val="00556E4E"/>
    <w:rsid w:val="00560DAE"/>
    <w:rsid w:val="005626BB"/>
    <w:rsid w:val="00564E86"/>
    <w:rsid w:val="00565747"/>
    <w:rsid w:val="00565FC1"/>
    <w:rsid w:val="005661FC"/>
    <w:rsid w:val="005665D9"/>
    <w:rsid w:val="00570BA0"/>
    <w:rsid w:val="00571EBD"/>
    <w:rsid w:val="0057229F"/>
    <w:rsid w:val="00573143"/>
    <w:rsid w:val="00576EEC"/>
    <w:rsid w:val="0057788E"/>
    <w:rsid w:val="00577A40"/>
    <w:rsid w:val="00580D06"/>
    <w:rsid w:val="00581A0A"/>
    <w:rsid w:val="0058311E"/>
    <w:rsid w:val="00583307"/>
    <w:rsid w:val="00583A7A"/>
    <w:rsid w:val="005853EC"/>
    <w:rsid w:val="00587031"/>
    <w:rsid w:val="0059279C"/>
    <w:rsid w:val="00593C36"/>
    <w:rsid w:val="005941E3"/>
    <w:rsid w:val="005950D4"/>
    <w:rsid w:val="00595268"/>
    <w:rsid w:val="00595774"/>
    <w:rsid w:val="005957C3"/>
    <w:rsid w:val="005965CD"/>
    <w:rsid w:val="00596741"/>
    <w:rsid w:val="00596D9D"/>
    <w:rsid w:val="005978AD"/>
    <w:rsid w:val="00597A81"/>
    <w:rsid w:val="005A070C"/>
    <w:rsid w:val="005A0E5A"/>
    <w:rsid w:val="005A3F14"/>
    <w:rsid w:val="005A50E5"/>
    <w:rsid w:val="005A5BAF"/>
    <w:rsid w:val="005B204C"/>
    <w:rsid w:val="005B4B2A"/>
    <w:rsid w:val="005B4B57"/>
    <w:rsid w:val="005B70D1"/>
    <w:rsid w:val="005B7238"/>
    <w:rsid w:val="005C00B7"/>
    <w:rsid w:val="005C0AB3"/>
    <w:rsid w:val="005C4339"/>
    <w:rsid w:val="005C4438"/>
    <w:rsid w:val="005C5A64"/>
    <w:rsid w:val="005C5B8D"/>
    <w:rsid w:val="005C7664"/>
    <w:rsid w:val="005C78A3"/>
    <w:rsid w:val="005D074F"/>
    <w:rsid w:val="005D1101"/>
    <w:rsid w:val="005D15A4"/>
    <w:rsid w:val="005D1C07"/>
    <w:rsid w:val="005D345E"/>
    <w:rsid w:val="005D6107"/>
    <w:rsid w:val="005D6AD6"/>
    <w:rsid w:val="005D6AD9"/>
    <w:rsid w:val="005E0666"/>
    <w:rsid w:val="005E0BDB"/>
    <w:rsid w:val="005E359D"/>
    <w:rsid w:val="005E4C8E"/>
    <w:rsid w:val="005E5A10"/>
    <w:rsid w:val="005E5DD7"/>
    <w:rsid w:val="005F0A71"/>
    <w:rsid w:val="005F1449"/>
    <w:rsid w:val="005F272F"/>
    <w:rsid w:val="005F2BBD"/>
    <w:rsid w:val="005F4826"/>
    <w:rsid w:val="005F596B"/>
    <w:rsid w:val="005F6B67"/>
    <w:rsid w:val="0060512C"/>
    <w:rsid w:val="00605539"/>
    <w:rsid w:val="006057A5"/>
    <w:rsid w:val="00606A98"/>
    <w:rsid w:val="00611E78"/>
    <w:rsid w:val="00612573"/>
    <w:rsid w:val="0061292F"/>
    <w:rsid w:val="00614D61"/>
    <w:rsid w:val="00617263"/>
    <w:rsid w:val="00617EE9"/>
    <w:rsid w:val="00620CBF"/>
    <w:rsid w:val="006212A1"/>
    <w:rsid w:val="00622683"/>
    <w:rsid w:val="00623294"/>
    <w:rsid w:val="00623B81"/>
    <w:rsid w:val="006252F6"/>
    <w:rsid w:val="00626D92"/>
    <w:rsid w:val="00627FE0"/>
    <w:rsid w:val="0063116A"/>
    <w:rsid w:val="006318EE"/>
    <w:rsid w:val="00631A7D"/>
    <w:rsid w:val="00635AF1"/>
    <w:rsid w:val="00640D6F"/>
    <w:rsid w:val="0064302E"/>
    <w:rsid w:val="0064360A"/>
    <w:rsid w:val="00643B82"/>
    <w:rsid w:val="00651A89"/>
    <w:rsid w:val="0065284D"/>
    <w:rsid w:val="00653184"/>
    <w:rsid w:val="00655785"/>
    <w:rsid w:val="00655FE3"/>
    <w:rsid w:val="00661648"/>
    <w:rsid w:val="00662353"/>
    <w:rsid w:val="00664931"/>
    <w:rsid w:val="00666DC0"/>
    <w:rsid w:val="00667FF3"/>
    <w:rsid w:val="006703F6"/>
    <w:rsid w:val="006727DC"/>
    <w:rsid w:val="00674369"/>
    <w:rsid w:val="00675466"/>
    <w:rsid w:val="006761F0"/>
    <w:rsid w:val="0067632B"/>
    <w:rsid w:val="00677731"/>
    <w:rsid w:val="0068018A"/>
    <w:rsid w:val="006801F2"/>
    <w:rsid w:val="00681B7B"/>
    <w:rsid w:val="00682D2A"/>
    <w:rsid w:val="0068343F"/>
    <w:rsid w:val="0068373E"/>
    <w:rsid w:val="0068393B"/>
    <w:rsid w:val="00684997"/>
    <w:rsid w:val="00684E7C"/>
    <w:rsid w:val="00686056"/>
    <w:rsid w:val="00686A1A"/>
    <w:rsid w:val="0068717F"/>
    <w:rsid w:val="00690F13"/>
    <w:rsid w:val="006927F2"/>
    <w:rsid w:val="00692CCC"/>
    <w:rsid w:val="00694223"/>
    <w:rsid w:val="00694226"/>
    <w:rsid w:val="006942D2"/>
    <w:rsid w:val="0069550F"/>
    <w:rsid w:val="00697996"/>
    <w:rsid w:val="006A0F6E"/>
    <w:rsid w:val="006A25A3"/>
    <w:rsid w:val="006A25B4"/>
    <w:rsid w:val="006A3527"/>
    <w:rsid w:val="006A5779"/>
    <w:rsid w:val="006A671C"/>
    <w:rsid w:val="006B17CF"/>
    <w:rsid w:val="006B364D"/>
    <w:rsid w:val="006B392A"/>
    <w:rsid w:val="006B5C70"/>
    <w:rsid w:val="006B6372"/>
    <w:rsid w:val="006B668D"/>
    <w:rsid w:val="006B708D"/>
    <w:rsid w:val="006C19EB"/>
    <w:rsid w:val="006C3B92"/>
    <w:rsid w:val="006C5ACF"/>
    <w:rsid w:val="006C64CE"/>
    <w:rsid w:val="006D1BA4"/>
    <w:rsid w:val="006D2075"/>
    <w:rsid w:val="006D2117"/>
    <w:rsid w:val="006D2F06"/>
    <w:rsid w:val="006D5716"/>
    <w:rsid w:val="006D6912"/>
    <w:rsid w:val="006D7741"/>
    <w:rsid w:val="006D79CE"/>
    <w:rsid w:val="006E06FD"/>
    <w:rsid w:val="006E48FD"/>
    <w:rsid w:val="006E5898"/>
    <w:rsid w:val="006E6CEF"/>
    <w:rsid w:val="006F3B3C"/>
    <w:rsid w:val="007011F6"/>
    <w:rsid w:val="00701B18"/>
    <w:rsid w:val="00702483"/>
    <w:rsid w:val="00704968"/>
    <w:rsid w:val="00706113"/>
    <w:rsid w:val="0070646E"/>
    <w:rsid w:val="00707FCD"/>
    <w:rsid w:val="00711601"/>
    <w:rsid w:val="00713ED3"/>
    <w:rsid w:val="007152EE"/>
    <w:rsid w:val="007155F7"/>
    <w:rsid w:val="0071749B"/>
    <w:rsid w:val="0072177E"/>
    <w:rsid w:val="0072271D"/>
    <w:rsid w:val="00723109"/>
    <w:rsid w:val="0072340E"/>
    <w:rsid w:val="00724299"/>
    <w:rsid w:val="007250F4"/>
    <w:rsid w:val="0072527F"/>
    <w:rsid w:val="0072669B"/>
    <w:rsid w:val="007266C6"/>
    <w:rsid w:val="007276B6"/>
    <w:rsid w:val="00727B4F"/>
    <w:rsid w:val="0073025D"/>
    <w:rsid w:val="0073045A"/>
    <w:rsid w:val="00733D6A"/>
    <w:rsid w:val="00733F48"/>
    <w:rsid w:val="007354E5"/>
    <w:rsid w:val="00736320"/>
    <w:rsid w:val="0073668C"/>
    <w:rsid w:val="0073720A"/>
    <w:rsid w:val="00740D3F"/>
    <w:rsid w:val="00741DDD"/>
    <w:rsid w:val="00742B26"/>
    <w:rsid w:val="0074654D"/>
    <w:rsid w:val="0074665F"/>
    <w:rsid w:val="00746BF6"/>
    <w:rsid w:val="00746C11"/>
    <w:rsid w:val="00751F16"/>
    <w:rsid w:val="007526F5"/>
    <w:rsid w:val="00754383"/>
    <w:rsid w:val="007546D7"/>
    <w:rsid w:val="00756B72"/>
    <w:rsid w:val="0075709C"/>
    <w:rsid w:val="00757997"/>
    <w:rsid w:val="00760FFB"/>
    <w:rsid w:val="007610E7"/>
    <w:rsid w:val="007614CF"/>
    <w:rsid w:val="007626EE"/>
    <w:rsid w:val="00762A44"/>
    <w:rsid w:val="00763FDE"/>
    <w:rsid w:val="007646A6"/>
    <w:rsid w:val="007703E0"/>
    <w:rsid w:val="00770F19"/>
    <w:rsid w:val="00773EA0"/>
    <w:rsid w:val="00774F60"/>
    <w:rsid w:val="00775313"/>
    <w:rsid w:val="0077639A"/>
    <w:rsid w:val="00780C41"/>
    <w:rsid w:val="00782453"/>
    <w:rsid w:val="007830A5"/>
    <w:rsid w:val="007834B7"/>
    <w:rsid w:val="00783ADC"/>
    <w:rsid w:val="00783FDB"/>
    <w:rsid w:val="00785250"/>
    <w:rsid w:val="0078564C"/>
    <w:rsid w:val="00786F5E"/>
    <w:rsid w:val="0078786E"/>
    <w:rsid w:val="00790DF9"/>
    <w:rsid w:val="00792323"/>
    <w:rsid w:val="00792813"/>
    <w:rsid w:val="00793C4A"/>
    <w:rsid w:val="00794127"/>
    <w:rsid w:val="007949B6"/>
    <w:rsid w:val="007951BD"/>
    <w:rsid w:val="00795C53"/>
    <w:rsid w:val="00795D04"/>
    <w:rsid w:val="00797829"/>
    <w:rsid w:val="00797A01"/>
    <w:rsid w:val="007A1F50"/>
    <w:rsid w:val="007A1F75"/>
    <w:rsid w:val="007A23B4"/>
    <w:rsid w:val="007A27B6"/>
    <w:rsid w:val="007A4AEB"/>
    <w:rsid w:val="007A58B1"/>
    <w:rsid w:val="007A629A"/>
    <w:rsid w:val="007A7338"/>
    <w:rsid w:val="007A7594"/>
    <w:rsid w:val="007A7ED1"/>
    <w:rsid w:val="007A7FA1"/>
    <w:rsid w:val="007B0884"/>
    <w:rsid w:val="007B32E0"/>
    <w:rsid w:val="007B4DA9"/>
    <w:rsid w:val="007B5A2B"/>
    <w:rsid w:val="007C29FC"/>
    <w:rsid w:val="007C2E9B"/>
    <w:rsid w:val="007C3097"/>
    <w:rsid w:val="007C4824"/>
    <w:rsid w:val="007C49AA"/>
    <w:rsid w:val="007C61E4"/>
    <w:rsid w:val="007C7AF8"/>
    <w:rsid w:val="007D0917"/>
    <w:rsid w:val="007D15C1"/>
    <w:rsid w:val="007D199D"/>
    <w:rsid w:val="007D3DA5"/>
    <w:rsid w:val="007D5C44"/>
    <w:rsid w:val="007D6CA4"/>
    <w:rsid w:val="007D7077"/>
    <w:rsid w:val="007E0DD3"/>
    <w:rsid w:val="007E20B8"/>
    <w:rsid w:val="007E2866"/>
    <w:rsid w:val="007E28D2"/>
    <w:rsid w:val="007E2AE9"/>
    <w:rsid w:val="007E5B7A"/>
    <w:rsid w:val="007F0458"/>
    <w:rsid w:val="007F0D2E"/>
    <w:rsid w:val="007F183D"/>
    <w:rsid w:val="007F2C7F"/>
    <w:rsid w:val="007F4DFE"/>
    <w:rsid w:val="007F5E4C"/>
    <w:rsid w:val="007F6025"/>
    <w:rsid w:val="007F72DC"/>
    <w:rsid w:val="00800894"/>
    <w:rsid w:val="008019BF"/>
    <w:rsid w:val="00803C06"/>
    <w:rsid w:val="00803C82"/>
    <w:rsid w:val="008048B7"/>
    <w:rsid w:val="00804B59"/>
    <w:rsid w:val="008052C1"/>
    <w:rsid w:val="00811F00"/>
    <w:rsid w:val="00812538"/>
    <w:rsid w:val="0081474D"/>
    <w:rsid w:val="00820A64"/>
    <w:rsid w:val="00820D83"/>
    <w:rsid w:val="00821A7F"/>
    <w:rsid w:val="008228FC"/>
    <w:rsid w:val="00823B5C"/>
    <w:rsid w:val="00824C46"/>
    <w:rsid w:val="00827F75"/>
    <w:rsid w:val="008305C1"/>
    <w:rsid w:val="00830B42"/>
    <w:rsid w:val="008323E0"/>
    <w:rsid w:val="008373A8"/>
    <w:rsid w:val="008413D6"/>
    <w:rsid w:val="008417E0"/>
    <w:rsid w:val="00841918"/>
    <w:rsid w:val="00841F0A"/>
    <w:rsid w:val="00841F65"/>
    <w:rsid w:val="00842959"/>
    <w:rsid w:val="00843060"/>
    <w:rsid w:val="00843867"/>
    <w:rsid w:val="00845F86"/>
    <w:rsid w:val="00846D6E"/>
    <w:rsid w:val="0084757F"/>
    <w:rsid w:val="00847C0A"/>
    <w:rsid w:val="00850E10"/>
    <w:rsid w:val="00854872"/>
    <w:rsid w:val="00857110"/>
    <w:rsid w:val="00857A15"/>
    <w:rsid w:val="00860A4F"/>
    <w:rsid w:val="008613BF"/>
    <w:rsid w:val="008620B4"/>
    <w:rsid w:val="00862661"/>
    <w:rsid w:val="0086285C"/>
    <w:rsid w:val="00862A6D"/>
    <w:rsid w:val="00864929"/>
    <w:rsid w:val="00866102"/>
    <w:rsid w:val="00867493"/>
    <w:rsid w:val="00867D73"/>
    <w:rsid w:val="008716B9"/>
    <w:rsid w:val="0087339D"/>
    <w:rsid w:val="008737DE"/>
    <w:rsid w:val="00874AF1"/>
    <w:rsid w:val="00874D46"/>
    <w:rsid w:val="00874D51"/>
    <w:rsid w:val="00874D5F"/>
    <w:rsid w:val="00875C9C"/>
    <w:rsid w:val="0087758A"/>
    <w:rsid w:val="0087772C"/>
    <w:rsid w:val="00877B93"/>
    <w:rsid w:val="008809CE"/>
    <w:rsid w:val="00881AA5"/>
    <w:rsid w:val="00881CBE"/>
    <w:rsid w:val="00882D75"/>
    <w:rsid w:val="00885945"/>
    <w:rsid w:val="00887196"/>
    <w:rsid w:val="00891DC2"/>
    <w:rsid w:val="00893A9F"/>
    <w:rsid w:val="0089413C"/>
    <w:rsid w:val="0089598C"/>
    <w:rsid w:val="00895FE5"/>
    <w:rsid w:val="00897C60"/>
    <w:rsid w:val="008A084A"/>
    <w:rsid w:val="008A2DEA"/>
    <w:rsid w:val="008A4EB9"/>
    <w:rsid w:val="008A5829"/>
    <w:rsid w:val="008A5A2F"/>
    <w:rsid w:val="008A77A0"/>
    <w:rsid w:val="008B0840"/>
    <w:rsid w:val="008B1BC9"/>
    <w:rsid w:val="008B3852"/>
    <w:rsid w:val="008B40E4"/>
    <w:rsid w:val="008B4E02"/>
    <w:rsid w:val="008B6EF2"/>
    <w:rsid w:val="008C2E06"/>
    <w:rsid w:val="008C2EE1"/>
    <w:rsid w:val="008C39B1"/>
    <w:rsid w:val="008C4326"/>
    <w:rsid w:val="008C5001"/>
    <w:rsid w:val="008C5C1C"/>
    <w:rsid w:val="008C663D"/>
    <w:rsid w:val="008C6F49"/>
    <w:rsid w:val="008D1F45"/>
    <w:rsid w:val="008D24EF"/>
    <w:rsid w:val="008D40A7"/>
    <w:rsid w:val="008D7EBB"/>
    <w:rsid w:val="008E0A43"/>
    <w:rsid w:val="008E1366"/>
    <w:rsid w:val="008E1D08"/>
    <w:rsid w:val="008E33CD"/>
    <w:rsid w:val="008E3A71"/>
    <w:rsid w:val="008E4251"/>
    <w:rsid w:val="008E497B"/>
    <w:rsid w:val="008E53A1"/>
    <w:rsid w:val="008E5910"/>
    <w:rsid w:val="008E5BCB"/>
    <w:rsid w:val="008E5F48"/>
    <w:rsid w:val="008F1522"/>
    <w:rsid w:val="008F1B49"/>
    <w:rsid w:val="008F1CC3"/>
    <w:rsid w:val="008F3051"/>
    <w:rsid w:val="008F391F"/>
    <w:rsid w:val="008F3FF6"/>
    <w:rsid w:val="008F412B"/>
    <w:rsid w:val="008F42FA"/>
    <w:rsid w:val="008F4788"/>
    <w:rsid w:val="009009B6"/>
    <w:rsid w:val="00901E65"/>
    <w:rsid w:val="00902BE5"/>
    <w:rsid w:val="009031D1"/>
    <w:rsid w:val="009061F1"/>
    <w:rsid w:val="00906EDB"/>
    <w:rsid w:val="00912819"/>
    <w:rsid w:val="0091390C"/>
    <w:rsid w:val="00915050"/>
    <w:rsid w:val="00916373"/>
    <w:rsid w:val="00917D91"/>
    <w:rsid w:val="00920440"/>
    <w:rsid w:val="00923020"/>
    <w:rsid w:val="009241E3"/>
    <w:rsid w:val="00924EAF"/>
    <w:rsid w:val="00927285"/>
    <w:rsid w:val="00930054"/>
    <w:rsid w:val="00930937"/>
    <w:rsid w:val="00930F43"/>
    <w:rsid w:val="009312FD"/>
    <w:rsid w:val="009318FC"/>
    <w:rsid w:val="009321B7"/>
    <w:rsid w:val="00932F38"/>
    <w:rsid w:val="00932F84"/>
    <w:rsid w:val="00933598"/>
    <w:rsid w:val="00933B3F"/>
    <w:rsid w:val="00941057"/>
    <w:rsid w:val="00941983"/>
    <w:rsid w:val="009445B0"/>
    <w:rsid w:val="00945FCC"/>
    <w:rsid w:val="00946AF0"/>
    <w:rsid w:val="0095199D"/>
    <w:rsid w:val="00953344"/>
    <w:rsid w:val="00954373"/>
    <w:rsid w:val="0095536D"/>
    <w:rsid w:val="00956CF8"/>
    <w:rsid w:val="009606F8"/>
    <w:rsid w:val="009607F7"/>
    <w:rsid w:val="00963195"/>
    <w:rsid w:val="00964201"/>
    <w:rsid w:val="00966361"/>
    <w:rsid w:val="009663E0"/>
    <w:rsid w:val="009665F2"/>
    <w:rsid w:val="0096686B"/>
    <w:rsid w:val="00967161"/>
    <w:rsid w:val="00967BE7"/>
    <w:rsid w:val="00967C08"/>
    <w:rsid w:val="0097137D"/>
    <w:rsid w:val="0097193B"/>
    <w:rsid w:val="00973967"/>
    <w:rsid w:val="00973ECC"/>
    <w:rsid w:val="00976001"/>
    <w:rsid w:val="00976AE8"/>
    <w:rsid w:val="0097702D"/>
    <w:rsid w:val="00977080"/>
    <w:rsid w:val="0098269A"/>
    <w:rsid w:val="00982B93"/>
    <w:rsid w:val="00985A36"/>
    <w:rsid w:val="00986267"/>
    <w:rsid w:val="00986363"/>
    <w:rsid w:val="00986FDE"/>
    <w:rsid w:val="00990056"/>
    <w:rsid w:val="009935A0"/>
    <w:rsid w:val="00995E14"/>
    <w:rsid w:val="009979D3"/>
    <w:rsid w:val="00997A61"/>
    <w:rsid w:val="009A2B04"/>
    <w:rsid w:val="009A462E"/>
    <w:rsid w:val="009A47D8"/>
    <w:rsid w:val="009A4FD6"/>
    <w:rsid w:val="009A551B"/>
    <w:rsid w:val="009A5B20"/>
    <w:rsid w:val="009B0909"/>
    <w:rsid w:val="009B1AA0"/>
    <w:rsid w:val="009B37B2"/>
    <w:rsid w:val="009B5357"/>
    <w:rsid w:val="009B59A5"/>
    <w:rsid w:val="009B716E"/>
    <w:rsid w:val="009C2071"/>
    <w:rsid w:val="009C29E2"/>
    <w:rsid w:val="009C2B0D"/>
    <w:rsid w:val="009C316C"/>
    <w:rsid w:val="009C3286"/>
    <w:rsid w:val="009C3F7B"/>
    <w:rsid w:val="009C6275"/>
    <w:rsid w:val="009C66B7"/>
    <w:rsid w:val="009C6939"/>
    <w:rsid w:val="009C6B12"/>
    <w:rsid w:val="009D3802"/>
    <w:rsid w:val="009D3BDB"/>
    <w:rsid w:val="009D3E8C"/>
    <w:rsid w:val="009D6052"/>
    <w:rsid w:val="009D6D9A"/>
    <w:rsid w:val="009E1142"/>
    <w:rsid w:val="009E1177"/>
    <w:rsid w:val="009E2539"/>
    <w:rsid w:val="009E47A2"/>
    <w:rsid w:val="009E56E6"/>
    <w:rsid w:val="009E575B"/>
    <w:rsid w:val="009E5E0D"/>
    <w:rsid w:val="009E7B2E"/>
    <w:rsid w:val="009E7C1F"/>
    <w:rsid w:val="009F0102"/>
    <w:rsid w:val="009F3B7B"/>
    <w:rsid w:val="009F3CF7"/>
    <w:rsid w:val="009F4721"/>
    <w:rsid w:val="009F472A"/>
    <w:rsid w:val="009F531B"/>
    <w:rsid w:val="009F5954"/>
    <w:rsid w:val="009F7170"/>
    <w:rsid w:val="00A00FE7"/>
    <w:rsid w:val="00A013F7"/>
    <w:rsid w:val="00A014B2"/>
    <w:rsid w:val="00A027CE"/>
    <w:rsid w:val="00A0384A"/>
    <w:rsid w:val="00A0754B"/>
    <w:rsid w:val="00A10F61"/>
    <w:rsid w:val="00A11317"/>
    <w:rsid w:val="00A12098"/>
    <w:rsid w:val="00A12968"/>
    <w:rsid w:val="00A13105"/>
    <w:rsid w:val="00A15051"/>
    <w:rsid w:val="00A17F88"/>
    <w:rsid w:val="00A20B12"/>
    <w:rsid w:val="00A21C48"/>
    <w:rsid w:val="00A253E9"/>
    <w:rsid w:val="00A265FA"/>
    <w:rsid w:val="00A26F6A"/>
    <w:rsid w:val="00A2757C"/>
    <w:rsid w:val="00A30F5C"/>
    <w:rsid w:val="00A315ED"/>
    <w:rsid w:val="00A32488"/>
    <w:rsid w:val="00A32536"/>
    <w:rsid w:val="00A33558"/>
    <w:rsid w:val="00A345D1"/>
    <w:rsid w:val="00A347DD"/>
    <w:rsid w:val="00A351A7"/>
    <w:rsid w:val="00A361F7"/>
    <w:rsid w:val="00A36970"/>
    <w:rsid w:val="00A36E64"/>
    <w:rsid w:val="00A374E7"/>
    <w:rsid w:val="00A37BE6"/>
    <w:rsid w:val="00A400AE"/>
    <w:rsid w:val="00A40CFD"/>
    <w:rsid w:val="00A42B37"/>
    <w:rsid w:val="00A42C10"/>
    <w:rsid w:val="00A4375C"/>
    <w:rsid w:val="00A43798"/>
    <w:rsid w:val="00A444CB"/>
    <w:rsid w:val="00A44EAE"/>
    <w:rsid w:val="00A457BE"/>
    <w:rsid w:val="00A462FC"/>
    <w:rsid w:val="00A47DC1"/>
    <w:rsid w:val="00A51072"/>
    <w:rsid w:val="00A512C4"/>
    <w:rsid w:val="00A526D3"/>
    <w:rsid w:val="00A550A8"/>
    <w:rsid w:val="00A56D33"/>
    <w:rsid w:val="00A57C90"/>
    <w:rsid w:val="00A65CEB"/>
    <w:rsid w:val="00A660AA"/>
    <w:rsid w:val="00A666D0"/>
    <w:rsid w:val="00A6764C"/>
    <w:rsid w:val="00A67DA1"/>
    <w:rsid w:val="00A7039D"/>
    <w:rsid w:val="00A733CF"/>
    <w:rsid w:val="00A74FA2"/>
    <w:rsid w:val="00A80FDB"/>
    <w:rsid w:val="00A824F3"/>
    <w:rsid w:val="00A83254"/>
    <w:rsid w:val="00A85AAD"/>
    <w:rsid w:val="00A90EAC"/>
    <w:rsid w:val="00A91142"/>
    <w:rsid w:val="00A915D9"/>
    <w:rsid w:val="00A91F77"/>
    <w:rsid w:val="00A92EF9"/>
    <w:rsid w:val="00A945F9"/>
    <w:rsid w:val="00A95340"/>
    <w:rsid w:val="00A95E28"/>
    <w:rsid w:val="00A961F3"/>
    <w:rsid w:val="00A962A2"/>
    <w:rsid w:val="00AA1DFE"/>
    <w:rsid w:val="00AA21B7"/>
    <w:rsid w:val="00AA29F6"/>
    <w:rsid w:val="00AA2C33"/>
    <w:rsid w:val="00AA4AF8"/>
    <w:rsid w:val="00AA534D"/>
    <w:rsid w:val="00AA589E"/>
    <w:rsid w:val="00AA5968"/>
    <w:rsid w:val="00AA5D6B"/>
    <w:rsid w:val="00AB0C8C"/>
    <w:rsid w:val="00AC143F"/>
    <w:rsid w:val="00AC2DD3"/>
    <w:rsid w:val="00AC4114"/>
    <w:rsid w:val="00AC471C"/>
    <w:rsid w:val="00AC6962"/>
    <w:rsid w:val="00AD100B"/>
    <w:rsid w:val="00AD4624"/>
    <w:rsid w:val="00AD50FC"/>
    <w:rsid w:val="00AD764A"/>
    <w:rsid w:val="00AE035D"/>
    <w:rsid w:val="00AE0793"/>
    <w:rsid w:val="00AE0947"/>
    <w:rsid w:val="00AE0E27"/>
    <w:rsid w:val="00AE3006"/>
    <w:rsid w:val="00AE3E97"/>
    <w:rsid w:val="00AE4A3B"/>
    <w:rsid w:val="00AE5392"/>
    <w:rsid w:val="00AF1E0A"/>
    <w:rsid w:val="00AF21CC"/>
    <w:rsid w:val="00AF2621"/>
    <w:rsid w:val="00AF3D33"/>
    <w:rsid w:val="00AF44B1"/>
    <w:rsid w:val="00AF59D4"/>
    <w:rsid w:val="00AF635F"/>
    <w:rsid w:val="00B03EEA"/>
    <w:rsid w:val="00B051AB"/>
    <w:rsid w:val="00B103AC"/>
    <w:rsid w:val="00B11B00"/>
    <w:rsid w:val="00B12165"/>
    <w:rsid w:val="00B12833"/>
    <w:rsid w:val="00B128F3"/>
    <w:rsid w:val="00B13A3F"/>
    <w:rsid w:val="00B15A54"/>
    <w:rsid w:val="00B172FE"/>
    <w:rsid w:val="00B22E57"/>
    <w:rsid w:val="00B24C6A"/>
    <w:rsid w:val="00B253D7"/>
    <w:rsid w:val="00B25BF1"/>
    <w:rsid w:val="00B26282"/>
    <w:rsid w:val="00B339DF"/>
    <w:rsid w:val="00B34265"/>
    <w:rsid w:val="00B3603E"/>
    <w:rsid w:val="00B40767"/>
    <w:rsid w:val="00B42423"/>
    <w:rsid w:val="00B42D7B"/>
    <w:rsid w:val="00B42D7C"/>
    <w:rsid w:val="00B45DF6"/>
    <w:rsid w:val="00B4643C"/>
    <w:rsid w:val="00B4791B"/>
    <w:rsid w:val="00B5128B"/>
    <w:rsid w:val="00B5241A"/>
    <w:rsid w:val="00B52549"/>
    <w:rsid w:val="00B534E9"/>
    <w:rsid w:val="00B54AD0"/>
    <w:rsid w:val="00B54E80"/>
    <w:rsid w:val="00B55A4D"/>
    <w:rsid w:val="00B607AF"/>
    <w:rsid w:val="00B6087F"/>
    <w:rsid w:val="00B63EC0"/>
    <w:rsid w:val="00B64617"/>
    <w:rsid w:val="00B66C71"/>
    <w:rsid w:val="00B66F23"/>
    <w:rsid w:val="00B67A0C"/>
    <w:rsid w:val="00B70FB7"/>
    <w:rsid w:val="00B720A8"/>
    <w:rsid w:val="00B74E44"/>
    <w:rsid w:val="00B74F99"/>
    <w:rsid w:val="00B77B52"/>
    <w:rsid w:val="00B77F42"/>
    <w:rsid w:val="00B805CE"/>
    <w:rsid w:val="00B8128F"/>
    <w:rsid w:val="00B81548"/>
    <w:rsid w:val="00B84056"/>
    <w:rsid w:val="00B8419E"/>
    <w:rsid w:val="00B87CEF"/>
    <w:rsid w:val="00B925BA"/>
    <w:rsid w:val="00B941DF"/>
    <w:rsid w:val="00B95587"/>
    <w:rsid w:val="00B959DD"/>
    <w:rsid w:val="00B96197"/>
    <w:rsid w:val="00BA0BCA"/>
    <w:rsid w:val="00BA0C37"/>
    <w:rsid w:val="00BA1995"/>
    <w:rsid w:val="00BA1AD4"/>
    <w:rsid w:val="00BA29C2"/>
    <w:rsid w:val="00BA4677"/>
    <w:rsid w:val="00BA5A12"/>
    <w:rsid w:val="00BA6F39"/>
    <w:rsid w:val="00BA6F45"/>
    <w:rsid w:val="00BB0178"/>
    <w:rsid w:val="00BB1EB5"/>
    <w:rsid w:val="00BB3A9D"/>
    <w:rsid w:val="00BB3D18"/>
    <w:rsid w:val="00BB5249"/>
    <w:rsid w:val="00BB671A"/>
    <w:rsid w:val="00BB7935"/>
    <w:rsid w:val="00BC0353"/>
    <w:rsid w:val="00BC08BB"/>
    <w:rsid w:val="00BC0A09"/>
    <w:rsid w:val="00BC0C43"/>
    <w:rsid w:val="00BC18A0"/>
    <w:rsid w:val="00BC21E5"/>
    <w:rsid w:val="00BC5E2F"/>
    <w:rsid w:val="00BC6918"/>
    <w:rsid w:val="00BC6D9E"/>
    <w:rsid w:val="00BC700E"/>
    <w:rsid w:val="00BC78AA"/>
    <w:rsid w:val="00BD16F4"/>
    <w:rsid w:val="00BD4463"/>
    <w:rsid w:val="00BD4AC1"/>
    <w:rsid w:val="00BD67C7"/>
    <w:rsid w:val="00BE2522"/>
    <w:rsid w:val="00BE454B"/>
    <w:rsid w:val="00BE5E3E"/>
    <w:rsid w:val="00BE7B82"/>
    <w:rsid w:val="00BF0763"/>
    <w:rsid w:val="00BF1066"/>
    <w:rsid w:val="00BF6262"/>
    <w:rsid w:val="00BF6E8F"/>
    <w:rsid w:val="00BF7482"/>
    <w:rsid w:val="00BF7804"/>
    <w:rsid w:val="00C016C8"/>
    <w:rsid w:val="00C04678"/>
    <w:rsid w:val="00C05096"/>
    <w:rsid w:val="00C05A64"/>
    <w:rsid w:val="00C064E0"/>
    <w:rsid w:val="00C12414"/>
    <w:rsid w:val="00C13F09"/>
    <w:rsid w:val="00C15A8B"/>
    <w:rsid w:val="00C15BEF"/>
    <w:rsid w:val="00C17634"/>
    <w:rsid w:val="00C201F8"/>
    <w:rsid w:val="00C21407"/>
    <w:rsid w:val="00C21809"/>
    <w:rsid w:val="00C22B4D"/>
    <w:rsid w:val="00C23D1F"/>
    <w:rsid w:val="00C24125"/>
    <w:rsid w:val="00C2459F"/>
    <w:rsid w:val="00C27E4F"/>
    <w:rsid w:val="00C30DFE"/>
    <w:rsid w:val="00C32BCE"/>
    <w:rsid w:val="00C32F5A"/>
    <w:rsid w:val="00C33AB3"/>
    <w:rsid w:val="00C33BDD"/>
    <w:rsid w:val="00C35D08"/>
    <w:rsid w:val="00C3667E"/>
    <w:rsid w:val="00C36DC0"/>
    <w:rsid w:val="00C37418"/>
    <w:rsid w:val="00C42641"/>
    <w:rsid w:val="00C4436B"/>
    <w:rsid w:val="00C45CA3"/>
    <w:rsid w:val="00C46889"/>
    <w:rsid w:val="00C46F9A"/>
    <w:rsid w:val="00C47728"/>
    <w:rsid w:val="00C501C6"/>
    <w:rsid w:val="00C50F19"/>
    <w:rsid w:val="00C51340"/>
    <w:rsid w:val="00C5487C"/>
    <w:rsid w:val="00C56FA3"/>
    <w:rsid w:val="00C61F00"/>
    <w:rsid w:val="00C63654"/>
    <w:rsid w:val="00C661DA"/>
    <w:rsid w:val="00C665BA"/>
    <w:rsid w:val="00C669EC"/>
    <w:rsid w:val="00C67534"/>
    <w:rsid w:val="00C705BA"/>
    <w:rsid w:val="00C70CEA"/>
    <w:rsid w:val="00C72850"/>
    <w:rsid w:val="00C73CAA"/>
    <w:rsid w:val="00C74448"/>
    <w:rsid w:val="00C744D9"/>
    <w:rsid w:val="00C76705"/>
    <w:rsid w:val="00C8096C"/>
    <w:rsid w:val="00C831AA"/>
    <w:rsid w:val="00C83516"/>
    <w:rsid w:val="00C84134"/>
    <w:rsid w:val="00C84DD0"/>
    <w:rsid w:val="00C85378"/>
    <w:rsid w:val="00C86D6C"/>
    <w:rsid w:val="00C9060E"/>
    <w:rsid w:val="00C906E5"/>
    <w:rsid w:val="00C92DE7"/>
    <w:rsid w:val="00C93BEF"/>
    <w:rsid w:val="00C94B51"/>
    <w:rsid w:val="00CA0072"/>
    <w:rsid w:val="00CA0323"/>
    <w:rsid w:val="00CA0E04"/>
    <w:rsid w:val="00CA1DAF"/>
    <w:rsid w:val="00CA1E5F"/>
    <w:rsid w:val="00CA393F"/>
    <w:rsid w:val="00CA403E"/>
    <w:rsid w:val="00CA61C8"/>
    <w:rsid w:val="00CB4CB1"/>
    <w:rsid w:val="00CB5D89"/>
    <w:rsid w:val="00CB7522"/>
    <w:rsid w:val="00CB7F7B"/>
    <w:rsid w:val="00CC01AD"/>
    <w:rsid w:val="00CC151D"/>
    <w:rsid w:val="00CC16E8"/>
    <w:rsid w:val="00CC35A9"/>
    <w:rsid w:val="00CC55CC"/>
    <w:rsid w:val="00CC5C99"/>
    <w:rsid w:val="00CC6F0A"/>
    <w:rsid w:val="00CD0006"/>
    <w:rsid w:val="00CD02E1"/>
    <w:rsid w:val="00CD07EE"/>
    <w:rsid w:val="00CD29F7"/>
    <w:rsid w:val="00CD2AF0"/>
    <w:rsid w:val="00CD5373"/>
    <w:rsid w:val="00CD5769"/>
    <w:rsid w:val="00CD57BE"/>
    <w:rsid w:val="00CD601F"/>
    <w:rsid w:val="00CD623E"/>
    <w:rsid w:val="00CE1414"/>
    <w:rsid w:val="00CE51E6"/>
    <w:rsid w:val="00CE5CCA"/>
    <w:rsid w:val="00CE6B38"/>
    <w:rsid w:val="00CF66BD"/>
    <w:rsid w:val="00CF7493"/>
    <w:rsid w:val="00CF7B5E"/>
    <w:rsid w:val="00D0092F"/>
    <w:rsid w:val="00D01697"/>
    <w:rsid w:val="00D01DE7"/>
    <w:rsid w:val="00D02017"/>
    <w:rsid w:val="00D0329F"/>
    <w:rsid w:val="00D05A55"/>
    <w:rsid w:val="00D0685A"/>
    <w:rsid w:val="00D076AB"/>
    <w:rsid w:val="00D1066E"/>
    <w:rsid w:val="00D1223C"/>
    <w:rsid w:val="00D123FB"/>
    <w:rsid w:val="00D125AB"/>
    <w:rsid w:val="00D12E33"/>
    <w:rsid w:val="00D134A3"/>
    <w:rsid w:val="00D139BA"/>
    <w:rsid w:val="00D14DD0"/>
    <w:rsid w:val="00D16A10"/>
    <w:rsid w:val="00D20A3F"/>
    <w:rsid w:val="00D21B0D"/>
    <w:rsid w:val="00D23D8D"/>
    <w:rsid w:val="00D24AAA"/>
    <w:rsid w:val="00D26388"/>
    <w:rsid w:val="00D30537"/>
    <w:rsid w:val="00D36F17"/>
    <w:rsid w:val="00D40886"/>
    <w:rsid w:val="00D42DC4"/>
    <w:rsid w:val="00D446AD"/>
    <w:rsid w:val="00D4501E"/>
    <w:rsid w:val="00D51108"/>
    <w:rsid w:val="00D51598"/>
    <w:rsid w:val="00D5160E"/>
    <w:rsid w:val="00D52747"/>
    <w:rsid w:val="00D52A05"/>
    <w:rsid w:val="00D52F8D"/>
    <w:rsid w:val="00D545BA"/>
    <w:rsid w:val="00D54A72"/>
    <w:rsid w:val="00D54C49"/>
    <w:rsid w:val="00D54F8B"/>
    <w:rsid w:val="00D55770"/>
    <w:rsid w:val="00D56300"/>
    <w:rsid w:val="00D6056E"/>
    <w:rsid w:val="00D6170B"/>
    <w:rsid w:val="00D61E2B"/>
    <w:rsid w:val="00D638A0"/>
    <w:rsid w:val="00D70268"/>
    <w:rsid w:val="00D72132"/>
    <w:rsid w:val="00D73521"/>
    <w:rsid w:val="00D74BD0"/>
    <w:rsid w:val="00D76C62"/>
    <w:rsid w:val="00D808BF"/>
    <w:rsid w:val="00D80907"/>
    <w:rsid w:val="00D8234B"/>
    <w:rsid w:val="00D823F8"/>
    <w:rsid w:val="00D8374B"/>
    <w:rsid w:val="00D84706"/>
    <w:rsid w:val="00D84802"/>
    <w:rsid w:val="00D848FB"/>
    <w:rsid w:val="00D849CA"/>
    <w:rsid w:val="00D863A8"/>
    <w:rsid w:val="00D87286"/>
    <w:rsid w:val="00D8783A"/>
    <w:rsid w:val="00D8D2F7"/>
    <w:rsid w:val="00D90F96"/>
    <w:rsid w:val="00D916F5"/>
    <w:rsid w:val="00D9217F"/>
    <w:rsid w:val="00D92F61"/>
    <w:rsid w:val="00D94859"/>
    <w:rsid w:val="00D9735B"/>
    <w:rsid w:val="00D97DCE"/>
    <w:rsid w:val="00DA2006"/>
    <w:rsid w:val="00DA25C3"/>
    <w:rsid w:val="00DA408C"/>
    <w:rsid w:val="00DA4189"/>
    <w:rsid w:val="00DA437E"/>
    <w:rsid w:val="00DA67DC"/>
    <w:rsid w:val="00DA7829"/>
    <w:rsid w:val="00DA7D2D"/>
    <w:rsid w:val="00DB05F7"/>
    <w:rsid w:val="00DB1737"/>
    <w:rsid w:val="00DB2F97"/>
    <w:rsid w:val="00DB5008"/>
    <w:rsid w:val="00DB565C"/>
    <w:rsid w:val="00DB6CA7"/>
    <w:rsid w:val="00DC0440"/>
    <w:rsid w:val="00DC2264"/>
    <w:rsid w:val="00DC24A6"/>
    <w:rsid w:val="00DC3151"/>
    <w:rsid w:val="00DC3325"/>
    <w:rsid w:val="00DC5CDD"/>
    <w:rsid w:val="00DC5EF9"/>
    <w:rsid w:val="00DC65C1"/>
    <w:rsid w:val="00DC7834"/>
    <w:rsid w:val="00DD23B3"/>
    <w:rsid w:val="00DD2EE3"/>
    <w:rsid w:val="00DD30F9"/>
    <w:rsid w:val="00DD586F"/>
    <w:rsid w:val="00DE32A6"/>
    <w:rsid w:val="00DE3693"/>
    <w:rsid w:val="00DE3FE0"/>
    <w:rsid w:val="00DE45A7"/>
    <w:rsid w:val="00DE4AE2"/>
    <w:rsid w:val="00DE5351"/>
    <w:rsid w:val="00DE6BFE"/>
    <w:rsid w:val="00DE70AF"/>
    <w:rsid w:val="00DE7811"/>
    <w:rsid w:val="00DE7E29"/>
    <w:rsid w:val="00DF1DB6"/>
    <w:rsid w:val="00DF251C"/>
    <w:rsid w:val="00DF277C"/>
    <w:rsid w:val="00DF2A36"/>
    <w:rsid w:val="00DF3589"/>
    <w:rsid w:val="00DF4244"/>
    <w:rsid w:val="00DF5B1F"/>
    <w:rsid w:val="00DF646F"/>
    <w:rsid w:val="00DF6E01"/>
    <w:rsid w:val="00DF791C"/>
    <w:rsid w:val="00E0081D"/>
    <w:rsid w:val="00E01BEA"/>
    <w:rsid w:val="00E0243B"/>
    <w:rsid w:val="00E05B81"/>
    <w:rsid w:val="00E06B7C"/>
    <w:rsid w:val="00E07A9B"/>
    <w:rsid w:val="00E10A6B"/>
    <w:rsid w:val="00E11DCD"/>
    <w:rsid w:val="00E1373C"/>
    <w:rsid w:val="00E13F83"/>
    <w:rsid w:val="00E14383"/>
    <w:rsid w:val="00E163A1"/>
    <w:rsid w:val="00E172AC"/>
    <w:rsid w:val="00E17352"/>
    <w:rsid w:val="00E2064E"/>
    <w:rsid w:val="00E21380"/>
    <w:rsid w:val="00E2237F"/>
    <w:rsid w:val="00E2510B"/>
    <w:rsid w:val="00E25EA0"/>
    <w:rsid w:val="00E264A9"/>
    <w:rsid w:val="00E26702"/>
    <w:rsid w:val="00E304C4"/>
    <w:rsid w:val="00E31A20"/>
    <w:rsid w:val="00E31E9D"/>
    <w:rsid w:val="00E32BB6"/>
    <w:rsid w:val="00E35413"/>
    <w:rsid w:val="00E35478"/>
    <w:rsid w:val="00E3777E"/>
    <w:rsid w:val="00E40857"/>
    <w:rsid w:val="00E409B0"/>
    <w:rsid w:val="00E40FC5"/>
    <w:rsid w:val="00E41202"/>
    <w:rsid w:val="00E41A23"/>
    <w:rsid w:val="00E4294F"/>
    <w:rsid w:val="00E45376"/>
    <w:rsid w:val="00E467D6"/>
    <w:rsid w:val="00E4693A"/>
    <w:rsid w:val="00E47C83"/>
    <w:rsid w:val="00E50B63"/>
    <w:rsid w:val="00E532BC"/>
    <w:rsid w:val="00E537AB"/>
    <w:rsid w:val="00E546DF"/>
    <w:rsid w:val="00E56505"/>
    <w:rsid w:val="00E57244"/>
    <w:rsid w:val="00E572EC"/>
    <w:rsid w:val="00E577AC"/>
    <w:rsid w:val="00E60F28"/>
    <w:rsid w:val="00E62C7E"/>
    <w:rsid w:val="00E63DBF"/>
    <w:rsid w:val="00E6564E"/>
    <w:rsid w:val="00E659FB"/>
    <w:rsid w:val="00E71FB3"/>
    <w:rsid w:val="00E73CF1"/>
    <w:rsid w:val="00E752B3"/>
    <w:rsid w:val="00E755BD"/>
    <w:rsid w:val="00E75B95"/>
    <w:rsid w:val="00E7671F"/>
    <w:rsid w:val="00E77AD8"/>
    <w:rsid w:val="00E804EC"/>
    <w:rsid w:val="00E806AD"/>
    <w:rsid w:val="00E83233"/>
    <w:rsid w:val="00E838E3"/>
    <w:rsid w:val="00E83D5B"/>
    <w:rsid w:val="00E85C5C"/>
    <w:rsid w:val="00E85FB9"/>
    <w:rsid w:val="00E87170"/>
    <w:rsid w:val="00E8765F"/>
    <w:rsid w:val="00E87B5A"/>
    <w:rsid w:val="00E91A8A"/>
    <w:rsid w:val="00E92A7D"/>
    <w:rsid w:val="00E93EFC"/>
    <w:rsid w:val="00E94FA8"/>
    <w:rsid w:val="00E95238"/>
    <w:rsid w:val="00E96F98"/>
    <w:rsid w:val="00EA0573"/>
    <w:rsid w:val="00EA4888"/>
    <w:rsid w:val="00EA621B"/>
    <w:rsid w:val="00EB0203"/>
    <w:rsid w:val="00EB2F2D"/>
    <w:rsid w:val="00EB555E"/>
    <w:rsid w:val="00EB5C4E"/>
    <w:rsid w:val="00EB6013"/>
    <w:rsid w:val="00EB60E5"/>
    <w:rsid w:val="00EB70A9"/>
    <w:rsid w:val="00EB7786"/>
    <w:rsid w:val="00EC0874"/>
    <w:rsid w:val="00EC3F73"/>
    <w:rsid w:val="00EC4213"/>
    <w:rsid w:val="00EC46C4"/>
    <w:rsid w:val="00ED0161"/>
    <w:rsid w:val="00ED0B6A"/>
    <w:rsid w:val="00ED21C3"/>
    <w:rsid w:val="00ED2951"/>
    <w:rsid w:val="00ED3B49"/>
    <w:rsid w:val="00ED46A4"/>
    <w:rsid w:val="00ED5BE2"/>
    <w:rsid w:val="00ED5BEC"/>
    <w:rsid w:val="00ED6DD9"/>
    <w:rsid w:val="00ED7B80"/>
    <w:rsid w:val="00EE1927"/>
    <w:rsid w:val="00EE2C3E"/>
    <w:rsid w:val="00EE3635"/>
    <w:rsid w:val="00EE3877"/>
    <w:rsid w:val="00EE3D2A"/>
    <w:rsid w:val="00EF048D"/>
    <w:rsid w:val="00EF12F1"/>
    <w:rsid w:val="00EF69A3"/>
    <w:rsid w:val="00EF6DCB"/>
    <w:rsid w:val="00EF7B41"/>
    <w:rsid w:val="00EF7D1D"/>
    <w:rsid w:val="00F00082"/>
    <w:rsid w:val="00F001E3"/>
    <w:rsid w:val="00F04EE0"/>
    <w:rsid w:val="00F05419"/>
    <w:rsid w:val="00F05970"/>
    <w:rsid w:val="00F05A28"/>
    <w:rsid w:val="00F066BB"/>
    <w:rsid w:val="00F06A70"/>
    <w:rsid w:val="00F07035"/>
    <w:rsid w:val="00F12959"/>
    <w:rsid w:val="00F16BB2"/>
    <w:rsid w:val="00F203C4"/>
    <w:rsid w:val="00F209A0"/>
    <w:rsid w:val="00F20BEE"/>
    <w:rsid w:val="00F22F4F"/>
    <w:rsid w:val="00F25055"/>
    <w:rsid w:val="00F258BC"/>
    <w:rsid w:val="00F26C37"/>
    <w:rsid w:val="00F271F9"/>
    <w:rsid w:val="00F27388"/>
    <w:rsid w:val="00F27553"/>
    <w:rsid w:val="00F30DF8"/>
    <w:rsid w:val="00F30EEA"/>
    <w:rsid w:val="00F34BBA"/>
    <w:rsid w:val="00F353FB"/>
    <w:rsid w:val="00F37BFC"/>
    <w:rsid w:val="00F4167C"/>
    <w:rsid w:val="00F422D3"/>
    <w:rsid w:val="00F42650"/>
    <w:rsid w:val="00F439A7"/>
    <w:rsid w:val="00F44003"/>
    <w:rsid w:val="00F5016F"/>
    <w:rsid w:val="00F52410"/>
    <w:rsid w:val="00F5411E"/>
    <w:rsid w:val="00F541F3"/>
    <w:rsid w:val="00F557F3"/>
    <w:rsid w:val="00F56503"/>
    <w:rsid w:val="00F57480"/>
    <w:rsid w:val="00F57B22"/>
    <w:rsid w:val="00F611DC"/>
    <w:rsid w:val="00F619A7"/>
    <w:rsid w:val="00F633AF"/>
    <w:rsid w:val="00F67626"/>
    <w:rsid w:val="00F67B00"/>
    <w:rsid w:val="00F67DEA"/>
    <w:rsid w:val="00F72B9A"/>
    <w:rsid w:val="00F73982"/>
    <w:rsid w:val="00F74431"/>
    <w:rsid w:val="00F76B22"/>
    <w:rsid w:val="00F8079C"/>
    <w:rsid w:val="00F82689"/>
    <w:rsid w:val="00F836FB"/>
    <w:rsid w:val="00F837A2"/>
    <w:rsid w:val="00F83975"/>
    <w:rsid w:val="00F83FEA"/>
    <w:rsid w:val="00F8693F"/>
    <w:rsid w:val="00F87115"/>
    <w:rsid w:val="00F878BA"/>
    <w:rsid w:val="00F87D39"/>
    <w:rsid w:val="00F90312"/>
    <w:rsid w:val="00F907D3"/>
    <w:rsid w:val="00F90C10"/>
    <w:rsid w:val="00F91009"/>
    <w:rsid w:val="00F94E65"/>
    <w:rsid w:val="00F9583D"/>
    <w:rsid w:val="00F97563"/>
    <w:rsid w:val="00FA1A82"/>
    <w:rsid w:val="00FA4BD2"/>
    <w:rsid w:val="00FA5F0D"/>
    <w:rsid w:val="00FA654F"/>
    <w:rsid w:val="00FA7155"/>
    <w:rsid w:val="00FB0FAC"/>
    <w:rsid w:val="00FB127D"/>
    <w:rsid w:val="00FB51DA"/>
    <w:rsid w:val="00FB5BB0"/>
    <w:rsid w:val="00FB5DA8"/>
    <w:rsid w:val="00FB6F76"/>
    <w:rsid w:val="00FB7039"/>
    <w:rsid w:val="00FC00F6"/>
    <w:rsid w:val="00FC031E"/>
    <w:rsid w:val="00FC14E4"/>
    <w:rsid w:val="00FC3334"/>
    <w:rsid w:val="00FC54A5"/>
    <w:rsid w:val="00FC5BD1"/>
    <w:rsid w:val="00FC5DCD"/>
    <w:rsid w:val="00FC7726"/>
    <w:rsid w:val="00FD04C8"/>
    <w:rsid w:val="00FD0AE9"/>
    <w:rsid w:val="00FD2410"/>
    <w:rsid w:val="00FD288F"/>
    <w:rsid w:val="00FD43B4"/>
    <w:rsid w:val="00FD43BE"/>
    <w:rsid w:val="00FD54CE"/>
    <w:rsid w:val="00FD57BC"/>
    <w:rsid w:val="00FE016C"/>
    <w:rsid w:val="00FE0F02"/>
    <w:rsid w:val="00FE4042"/>
    <w:rsid w:val="00FE4C03"/>
    <w:rsid w:val="00FE668B"/>
    <w:rsid w:val="00FF1440"/>
    <w:rsid w:val="00FF1617"/>
    <w:rsid w:val="00FF43DB"/>
    <w:rsid w:val="00FF58B6"/>
    <w:rsid w:val="00FF5E9E"/>
    <w:rsid w:val="00FF610C"/>
    <w:rsid w:val="00FF77E1"/>
    <w:rsid w:val="01325EF8"/>
    <w:rsid w:val="0605D01B"/>
    <w:rsid w:val="06666E10"/>
    <w:rsid w:val="067A26B9"/>
    <w:rsid w:val="06D87D2B"/>
    <w:rsid w:val="0B0683BD"/>
    <w:rsid w:val="0D091C5F"/>
    <w:rsid w:val="0E61C189"/>
    <w:rsid w:val="0EA4ECC0"/>
    <w:rsid w:val="0F3AC480"/>
    <w:rsid w:val="0F938A04"/>
    <w:rsid w:val="132BB124"/>
    <w:rsid w:val="133C2318"/>
    <w:rsid w:val="138F9257"/>
    <w:rsid w:val="149E0B5D"/>
    <w:rsid w:val="157882AC"/>
    <w:rsid w:val="1594B943"/>
    <w:rsid w:val="15BAD95C"/>
    <w:rsid w:val="1BBDFB9D"/>
    <w:rsid w:val="1D23C7FD"/>
    <w:rsid w:val="2136D72E"/>
    <w:rsid w:val="23D993B8"/>
    <w:rsid w:val="24CB5775"/>
    <w:rsid w:val="24DAC79E"/>
    <w:rsid w:val="262EF081"/>
    <w:rsid w:val="2F1A9149"/>
    <w:rsid w:val="364246AA"/>
    <w:rsid w:val="39994106"/>
    <w:rsid w:val="3B484ABF"/>
    <w:rsid w:val="40E3C263"/>
    <w:rsid w:val="42C31B22"/>
    <w:rsid w:val="42D94E27"/>
    <w:rsid w:val="44A03F03"/>
    <w:rsid w:val="457A1BEB"/>
    <w:rsid w:val="49075762"/>
    <w:rsid w:val="4E1344AA"/>
    <w:rsid w:val="521B2A65"/>
    <w:rsid w:val="55DFEB65"/>
    <w:rsid w:val="5D3A33DE"/>
    <w:rsid w:val="5D7FF945"/>
    <w:rsid w:val="5EE0EB4C"/>
    <w:rsid w:val="61D81AAE"/>
    <w:rsid w:val="6693CCC0"/>
    <w:rsid w:val="6F4D614C"/>
    <w:rsid w:val="74CAF544"/>
    <w:rsid w:val="74E72BDB"/>
    <w:rsid w:val="7C2F9272"/>
    <w:rsid w:val="7D9C67C3"/>
    <w:rsid w:val="7E03F7DC"/>
    <w:rsid w:val="7F383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7D20B6"/>
  <w15:docId w15:val="{6919CE26-11CE-41FD-A913-D7F6E4EF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0E"/>
    <w:pPr>
      <w:spacing w:after="160" w:line="480" w:lineRule="auto"/>
      <w:jc w:val="both"/>
    </w:pPr>
    <w:rPr>
      <w:rFonts w:eastAsiaTheme="minorHAnsi" w:cstheme="minorBidi"/>
      <w:sz w:val="24"/>
      <w:szCs w:val="22"/>
      <w:lang w:val="en-CA" w:eastAsia="en-US"/>
    </w:rPr>
  </w:style>
  <w:style w:type="paragraph" w:styleId="Heading1">
    <w:name w:val="heading 1"/>
    <w:basedOn w:val="Normal"/>
    <w:next w:val="Normal"/>
    <w:link w:val="Heading1Char"/>
    <w:uiPriority w:val="9"/>
    <w:qFormat/>
    <w:locked/>
    <w:rsid w:val="00D36F17"/>
    <w:pPr>
      <w:keepNext/>
      <w:keepLines/>
      <w:pBdr>
        <w:top w:val="nil"/>
        <w:left w:val="nil"/>
        <w:bottom w:val="nil"/>
        <w:right w:val="nil"/>
        <w:between w:val="nil"/>
        <w:bar w:val="nil"/>
      </w:pBdr>
      <w:spacing w:before="480" w:after="120"/>
      <w:outlineLvl w:val="0"/>
    </w:pPr>
    <w:rPr>
      <w:rFonts w:eastAsia="Arial Unicode MS"/>
      <w:b/>
      <w:bCs/>
      <w:sz w:val="36"/>
      <w:szCs w:val="48"/>
      <w:bdr w:val="nil"/>
      <w:lang w:val="en-US"/>
    </w:rPr>
  </w:style>
  <w:style w:type="paragraph" w:styleId="Heading2">
    <w:name w:val="heading 2"/>
    <w:basedOn w:val="Normal"/>
    <w:next w:val="Normal"/>
    <w:link w:val="Heading2Char"/>
    <w:uiPriority w:val="9"/>
    <w:qFormat/>
    <w:locked/>
    <w:rsid w:val="00D36F17"/>
    <w:pPr>
      <w:keepNext/>
      <w:keepLines/>
      <w:pBdr>
        <w:top w:val="nil"/>
        <w:left w:val="nil"/>
        <w:bottom w:val="nil"/>
        <w:right w:val="nil"/>
        <w:between w:val="nil"/>
        <w:bar w:val="nil"/>
      </w:pBdr>
      <w:spacing w:before="360" w:after="80"/>
      <w:outlineLvl w:val="1"/>
    </w:pPr>
    <w:rPr>
      <w:rFonts w:eastAsia="Arial Unicode MS"/>
      <w:b/>
      <w:bCs/>
      <w:szCs w:val="36"/>
      <w:u w:val="single"/>
      <w:bdr w:val="nil"/>
      <w:lang w:val="en-US"/>
    </w:rPr>
  </w:style>
  <w:style w:type="paragraph" w:styleId="Heading3">
    <w:name w:val="heading 3"/>
    <w:basedOn w:val="Normal"/>
    <w:next w:val="Normal"/>
    <w:link w:val="Heading3Char"/>
    <w:uiPriority w:val="9"/>
    <w:qFormat/>
    <w:locked/>
    <w:rsid w:val="00523CC2"/>
    <w:pPr>
      <w:keepNext/>
      <w:keepLines/>
      <w:spacing w:before="280" w:after="80"/>
      <w:outlineLvl w:val="2"/>
    </w:pPr>
    <w:rPr>
      <w:b/>
      <w:bCs/>
      <w:color w:val="00B0F0"/>
      <w:sz w:val="28"/>
      <w:szCs w:val="28"/>
    </w:rPr>
  </w:style>
  <w:style w:type="paragraph" w:styleId="Heading4">
    <w:name w:val="heading 4"/>
    <w:basedOn w:val="Normal"/>
    <w:next w:val="Normal"/>
    <w:link w:val="Heading4Char"/>
    <w:uiPriority w:val="9"/>
    <w:unhideWhenUsed/>
    <w:qFormat/>
    <w:locked/>
    <w:rsid w:val="00523CC2"/>
    <w:pPr>
      <w:keepNext/>
      <w:keepLines/>
      <w:spacing w:before="20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61822"/>
    <w:pPr>
      <w:spacing w:before="100" w:beforeAutospacing="1" w:after="100" w:afterAutospacing="1"/>
    </w:pPr>
  </w:style>
  <w:style w:type="character" w:styleId="Strong">
    <w:name w:val="Strong"/>
    <w:uiPriority w:val="99"/>
    <w:qFormat/>
    <w:rsid w:val="00461822"/>
    <w:rPr>
      <w:rFonts w:cs="Times New Roman"/>
      <w:b/>
      <w:bCs/>
    </w:rPr>
  </w:style>
  <w:style w:type="character" w:styleId="Hyperlink">
    <w:name w:val="Hyperlink"/>
    <w:uiPriority w:val="99"/>
    <w:rsid w:val="00461822"/>
    <w:rPr>
      <w:rFonts w:cs="Times New Roman"/>
      <w:color w:val="0000FF"/>
      <w:u w:val="single"/>
    </w:rPr>
  </w:style>
  <w:style w:type="character" w:styleId="Emphasis">
    <w:name w:val="Emphasis"/>
    <w:uiPriority w:val="20"/>
    <w:qFormat/>
    <w:rsid w:val="00461822"/>
    <w:rPr>
      <w:rFonts w:cs="Times New Roman"/>
      <w:i/>
      <w:iCs/>
    </w:rPr>
  </w:style>
  <w:style w:type="table" w:styleId="TableGrid">
    <w:name w:val="Table Grid"/>
    <w:basedOn w:val="TableNormal"/>
    <w:uiPriority w:val="99"/>
    <w:rsid w:val="0026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23CC2"/>
    <w:pPr>
      <w:shd w:val="pct15" w:color="auto" w:fill="auto"/>
      <w:spacing w:after="200" w:line="240" w:lineRule="auto"/>
    </w:pPr>
    <w:rPr>
      <w:rFonts w:eastAsia="Calibri"/>
      <w:sz w:val="18"/>
      <w:szCs w:val="18"/>
    </w:rPr>
  </w:style>
  <w:style w:type="character" w:customStyle="1" w:styleId="BalloonTextChar">
    <w:name w:val="Balloon Text Char"/>
    <w:basedOn w:val="DefaultParagraphFont"/>
    <w:link w:val="BalloonText"/>
    <w:uiPriority w:val="99"/>
    <w:locked/>
    <w:rsid w:val="00523CC2"/>
    <w:rPr>
      <w:rFonts w:eastAsia="Calibri" w:cstheme="minorBidi"/>
      <w:sz w:val="18"/>
      <w:szCs w:val="18"/>
      <w:shd w:val="pct15" w:color="auto" w:fill="auto"/>
      <w:lang w:val="en-CA" w:eastAsia="en-US"/>
    </w:rPr>
  </w:style>
  <w:style w:type="character" w:styleId="PlaceholderText">
    <w:name w:val="Placeholder Text"/>
    <w:basedOn w:val="DefaultParagraphFont"/>
    <w:uiPriority w:val="99"/>
    <w:semiHidden/>
    <w:rsid w:val="001670F5"/>
    <w:rPr>
      <w:color w:val="808080"/>
    </w:rPr>
  </w:style>
  <w:style w:type="character" w:styleId="FollowedHyperlink">
    <w:name w:val="FollowedHyperlink"/>
    <w:basedOn w:val="DefaultParagraphFont"/>
    <w:uiPriority w:val="99"/>
    <w:semiHidden/>
    <w:unhideWhenUsed/>
    <w:rsid w:val="00432DEB"/>
    <w:rPr>
      <w:color w:val="800080" w:themeColor="followedHyperlink"/>
      <w:u w:val="single"/>
    </w:rPr>
  </w:style>
  <w:style w:type="character" w:customStyle="1" w:styleId="Heading1Char">
    <w:name w:val="Heading 1 Char"/>
    <w:basedOn w:val="DefaultParagraphFont"/>
    <w:link w:val="Heading1"/>
    <w:uiPriority w:val="9"/>
    <w:rsid w:val="00D36F17"/>
    <w:rPr>
      <w:rFonts w:eastAsia="Arial Unicode MS" w:cstheme="minorBidi"/>
      <w:b/>
      <w:bCs/>
      <w:sz w:val="36"/>
      <w:szCs w:val="48"/>
      <w:bdr w:val="nil"/>
      <w:lang w:val="en-US" w:eastAsia="en-US"/>
    </w:rPr>
  </w:style>
  <w:style w:type="character" w:customStyle="1" w:styleId="Heading2Char">
    <w:name w:val="Heading 2 Char"/>
    <w:basedOn w:val="DefaultParagraphFont"/>
    <w:link w:val="Heading2"/>
    <w:uiPriority w:val="9"/>
    <w:rsid w:val="00D36F17"/>
    <w:rPr>
      <w:rFonts w:eastAsia="Arial Unicode MS" w:cstheme="minorBidi"/>
      <w:b/>
      <w:bCs/>
      <w:sz w:val="24"/>
      <w:szCs w:val="36"/>
      <w:u w:val="single"/>
      <w:bdr w:val="nil"/>
      <w:lang w:val="en-US" w:eastAsia="en-US"/>
    </w:rPr>
  </w:style>
  <w:style w:type="character" w:customStyle="1" w:styleId="Heading3Char">
    <w:name w:val="Heading 3 Char"/>
    <w:basedOn w:val="DefaultParagraphFont"/>
    <w:link w:val="Heading3"/>
    <w:uiPriority w:val="9"/>
    <w:rsid w:val="00523CC2"/>
    <w:rPr>
      <w:rFonts w:eastAsiaTheme="minorHAnsi" w:cstheme="minorBidi"/>
      <w:b/>
      <w:bCs/>
      <w:color w:val="00B0F0"/>
      <w:sz w:val="28"/>
      <w:szCs w:val="28"/>
      <w:lang w:val="en-CA" w:eastAsia="en-US"/>
    </w:rPr>
  </w:style>
  <w:style w:type="character" w:customStyle="1" w:styleId="Heading4Char">
    <w:name w:val="Heading 4 Char"/>
    <w:basedOn w:val="DefaultParagraphFont"/>
    <w:link w:val="Heading4"/>
    <w:uiPriority w:val="9"/>
    <w:rsid w:val="00523CC2"/>
    <w:rPr>
      <w:rFonts w:eastAsiaTheme="majorEastAsia" w:cstheme="majorBidi"/>
      <w:b/>
      <w:bCs/>
      <w:iCs/>
      <w:sz w:val="24"/>
      <w:szCs w:val="22"/>
      <w:lang w:val="en-CA" w:eastAsia="en-US"/>
    </w:rPr>
  </w:style>
  <w:style w:type="paragraph" w:styleId="Title">
    <w:name w:val="Title"/>
    <w:basedOn w:val="Normal"/>
    <w:next w:val="Normal"/>
    <w:link w:val="TitleChar"/>
    <w:uiPriority w:val="10"/>
    <w:qFormat/>
    <w:locked/>
    <w:rsid w:val="00523CC2"/>
    <w:pPr>
      <w:spacing w:after="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23CC2"/>
    <w:rPr>
      <w:rFonts w:eastAsiaTheme="majorEastAsia" w:cstheme="majorBidi"/>
      <w:b/>
      <w:spacing w:val="-10"/>
      <w:kern w:val="28"/>
      <w:sz w:val="36"/>
      <w:szCs w:val="56"/>
      <w:lang w:val="en-CA" w:eastAsia="en-US"/>
    </w:rPr>
  </w:style>
  <w:style w:type="character" w:styleId="UnresolvedMention">
    <w:name w:val="Unresolved Mention"/>
    <w:basedOn w:val="DefaultParagraphFont"/>
    <w:uiPriority w:val="99"/>
    <w:semiHidden/>
    <w:unhideWhenUsed/>
    <w:rsid w:val="00CA0323"/>
    <w:rPr>
      <w:color w:val="605E5C"/>
      <w:shd w:val="clear" w:color="auto" w:fill="E1DFDD"/>
    </w:rPr>
  </w:style>
  <w:style w:type="paragraph" w:customStyle="1" w:styleId="Authors">
    <w:name w:val="Authors"/>
    <w:basedOn w:val="Normal"/>
    <w:rsid w:val="00686056"/>
    <w:pPr>
      <w:spacing w:before="120" w:after="360" w:line="240" w:lineRule="auto"/>
      <w:jc w:val="center"/>
    </w:pPr>
    <w:rPr>
      <w:rFonts w:eastAsia="Times New Roman" w:cs="Times New Roman"/>
      <w:szCs w:val="24"/>
      <w:lang w:val="en-US"/>
    </w:rPr>
  </w:style>
  <w:style w:type="paragraph" w:customStyle="1" w:styleId="Head">
    <w:name w:val="Head"/>
    <w:basedOn w:val="Normal"/>
    <w:rsid w:val="00686056"/>
    <w:pPr>
      <w:keepNext/>
      <w:spacing w:before="120" w:after="120" w:line="240" w:lineRule="auto"/>
      <w:jc w:val="center"/>
      <w:outlineLvl w:val="0"/>
    </w:pPr>
    <w:rPr>
      <w:rFonts w:eastAsia="Times New Roman" w:cs="Times New Roman"/>
      <w:b/>
      <w:bCs/>
      <w:kern w:val="28"/>
      <w:sz w:val="28"/>
      <w:szCs w:val="28"/>
      <w:lang w:val="en-US"/>
    </w:rPr>
  </w:style>
  <w:style w:type="paragraph" w:customStyle="1" w:styleId="AbstractSummary">
    <w:name w:val="Abstract/Summary"/>
    <w:basedOn w:val="Normal"/>
    <w:rsid w:val="00686056"/>
    <w:pPr>
      <w:spacing w:before="120" w:after="0" w:line="240" w:lineRule="auto"/>
      <w:jc w:val="left"/>
    </w:pPr>
    <w:rPr>
      <w:rFonts w:eastAsia="Times New Roman" w:cs="Times New Roman"/>
      <w:szCs w:val="24"/>
      <w:lang w:val="en-US"/>
    </w:rPr>
  </w:style>
  <w:style w:type="paragraph" w:customStyle="1" w:styleId="Paragraph">
    <w:name w:val="Paragraph"/>
    <w:basedOn w:val="Normal"/>
    <w:rsid w:val="00686056"/>
    <w:pPr>
      <w:spacing w:before="120" w:after="0" w:line="240" w:lineRule="auto"/>
      <w:ind w:firstLine="720"/>
      <w:jc w:val="left"/>
    </w:pPr>
    <w:rPr>
      <w:rFonts w:eastAsia="Times New Roman" w:cs="Times New Roman"/>
      <w:szCs w:val="24"/>
      <w:lang w:val="en-US"/>
    </w:rPr>
  </w:style>
  <w:style w:type="paragraph" w:customStyle="1" w:styleId="Teaser">
    <w:name w:val="Teaser"/>
    <w:basedOn w:val="Normal"/>
    <w:rsid w:val="00F422D3"/>
    <w:pPr>
      <w:spacing w:before="120" w:after="0" w:line="240" w:lineRule="auto"/>
      <w:jc w:val="left"/>
    </w:pPr>
    <w:rPr>
      <w:rFonts w:eastAsia="Times New Roman" w:cs="Times New Roman"/>
      <w:szCs w:val="24"/>
      <w:lang w:val="en-US"/>
    </w:rPr>
  </w:style>
  <w:style w:type="paragraph" w:styleId="Header">
    <w:name w:val="header"/>
    <w:basedOn w:val="Normal"/>
    <w:link w:val="HeaderChar"/>
    <w:uiPriority w:val="99"/>
    <w:unhideWhenUsed/>
    <w:rsid w:val="00746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65F"/>
    <w:rPr>
      <w:rFonts w:eastAsiaTheme="minorHAnsi" w:cstheme="minorBidi"/>
      <w:sz w:val="24"/>
      <w:szCs w:val="22"/>
      <w:lang w:val="en-CA" w:eastAsia="en-US"/>
    </w:rPr>
  </w:style>
  <w:style w:type="paragraph" w:styleId="Footer">
    <w:name w:val="footer"/>
    <w:basedOn w:val="Normal"/>
    <w:link w:val="FooterChar"/>
    <w:uiPriority w:val="99"/>
    <w:unhideWhenUsed/>
    <w:rsid w:val="0074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65F"/>
    <w:rPr>
      <w:rFonts w:eastAsiaTheme="minorHAnsi" w:cstheme="minorBidi"/>
      <w:sz w:val="24"/>
      <w:szCs w:val="22"/>
      <w:lang w:val="en-CA" w:eastAsia="en-US"/>
    </w:rPr>
  </w:style>
  <w:style w:type="paragraph" w:styleId="Revision">
    <w:name w:val="Revision"/>
    <w:hidden/>
    <w:uiPriority w:val="99"/>
    <w:semiHidden/>
    <w:rsid w:val="002A282F"/>
    <w:rPr>
      <w:rFonts w:eastAsiaTheme="minorHAnsi" w:cstheme="minorBidi"/>
      <w:sz w:val="24"/>
      <w:szCs w:val="22"/>
      <w:lang w:val="en-CA" w:eastAsia="en-US"/>
    </w:rPr>
  </w:style>
  <w:style w:type="paragraph" w:styleId="ListParagraph">
    <w:name w:val="List Paragraph"/>
    <w:basedOn w:val="Normal"/>
    <w:uiPriority w:val="34"/>
    <w:qFormat/>
    <w:rsid w:val="00F619A7"/>
    <w:pPr>
      <w:ind w:left="720"/>
      <w:contextualSpacing/>
    </w:pPr>
  </w:style>
  <w:style w:type="character" w:styleId="CommentReference">
    <w:name w:val="annotation reference"/>
    <w:basedOn w:val="DefaultParagraphFont"/>
    <w:uiPriority w:val="99"/>
    <w:semiHidden/>
    <w:unhideWhenUsed/>
    <w:rsid w:val="005433CD"/>
    <w:rPr>
      <w:sz w:val="16"/>
      <w:szCs w:val="16"/>
    </w:rPr>
  </w:style>
  <w:style w:type="paragraph" w:styleId="CommentText">
    <w:name w:val="annotation text"/>
    <w:basedOn w:val="Normal"/>
    <w:link w:val="CommentTextChar"/>
    <w:uiPriority w:val="99"/>
    <w:unhideWhenUsed/>
    <w:rsid w:val="005433CD"/>
    <w:pPr>
      <w:spacing w:line="240" w:lineRule="auto"/>
    </w:pPr>
    <w:rPr>
      <w:sz w:val="20"/>
      <w:szCs w:val="20"/>
    </w:rPr>
  </w:style>
  <w:style w:type="character" w:customStyle="1" w:styleId="CommentTextChar">
    <w:name w:val="Comment Text Char"/>
    <w:basedOn w:val="DefaultParagraphFont"/>
    <w:link w:val="CommentText"/>
    <w:uiPriority w:val="99"/>
    <w:rsid w:val="005433CD"/>
    <w:rPr>
      <w:rFonts w:eastAsiaTheme="minorHAnsi" w:cstheme="minorBidi"/>
      <w:lang w:val="en-CA" w:eastAsia="en-US"/>
    </w:rPr>
  </w:style>
  <w:style w:type="paragraph" w:styleId="CommentSubject">
    <w:name w:val="annotation subject"/>
    <w:basedOn w:val="CommentText"/>
    <w:next w:val="CommentText"/>
    <w:link w:val="CommentSubjectChar"/>
    <w:uiPriority w:val="99"/>
    <w:semiHidden/>
    <w:unhideWhenUsed/>
    <w:rsid w:val="005433CD"/>
    <w:rPr>
      <w:b/>
      <w:bCs/>
    </w:rPr>
  </w:style>
  <w:style w:type="character" w:customStyle="1" w:styleId="CommentSubjectChar">
    <w:name w:val="Comment Subject Char"/>
    <w:basedOn w:val="CommentTextChar"/>
    <w:link w:val="CommentSubject"/>
    <w:uiPriority w:val="99"/>
    <w:semiHidden/>
    <w:rsid w:val="005433CD"/>
    <w:rPr>
      <w:rFonts w:eastAsiaTheme="minorHAnsi" w:cstheme="minorBidi"/>
      <w:b/>
      <w:bCs/>
      <w:lang w:val="en-CA" w:eastAsia="en-US"/>
    </w:rPr>
  </w:style>
  <w:style w:type="paragraph" w:styleId="Bibliography">
    <w:name w:val="Bibliography"/>
    <w:basedOn w:val="Normal"/>
    <w:next w:val="Normal"/>
    <w:uiPriority w:val="37"/>
    <w:unhideWhenUsed/>
    <w:rsid w:val="00010853"/>
    <w:pPr>
      <w:tabs>
        <w:tab w:val="left" w:pos="384"/>
      </w:tabs>
      <w:spacing w:after="0"/>
      <w:ind w:left="384" w:hanging="384"/>
    </w:pPr>
  </w:style>
  <w:style w:type="paragraph" w:styleId="FootnoteText">
    <w:name w:val="footnote text"/>
    <w:basedOn w:val="Normal"/>
    <w:link w:val="FootnoteTextChar"/>
    <w:uiPriority w:val="99"/>
    <w:semiHidden/>
    <w:unhideWhenUsed/>
    <w:rsid w:val="006232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3294"/>
    <w:rPr>
      <w:rFonts w:eastAsiaTheme="minorHAnsi" w:cstheme="minorBidi"/>
      <w:lang w:val="en-CA" w:eastAsia="en-US"/>
    </w:rPr>
  </w:style>
  <w:style w:type="character" w:styleId="FootnoteReference">
    <w:name w:val="footnote reference"/>
    <w:basedOn w:val="DefaultParagraphFont"/>
    <w:uiPriority w:val="99"/>
    <w:semiHidden/>
    <w:unhideWhenUsed/>
    <w:rsid w:val="00623294"/>
    <w:rPr>
      <w:vertAlign w:val="superscript"/>
    </w:rPr>
  </w:style>
  <w:style w:type="character" w:styleId="LineNumber">
    <w:name w:val="line number"/>
    <w:basedOn w:val="DefaultParagraphFont"/>
    <w:uiPriority w:val="99"/>
    <w:semiHidden/>
    <w:unhideWhenUsed/>
    <w:rsid w:val="006A25A3"/>
  </w:style>
  <w:style w:type="paragraph" w:styleId="Caption">
    <w:name w:val="caption"/>
    <w:basedOn w:val="Normal"/>
    <w:next w:val="Normal"/>
    <w:uiPriority w:val="35"/>
    <w:unhideWhenUsed/>
    <w:qFormat/>
    <w:locked/>
    <w:rsid w:val="005950D4"/>
    <w:pPr>
      <w:spacing w:after="200" w:line="240" w:lineRule="auto"/>
      <w:jc w:val="left"/>
    </w:pPr>
    <w:rPr>
      <w:rFonts w:cs="TimesNewRomanPS-ItalicMT"/>
      <w:bCs/>
      <w:iCs/>
      <w:sz w:val="20"/>
      <w:szCs w:val="16"/>
      <w:lang w:val="en-US"/>
    </w:rPr>
  </w:style>
  <w:style w:type="character" w:customStyle="1" w:styleId="MemberType">
    <w:name w:val="MemberType"/>
    <w:rsid w:val="004C21C8"/>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635482">
      <w:bodyDiv w:val="1"/>
      <w:marLeft w:val="0"/>
      <w:marRight w:val="0"/>
      <w:marTop w:val="0"/>
      <w:marBottom w:val="0"/>
      <w:divBdr>
        <w:top w:val="none" w:sz="0" w:space="0" w:color="auto"/>
        <w:left w:val="none" w:sz="0" w:space="0" w:color="auto"/>
        <w:bottom w:val="none" w:sz="0" w:space="0" w:color="auto"/>
        <w:right w:val="none" w:sz="0" w:space="0" w:color="auto"/>
      </w:divBdr>
    </w:div>
    <w:div w:id="553856652">
      <w:bodyDiv w:val="1"/>
      <w:marLeft w:val="0"/>
      <w:marRight w:val="0"/>
      <w:marTop w:val="0"/>
      <w:marBottom w:val="0"/>
      <w:divBdr>
        <w:top w:val="none" w:sz="0" w:space="0" w:color="auto"/>
        <w:left w:val="none" w:sz="0" w:space="0" w:color="auto"/>
        <w:bottom w:val="none" w:sz="0" w:space="0" w:color="auto"/>
        <w:right w:val="none" w:sz="0" w:space="0" w:color="auto"/>
      </w:divBdr>
    </w:div>
    <w:div w:id="662465335">
      <w:bodyDiv w:val="1"/>
      <w:marLeft w:val="0"/>
      <w:marRight w:val="0"/>
      <w:marTop w:val="0"/>
      <w:marBottom w:val="0"/>
      <w:divBdr>
        <w:top w:val="none" w:sz="0" w:space="0" w:color="auto"/>
        <w:left w:val="none" w:sz="0" w:space="0" w:color="auto"/>
        <w:bottom w:val="none" w:sz="0" w:space="0" w:color="auto"/>
        <w:right w:val="none" w:sz="0" w:space="0" w:color="auto"/>
      </w:divBdr>
    </w:div>
    <w:div w:id="1352104656">
      <w:marLeft w:val="0"/>
      <w:marRight w:val="0"/>
      <w:marTop w:val="0"/>
      <w:marBottom w:val="0"/>
      <w:divBdr>
        <w:top w:val="none" w:sz="0" w:space="0" w:color="auto"/>
        <w:left w:val="none" w:sz="0" w:space="0" w:color="auto"/>
        <w:bottom w:val="none" w:sz="0" w:space="0" w:color="auto"/>
        <w:right w:val="none" w:sz="0" w:space="0" w:color="auto"/>
      </w:divBdr>
      <w:divsChild>
        <w:div w:id="1352104659">
          <w:marLeft w:val="0"/>
          <w:marRight w:val="0"/>
          <w:marTop w:val="0"/>
          <w:marBottom w:val="0"/>
          <w:divBdr>
            <w:top w:val="none" w:sz="0" w:space="0" w:color="auto"/>
            <w:left w:val="none" w:sz="0" w:space="0" w:color="auto"/>
            <w:bottom w:val="none" w:sz="0" w:space="0" w:color="auto"/>
            <w:right w:val="none" w:sz="0" w:space="0" w:color="auto"/>
          </w:divBdr>
          <w:divsChild>
            <w:div w:id="1352104661">
              <w:marLeft w:val="0"/>
              <w:marRight w:val="0"/>
              <w:marTop w:val="0"/>
              <w:marBottom w:val="0"/>
              <w:divBdr>
                <w:top w:val="none" w:sz="0" w:space="0" w:color="auto"/>
                <w:left w:val="none" w:sz="0" w:space="0" w:color="auto"/>
                <w:bottom w:val="none" w:sz="0" w:space="0" w:color="auto"/>
                <w:right w:val="none" w:sz="0" w:space="0" w:color="auto"/>
              </w:divBdr>
            </w:div>
          </w:divsChild>
        </w:div>
        <w:div w:id="1352104660">
          <w:marLeft w:val="0"/>
          <w:marRight w:val="0"/>
          <w:marTop w:val="0"/>
          <w:marBottom w:val="0"/>
          <w:divBdr>
            <w:top w:val="none" w:sz="0" w:space="0" w:color="auto"/>
            <w:left w:val="none" w:sz="0" w:space="0" w:color="auto"/>
            <w:bottom w:val="none" w:sz="0" w:space="0" w:color="auto"/>
            <w:right w:val="none" w:sz="0" w:space="0" w:color="auto"/>
          </w:divBdr>
          <w:divsChild>
            <w:div w:id="1352104664">
              <w:marLeft w:val="0"/>
              <w:marRight w:val="0"/>
              <w:marTop w:val="0"/>
              <w:marBottom w:val="0"/>
              <w:divBdr>
                <w:top w:val="none" w:sz="0" w:space="0" w:color="auto"/>
                <w:left w:val="none" w:sz="0" w:space="0" w:color="auto"/>
                <w:bottom w:val="none" w:sz="0" w:space="0" w:color="auto"/>
                <w:right w:val="none" w:sz="0" w:space="0" w:color="auto"/>
              </w:divBdr>
            </w:div>
            <w:div w:id="1352104668">
              <w:marLeft w:val="0"/>
              <w:marRight w:val="0"/>
              <w:marTop w:val="0"/>
              <w:marBottom w:val="0"/>
              <w:divBdr>
                <w:top w:val="none" w:sz="0" w:space="0" w:color="auto"/>
                <w:left w:val="none" w:sz="0" w:space="0" w:color="auto"/>
                <w:bottom w:val="none" w:sz="0" w:space="0" w:color="auto"/>
                <w:right w:val="none" w:sz="0" w:space="0" w:color="auto"/>
              </w:divBdr>
            </w:div>
          </w:divsChild>
        </w:div>
        <w:div w:id="1352104666">
          <w:marLeft w:val="0"/>
          <w:marRight w:val="0"/>
          <w:marTop w:val="0"/>
          <w:marBottom w:val="0"/>
          <w:divBdr>
            <w:top w:val="none" w:sz="0" w:space="0" w:color="auto"/>
            <w:left w:val="none" w:sz="0" w:space="0" w:color="auto"/>
            <w:bottom w:val="none" w:sz="0" w:space="0" w:color="auto"/>
            <w:right w:val="none" w:sz="0" w:space="0" w:color="auto"/>
          </w:divBdr>
        </w:div>
      </w:divsChild>
    </w:div>
    <w:div w:id="1352104657">
      <w:marLeft w:val="0"/>
      <w:marRight w:val="0"/>
      <w:marTop w:val="0"/>
      <w:marBottom w:val="0"/>
      <w:divBdr>
        <w:top w:val="none" w:sz="0" w:space="0" w:color="auto"/>
        <w:left w:val="none" w:sz="0" w:space="0" w:color="auto"/>
        <w:bottom w:val="none" w:sz="0" w:space="0" w:color="auto"/>
        <w:right w:val="none" w:sz="0" w:space="0" w:color="auto"/>
      </w:divBdr>
    </w:div>
    <w:div w:id="1352104662">
      <w:marLeft w:val="0"/>
      <w:marRight w:val="0"/>
      <w:marTop w:val="0"/>
      <w:marBottom w:val="0"/>
      <w:divBdr>
        <w:top w:val="none" w:sz="0" w:space="0" w:color="auto"/>
        <w:left w:val="none" w:sz="0" w:space="0" w:color="auto"/>
        <w:bottom w:val="none" w:sz="0" w:space="0" w:color="auto"/>
        <w:right w:val="none" w:sz="0" w:space="0" w:color="auto"/>
      </w:divBdr>
    </w:div>
    <w:div w:id="1352104663">
      <w:marLeft w:val="0"/>
      <w:marRight w:val="0"/>
      <w:marTop w:val="0"/>
      <w:marBottom w:val="0"/>
      <w:divBdr>
        <w:top w:val="none" w:sz="0" w:space="0" w:color="auto"/>
        <w:left w:val="none" w:sz="0" w:space="0" w:color="auto"/>
        <w:bottom w:val="none" w:sz="0" w:space="0" w:color="auto"/>
        <w:right w:val="none" w:sz="0" w:space="0" w:color="auto"/>
      </w:divBdr>
      <w:divsChild>
        <w:div w:id="1352104658">
          <w:marLeft w:val="0"/>
          <w:marRight w:val="0"/>
          <w:marTop w:val="0"/>
          <w:marBottom w:val="0"/>
          <w:divBdr>
            <w:top w:val="none" w:sz="0" w:space="0" w:color="auto"/>
            <w:left w:val="none" w:sz="0" w:space="0" w:color="auto"/>
            <w:bottom w:val="none" w:sz="0" w:space="0" w:color="auto"/>
            <w:right w:val="none" w:sz="0" w:space="0" w:color="auto"/>
          </w:divBdr>
        </w:div>
      </w:divsChild>
    </w:div>
    <w:div w:id="1352104665">
      <w:marLeft w:val="0"/>
      <w:marRight w:val="0"/>
      <w:marTop w:val="0"/>
      <w:marBottom w:val="0"/>
      <w:divBdr>
        <w:top w:val="none" w:sz="0" w:space="0" w:color="auto"/>
        <w:left w:val="none" w:sz="0" w:space="0" w:color="auto"/>
        <w:bottom w:val="none" w:sz="0" w:space="0" w:color="auto"/>
        <w:right w:val="none" w:sz="0" w:space="0" w:color="auto"/>
      </w:divBdr>
    </w:div>
    <w:div w:id="1352104667">
      <w:marLeft w:val="0"/>
      <w:marRight w:val="0"/>
      <w:marTop w:val="0"/>
      <w:marBottom w:val="0"/>
      <w:divBdr>
        <w:top w:val="none" w:sz="0" w:space="0" w:color="auto"/>
        <w:left w:val="none" w:sz="0" w:space="0" w:color="auto"/>
        <w:bottom w:val="none" w:sz="0" w:space="0" w:color="auto"/>
        <w:right w:val="none" w:sz="0" w:space="0" w:color="auto"/>
      </w:divBdr>
      <w:divsChild>
        <w:div w:id="1352104655">
          <w:marLeft w:val="0"/>
          <w:marRight w:val="0"/>
          <w:marTop w:val="0"/>
          <w:marBottom w:val="0"/>
          <w:divBdr>
            <w:top w:val="none" w:sz="0" w:space="0" w:color="auto"/>
            <w:left w:val="none" w:sz="0" w:space="0" w:color="auto"/>
            <w:bottom w:val="none" w:sz="0" w:space="0" w:color="auto"/>
            <w:right w:val="none" w:sz="0" w:space="0" w:color="auto"/>
          </w:divBdr>
        </w:div>
      </w:divsChild>
    </w:div>
    <w:div w:id="135523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tif"/><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ti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tif"/><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2F3DAE-950C-4C2A-BF46-CEDCCB8986FB}">
  <ds:schemaRefs>
    <ds:schemaRef ds:uri="http://schemas.microsoft.com/sharepoint/v3/contenttype/forms"/>
  </ds:schemaRefs>
</ds:datastoreItem>
</file>

<file path=customXml/itemProps2.xml><?xml version="1.0" encoding="utf-8"?>
<ds:datastoreItem xmlns:ds="http://schemas.openxmlformats.org/officeDocument/2006/customXml" ds:itemID="{706517DC-8580-4062-BB30-8E6D9315AF46}">
  <ds:schemaRefs>
    <ds:schemaRef ds:uri="http://schemas.openxmlformats.org/officeDocument/2006/bibliography"/>
  </ds:schemaRefs>
</ds:datastoreItem>
</file>

<file path=customXml/itemProps3.xml><?xml version="1.0" encoding="utf-8"?>
<ds:datastoreItem xmlns:ds="http://schemas.openxmlformats.org/officeDocument/2006/customXml" ds:itemID="{90516DBC-4751-4E50-BD2A-469614D3F8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7C94F6C-8C98-4E85-BD86-CDCF667B3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32</TotalTime>
  <Pages>4</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Heading is in sentence case, bold, centred and fourteen point</vt:lpstr>
    </vt:vector>
  </TitlesOfParts>
  <Company>Clinical School Computing Service</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is in sentence case, bold, centred and fourteen point</dc:title>
  <dc:creator>at288</dc:creator>
  <cp:lastModifiedBy>Rezende Fiuza Branco, Luciano</cp:lastModifiedBy>
  <cp:revision>14</cp:revision>
  <cp:lastPrinted>2025-09-16T15:05:00Z</cp:lastPrinted>
  <dcterms:created xsi:type="dcterms:W3CDTF">2026-07-01T15:44:00Z</dcterms:created>
  <dcterms:modified xsi:type="dcterms:W3CDTF">2026-07-20T16:24:00Z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2022-08-08T12:46:19Z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40d99b47-4f31-48eb-8c74-c9163dd7fd0b</vt:lpwstr>
  </property>
  <property fmtid="{D5CDD505-2E9C-101B-9397-08002B2CF9AE}" pid="8" name="MSIP_Label_be5cb09a-2992-49d6-8ac9-5f63e7b1ad2f_ContentBits">
    <vt:lpwstr>0</vt:lpwstr>
  </property>
  <property fmtid="{D5CDD505-2E9C-101B-9397-08002B2CF9AE}" pid="9" name="ZOTERO_PREF_1">
    <vt:lpwstr>&lt;data data-version="3" zotero-version="7.0.24"&gt;&lt;session id="INhHSIHz"/&gt;&lt;style id="http://www.zotero.org/styles/nature" hasBibliography="1" bibliographyStyleHasBeenSet="1"/&gt;&lt;prefs&gt;&lt;pref name="fieldType" value="Field"/&gt;&lt;pref name="automaticJournalAbbreviati</vt:lpwstr>
  </property>
  <property fmtid="{D5CDD505-2E9C-101B-9397-08002B2CF9AE}" pid="10" name="ZOTERO_PREF_2">
    <vt:lpwstr>ons" value="true"/&gt;&lt;/prefs&gt;&lt;/data&gt;</vt:lpwstr>
  </property>
</Properties>
</file>