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B39A4" w14:textId="77777777" w:rsidR="002D6C95" w:rsidRDefault="00A76B54">
      <w:pPr>
        <w:spacing w:line="480" w:lineRule="auto"/>
        <w:rPr>
          <w:b/>
          <w:bCs/>
        </w:rPr>
      </w:pPr>
      <w:r>
        <w:rPr>
          <w:b/>
          <w:bCs/>
        </w:rPr>
        <w:t>Additional file 2. Restricted cubic spline of the dose–response relationship between baseline CRP and the hazard of death. Adjusted hazard ratio (solid line) with 95% confidence interval (shaded band) for all-cause death as a continuous function of baseline serum CRP, modelled with restricted cubic splines (knots at standard percentiles) and adjusted for age, sex, Clinical Frailty Scale, and Mini Nutritional Assessment–Short Form. The reference value (hazard ratio = 1.0; filled circle) is the cohort median CRP of 5.2 mg/L; the vertical dashed line marks the clinical threshold of 10 mg/L. The relationship was approximately linear and monotonically increasing, with no significant departure from linearity (non-linearity p = 0.867). The overall (joint) spline Wald p = 0.054 and the model C-index was 0.631 (n = 646; 461 events). The lower panel shows the distribution of CRP values across the cohort. CI, confidence interval; CRP, C-reactive protein.</w:t>
      </w:r>
    </w:p>
    <w:p w14:paraId="257EDB0A" w14:textId="08597ABE" w:rsidR="004266D9" w:rsidRDefault="004266D9">
      <w:pPr>
        <w:spacing w:line="480" w:lineRule="auto"/>
      </w:pPr>
      <w:r>
        <w:rPr>
          <w:noProof/>
        </w:rPr>
        <w:drawing>
          <wp:inline distT="0" distB="0" distL="0" distR="0" wp14:anchorId="6BC68E3B" wp14:editId="4DC8D03C">
            <wp:extent cx="5760720" cy="4320540"/>
            <wp:effectExtent l="0" t="0" r="0" b="3810"/>
            <wp:docPr id="386928971" name="Picture 1" descr="The image appears to be a graph depicting a hazard ratio with a non-linear trend, where the clinical threshold for a particular biomarker (CRP) is marked at 10 mg/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28971" name="Picture 1" descr="The image appears to be a graph depicting a hazard ratio with a non-linear trend, where the clinical threshold for a particular biomarker (CRP) is marked at 10 mg/L.&#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sectPr w:rsidR="004266D9" w:rsidSect="004F2B4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6A142" w14:textId="77777777" w:rsidR="00BA1B77" w:rsidRDefault="00BA1B77">
      <w:pPr>
        <w:spacing w:after="0" w:line="240" w:lineRule="auto"/>
      </w:pPr>
      <w:r>
        <w:separator/>
      </w:r>
    </w:p>
  </w:endnote>
  <w:endnote w:type="continuationSeparator" w:id="0">
    <w:p w14:paraId="173721D4" w14:textId="77777777" w:rsidR="00BA1B77" w:rsidRDefault="00BA1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3C20" w14:textId="77777777" w:rsidR="00EE5CE4" w:rsidRDefault="00EE5C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C57F8" w14:textId="77777777" w:rsidR="00BA1B77" w:rsidRDefault="00BA1B77">
      <w:pPr>
        <w:spacing w:after="0" w:line="240" w:lineRule="auto"/>
      </w:pPr>
      <w:r>
        <w:separator/>
      </w:r>
    </w:p>
  </w:footnote>
  <w:footnote w:type="continuationSeparator" w:id="0">
    <w:p w14:paraId="77A4268E" w14:textId="77777777" w:rsidR="00BA1B77" w:rsidRDefault="00BA1B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7F6F" w14:textId="77777777" w:rsidR="00EE5CE4" w:rsidRDefault="00EE5CE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A13"/>
    <w:rsid w:val="002D6C95"/>
    <w:rsid w:val="002E2A13"/>
    <w:rsid w:val="004266D9"/>
    <w:rsid w:val="00431A76"/>
    <w:rsid w:val="004F2B42"/>
    <w:rsid w:val="005518D2"/>
    <w:rsid w:val="008A7158"/>
    <w:rsid w:val="00A43D6B"/>
    <w:rsid w:val="00A76B54"/>
    <w:rsid w:val="00AA014F"/>
    <w:rsid w:val="00BA1B77"/>
    <w:rsid w:val="00E051C2"/>
    <w:rsid w:val="00E934F9"/>
    <w:rsid w:val="00EA1997"/>
    <w:rsid w:val="00EE5CE4"/>
    <w:rsid w:val="00F13E4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9ED07"/>
  <w15:chartTrackingRefBased/>
  <w15:docId w15:val="{FC8C86CD-9CB3-4F3C-9741-C59953321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2E2A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A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A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A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A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A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A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A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A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A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2A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A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2A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A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A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A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A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A13"/>
    <w:rPr>
      <w:rFonts w:eastAsiaTheme="majorEastAsia" w:cstheme="majorBidi"/>
      <w:color w:val="272727" w:themeColor="text1" w:themeTint="D8"/>
    </w:rPr>
  </w:style>
  <w:style w:type="paragraph" w:styleId="Title">
    <w:name w:val="Title"/>
    <w:basedOn w:val="Normal"/>
    <w:next w:val="Normal"/>
    <w:link w:val="TitleChar"/>
    <w:uiPriority w:val="10"/>
    <w:qFormat/>
    <w:rsid w:val="002E2A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A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A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A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A13"/>
    <w:pPr>
      <w:spacing w:before="160"/>
      <w:jc w:val="center"/>
    </w:pPr>
    <w:rPr>
      <w:i/>
      <w:iCs/>
      <w:color w:val="404040" w:themeColor="text1" w:themeTint="BF"/>
    </w:rPr>
  </w:style>
  <w:style w:type="character" w:customStyle="1" w:styleId="QuoteChar">
    <w:name w:val="Quote Char"/>
    <w:basedOn w:val="DefaultParagraphFont"/>
    <w:link w:val="Quote"/>
    <w:uiPriority w:val="29"/>
    <w:rsid w:val="002E2A13"/>
    <w:rPr>
      <w:i/>
      <w:iCs/>
      <w:color w:val="404040" w:themeColor="text1" w:themeTint="BF"/>
    </w:rPr>
  </w:style>
  <w:style w:type="paragraph" w:styleId="ListParagraph">
    <w:name w:val="List Paragraph"/>
    <w:basedOn w:val="Normal"/>
    <w:uiPriority w:val="34"/>
    <w:qFormat/>
    <w:rsid w:val="002E2A13"/>
    <w:pPr>
      <w:ind w:left="720"/>
      <w:contextualSpacing/>
    </w:pPr>
  </w:style>
  <w:style w:type="character" w:styleId="IntenseEmphasis">
    <w:name w:val="Intense Emphasis"/>
    <w:basedOn w:val="DefaultParagraphFont"/>
    <w:uiPriority w:val="21"/>
    <w:qFormat/>
    <w:rsid w:val="002E2A13"/>
    <w:rPr>
      <w:i/>
      <w:iCs/>
      <w:color w:val="0F4761" w:themeColor="accent1" w:themeShade="BF"/>
    </w:rPr>
  </w:style>
  <w:style w:type="paragraph" w:styleId="IntenseQuote">
    <w:name w:val="Intense Quote"/>
    <w:basedOn w:val="Normal"/>
    <w:next w:val="Normal"/>
    <w:link w:val="IntenseQuoteChar"/>
    <w:uiPriority w:val="30"/>
    <w:qFormat/>
    <w:rsid w:val="002E2A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A13"/>
    <w:rPr>
      <w:i/>
      <w:iCs/>
      <w:color w:val="0F4761" w:themeColor="accent1" w:themeShade="BF"/>
    </w:rPr>
  </w:style>
  <w:style w:type="character" w:styleId="IntenseReference">
    <w:name w:val="Intense Reference"/>
    <w:basedOn w:val="DefaultParagraphFont"/>
    <w:uiPriority w:val="32"/>
    <w:qFormat/>
    <w:rsid w:val="002E2A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143</Words>
  <Characters>817</Characters>
  <Application>Microsoft Office Word</Application>
  <DocSecurity>0</DocSecurity>
  <Lines>6</Lines>
  <Paragraphs>1</Paragraphs>
  <ScaleCrop>false</ScaleCrop>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OKAN TURHAN</dc:creator>
  <cp:keywords/>
  <dc:description/>
  <cp:lastModifiedBy>OKAN TURHAN</cp:lastModifiedBy>
  <cp:revision>4</cp:revision>
  <dcterms:created xsi:type="dcterms:W3CDTF">2026-07-01T20:45:00Z</dcterms:created>
  <dcterms:modified xsi:type="dcterms:W3CDTF">2026-07-25T22:39:00Z</dcterms:modified>
</cp:coreProperties>
</file>