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br w:type="textWrapping"/>
        <w:t xml:space="preserve">Supplementary material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Local and regional drivers of standing-water metacommunities on a riverine island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t xml:space="preserve">Aquatic Sciences</w:t>
      </w:r>
    </w:p>
    <w:p w:rsidR="00000000" w:rsidDel="00000000" w:rsidP="00000000" w:rsidRDefault="00000000" w:rsidRPr="00000000" w14:paraId="00000003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t xml:space="preserve">Igor Kokavec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Marta Illýová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vertAlign w:val="superscript"/>
          <w:rtl w:val="0"/>
        </w:rPr>
        <w:t xml:space="preserve">✝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Tomáš Čejka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*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Institute of Zoology, Slovak Academy of Sciences, Dúbravská cesta 9, SK-84506 Bratislava, Slovakia </w:t>
      </w:r>
    </w:p>
    <w:p w:rsidR="00000000" w:rsidDel="00000000" w:rsidP="00000000" w:rsidRDefault="00000000" w:rsidRPr="00000000" w14:paraId="00000004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Institute of Botany, Plant Science and Biodiversity Centre, Slovak Academy of Sciences, Dúbravská cesta 9, SK-84523 Bratislava, Slovakia</w:t>
        <w:br w:type="textWrapping"/>
        <w:br w:type="textWrapping"/>
        <w:t xml:space="preserve">e-mail: t.cejka@gmail.com</w:t>
      </w:r>
    </w:p>
    <w:p w:rsidR="00000000" w:rsidDel="00000000" w:rsidP="00000000" w:rsidRDefault="00000000" w:rsidRPr="00000000" w14:paraId="00000005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Appendix 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Basic characteristics of sampling sites with species richness of zooplankton and molluscs recorded during the study; R – reference standing waters, A – artificial standing waters</w:t>
      </w:r>
    </w:p>
    <w:p w:rsidR="00000000" w:rsidDel="00000000" w:rsidP="00000000" w:rsidRDefault="00000000" w:rsidRPr="00000000" w14:paraId="0000000B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701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83"/>
        <w:gridCol w:w="1283"/>
        <w:gridCol w:w="1283"/>
        <w:gridCol w:w="1284"/>
        <w:gridCol w:w="1284"/>
        <w:gridCol w:w="1284"/>
        <w:tblGridChange w:id="0">
          <w:tblGrid>
            <w:gridCol w:w="1283"/>
            <w:gridCol w:w="1283"/>
            <w:gridCol w:w="1283"/>
            <w:gridCol w:w="1284"/>
            <w:gridCol w:w="1284"/>
            <w:gridCol w:w="1284"/>
          </w:tblGrid>
        </w:tblGridChange>
      </w:tblGrid>
      <w:tr>
        <w:trPr>
          <w:cantSplit w:val="0"/>
          <w:trHeight w:val="56" w:hRule="atLeast"/>
          <w:tblHeader w:val="0"/>
        </w:trPr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Site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Latitude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Longitude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Area (m</w:t>
            </w:r>
            <w:r w:rsidDel="00000000" w:rsidR="00000000" w:rsidRPr="00000000">
              <w:rPr>
                <w:rFonts w:ascii="Times New Roman" w:cs="Times New Roman" w:eastAsia="Times New Roman" w:hAnsi="Times New Roman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)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Zooplankton species richness</w:t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Mollusca species richness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47.79414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18.01331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47.7949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18.01449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47.78781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18.16627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47.86095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18.12562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47580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47.87206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17.92652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47.76197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17.73627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3431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47.76429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17.73333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48.05751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17.24555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34102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47.79293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17.73208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4887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47.8862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17.93994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3895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47.89086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18.05211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146127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48.04326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17.56425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4470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47.83441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17.95292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3110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47.85674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17.54202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17664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47.82186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17.83115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1492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47.82069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17.74323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4662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47.82083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17.73574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2137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48.16481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17.26238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43667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47.75942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17.74586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3110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47.86027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18.14045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47.91315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18.19611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43743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48.00171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18.17506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60395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47.89883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17.64959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134000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48.10903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17.36336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4949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48.01691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17.48046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9980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47.99989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17.58078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11564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47.89479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18.01808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23460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48.17561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17.26225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126043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47.80884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18.10583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24703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B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47.80861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C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18.10841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C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53065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C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C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48.00412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C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17.54342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11961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C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C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C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C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48.06813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C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17.38969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C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6933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D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D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D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47.83951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17.60054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D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33837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D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D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D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48.07759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D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17.42814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D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40663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D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D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D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D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48.0425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E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17.41921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E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5166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E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E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E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E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48.09923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E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17.22736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E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31589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E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E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E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E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47.8438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E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17.8175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E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61431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E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E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11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F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F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47.93578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F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17.6106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F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30658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F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F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F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F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47.85378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F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17.55509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F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12845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F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F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F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F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47.85307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F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17.55698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0F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6072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0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0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0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0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47.85242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0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17.55883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0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35823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0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0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</w:tr>
      <w:tr>
        <w:trPr>
          <w:cantSplit w:val="0"/>
          <w:trHeight w:val="5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0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0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47.82779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0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17.70407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0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31036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0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80.0" w:type="dxa"/>
            </w:tcMar>
            <w:vAlign w:val="bottom"/>
          </w:tcPr>
          <w:p w:rsidR="00000000" w:rsidDel="00000000" w:rsidP="00000000" w:rsidRDefault="00000000" w:rsidRPr="00000000" w14:paraId="0000010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</w:tr>
    </w:tbl>
    <w:p w:rsidR="00000000" w:rsidDel="00000000" w:rsidP="00000000" w:rsidRDefault="00000000" w:rsidRPr="00000000" w14:paraId="0000010E">
      <w:pPr>
        <w:spacing w:line="276" w:lineRule="auto"/>
        <w:rPr>
          <w:rFonts w:ascii="Times New Roman" w:cs="Times New Roman" w:eastAsia="Times New Roman" w:hAnsi="Times New Roman"/>
        </w:rPr>
        <w:sectPr>
          <w:pgSz w:h="16838" w:w="11906" w:orient="portrait"/>
          <w:pgMar w:bottom="566.9291338582677" w:top="566.9291338582677" w:left="1133.8582677165355" w:right="1133.8582677165355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Appendices 2 and 3 can be found here:</w:t>
        <w:br w:type="textWrapping"/>
      </w:r>
    </w:p>
    <w:p w:rsidR="00000000" w:rsidDel="00000000" w:rsidP="00000000" w:rsidRDefault="00000000" w:rsidRPr="00000000" w14:paraId="00000110">
      <w:pPr>
        <w:spacing w:line="276" w:lineRule="auto"/>
        <w:rPr>
          <w:rFonts w:ascii="Times New Roman" w:cs="Times New Roman" w:eastAsia="Times New Roman" w:hAnsi="Times New Roman"/>
          <w:sz w:val="20"/>
          <w:szCs w:val="20"/>
        </w:rPr>
        <w:sectPr>
          <w:type w:val="nextPage"/>
          <w:pgSz w:h="16838" w:w="11906" w:orient="portrait"/>
          <w:pgMar w:bottom="566.9291338582677" w:top="566.9291338582677" w:left="1133.8582677165355" w:right="1133.8582677165355" w:header="720" w:footer="720"/>
        </w:sect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0000ee"/>
            <w:sz w:val="24"/>
            <w:szCs w:val="24"/>
            <w:u w:val="single"/>
            <w:rtl w:val="0"/>
          </w:rPr>
          <w:t xml:space="preserve">Kokavec et al. Appendices 2,3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line="276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Appendix 4</w:t>
      </w:r>
    </w:p>
    <w:p w:rsidR="00000000" w:rsidDel="00000000" w:rsidP="00000000" w:rsidRDefault="00000000" w:rsidRPr="00000000" w14:paraId="00000112">
      <w:pPr>
        <w:spacing w:line="276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 small standing waters on a large riverine island conform to the principles of island biogeography?</w:t>
      </w:r>
    </w:p>
    <w:p w:rsidR="00000000" w:rsidDel="00000000" w:rsidP="00000000" w:rsidRDefault="00000000" w:rsidRPr="00000000" w14:paraId="00000114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spacing w:line="276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Igor Kokavec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Marta Illýová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vertAlign w:val="superscript"/>
          <w:rtl w:val="0"/>
        </w:rPr>
        <w:t xml:space="preserve">✝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Tomáš Čejka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*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pacing w:line="276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numPr>
          <w:ilvl w:val="0"/>
          <w:numId w:val="1"/>
        </w:numPr>
        <w:spacing w:line="276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DHARMA diagnostic of the reduced model, testing the influence of TIB predictors on mollusc species richness</w:t>
      </w:r>
    </w:p>
    <w:p w:rsidR="00000000" w:rsidDel="00000000" w:rsidP="00000000" w:rsidRDefault="00000000" w:rsidRPr="00000000" w14:paraId="00000118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4872038" cy="3212955"/>
            <wp:effectExtent b="0" l="0" r="0" t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72038" cy="32129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numPr>
          <w:ilvl w:val="0"/>
          <w:numId w:val="1"/>
        </w:numPr>
        <w:spacing w:line="276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DHARMA diagnostic of the reduced model testing the influence of TIB predictors on zooplankton species richness</w:t>
      </w:r>
    </w:p>
    <w:p w:rsidR="00000000" w:rsidDel="00000000" w:rsidP="00000000" w:rsidRDefault="00000000" w:rsidRPr="00000000" w14:paraId="0000011B">
      <w:pPr>
        <w:spacing w:line="276" w:lineRule="auto"/>
        <w:rPr/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4929188" cy="3251764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29188" cy="32517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566.9291338582677" w:top="566.9291338582677" w:left="1133.8582677165355" w:right="1133.8582677165355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Arial Unicode MS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Open Sans" w:cs="Open Sans" w:eastAsia="Open Sans" w:hAnsi="Open Sans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drive.google.com/drive/folders/1pD-sgkWPCLN3LW6AhuUQ5edP-pWfqwOq?usp=drive_link" TargetMode="Externa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