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81A393" w14:textId="77777777" w:rsidR="00B83006" w:rsidRPr="00374AD1" w:rsidRDefault="00B83006" w:rsidP="00B83006">
      <w:pPr>
        <w:spacing w:line="276" w:lineRule="auto"/>
        <w:rPr>
          <w:rFonts w:ascii="Times New Roman" w:hAnsi="Times New Roman" w:cs="Times New Roman"/>
          <w:b/>
          <w:bCs/>
          <w:color w:val="000000" w:themeColor="text1"/>
          <w:sz w:val="20"/>
          <w:szCs w:val="20"/>
        </w:rPr>
      </w:pPr>
      <w:bookmarkStart w:id="0" w:name="_Hlk84505372"/>
      <w:r w:rsidRPr="00374AD1">
        <w:rPr>
          <w:rFonts w:ascii="Times New Roman" w:hAnsi="Times New Roman" w:cs="Times New Roman"/>
          <w:b/>
          <w:bCs/>
          <w:color w:val="000000" w:themeColor="text1"/>
          <w:sz w:val="20"/>
          <w:szCs w:val="20"/>
        </w:rPr>
        <w:t>Online Resource 1</w:t>
      </w:r>
      <w:r>
        <w:rPr>
          <w:rFonts w:ascii="Times New Roman" w:hAnsi="Times New Roman" w:cs="Times New Roman"/>
          <w:b/>
          <w:bCs/>
          <w:color w:val="000000" w:themeColor="text1"/>
          <w:sz w:val="20"/>
          <w:szCs w:val="20"/>
        </w:rPr>
        <w:tab/>
      </w:r>
      <w:r>
        <w:rPr>
          <w:rFonts w:ascii="Times New Roman" w:hAnsi="Times New Roman" w:cs="Times New Roman"/>
          <w:color w:val="000000" w:themeColor="text1"/>
          <w:sz w:val="20"/>
          <w:szCs w:val="20"/>
        </w:rPr>
        <w:t>Definitions of o</w:t>
      </w:r>
      <w:r w:rsidRPr="00374AD1">
        <w:rPr>
          <w:rFonts w:ascii="Times New Roman" w:hAnsi="Times New Roman" w:cs="Times New Roman"/>
          <w:color w:val="000000" w:themeColor="text1"/>
          <w:sz w:val="20"/>
          <w:szCs w:val="20"/>
        </w:rPr>
        <w:t>utcome variables</w:t>
      </w:r>
      <w:bookmarkEnd w:id="0"/>
    </w:p>
    <w:tbl>
      <w:tblPr>
        <w:tblStyle w:val="TableGrid"/>
        <w:tblW w:w="5000" w:type="pct"/>
        <w:tblLook w:val="04A0" w:firstRow="1" w:lastRow="0" w:firstColumn="1" w:lastColumn="0" w:noHBand="0" w:noVBand="1"/>
      </w:tblPr>
      <w:tblGrid>
        <w:gridCol w:w="3398"/>
        <w:gridCol w:w="11990"/>
      </w:tblGrid>
      <w:tr w:rsidR="00B83006" w:rsidRPr="00374AD1" w14:paraId="6CC237D5" w14:textId="77777777" w:rsidTr="00B83006">
        <w:trPr>
          <w:trHeight w:val="397"/>
        </w:trPr>
        <w:tc>
          <w:tcPr>
            <w:tcW w:w="1104" w:type="pct"/>
          </w:tcPr>
          <w:p w14:paraId="4E6D33AB" w14:textId="77777777" w:rsidR="00B83006" w:rsidRPr="00374AD1" w:rsidRDefault="00B83006" w:rsidP="007C0419">
            <w:pPr>
              <w:rPr>
                <w:rFonts w:ascii="Times New Roman" w:hAnsi="Times New Roman" w:cs="Times New Roman"/>
                <w:b/>
                <w:bCs/>
                <w:sz w:val="20"/>
                <w:szCs w:val="20"/>
              </w:rPr>
            </w:pPr>
            <w:r w:rsidRPr="00374AD1">
              <w:rPr>
                <w:rFonts w:ascii="Times New Roman" w:hAnsi="Times New Roman" w:cs="Times New Roman"/>
                <w:b/>
                <w:bCs/>
                <w:sz w:val="20"/>
                <w:szCs w:val="20"/>
              </w:rPr>
              <w:t>Outcomes</w:t>
            </w:r>
          </w:p>
        </w:tc>
        <w:tc>
          <w:tcPr>
            <w:tcW w:w="3896" w:type="pct"/>
          </w:tcPr>
          <w:p w14:paraId="4E63FBDD" w14:textId="77777777" w:rsidR="00B83006" w:rsidRPr="00374AD1" w:rsidRDefault="00B83006" w:rsidP="007C0419">
            <w:pPr>
              <w:rPr>
                <w:rFonts w:ascii="Times New Roman" w:hAnsi="Times New Roman" w:cs="Times New Roman"/>
                <w:b/>
                <w:bCs/>
                <w:sz w:val="20"/>
                <w:szCs w:val="20"/>
              </w:rPr>
            </w:pPr>
            <w:r w:rsidRPr="00374AD1">
              <w:rPr>
                <w:rFonts w:ascii="Times New Roman" w:hAnsi="Times New Roman" w:cs="Times New Roman"/>
                <w:b/>
                <w:bCs/>
                <w:sz w:val="20"/>
                <w:szCs w:val="20"/>
              </w:rPr>
              <w:t>Definition</w:t>
            </w:r>
          </w:p>
        </w:tc>
      </w:tr>
      <w:tr w:rsidR="00B83006" w:rsidRPr="00374AD1" w14:paraId="4365BC63" w14:textId="77777777" w:rsidTr="00B83006">
        <w:trPr>
          <w:trHeight w:val="397"/>
        </w:trPr>
        <w:tc>
          <w:tcPr>
            <w:tcW w:w="1104" w:type="pct"/>
          </w:tcPr>
          <w:p w14:paraId="71E4CB74" w14:textId="77777777" w:rsidR="00B83006" w:rsidRPr="00B83006" w:rsidRDefault="00B83006" w:rsidP="007C0419">
            <w:pPr>
              <w:rPr>
                <w:rFonts w:ascii="Times New Roman" w:hAnsi="Times New Roman" w:cs="Times New Roman"/>
                <w:b/>
                <w:bCs/>
                <w:sz w:val="20"/>
                <w:szCs w:val="20"/>
              </w:rPr>
            </w:pPr>
            <w:r w:rsidRPr="00B83006">
              <w:rPr>
                <w:rFonts w:ascii="Times New Roman" w:hAnsi="Times New Roman" w:cs="Times New Roman"/>
                <w:b/>
                <w:bCs/>
                <w:sz w:val="20"/>
                <w:szCs w:val="20"/>
              </w:rPr>
              <w:t>Hypertensive disorders in pregnancy</w:t>
            </w:r>
          </w:p>
        </w:tc>
        <w:tc>
          <w:tcPr>
            <w:tcW w:w="3896" w:type="pct"/>
          </w:tcPr>
          <w:p w14:paraId="715E22B0" w14:textId="77777777" w:rsidR="00B83006" w:rsidRPr="00374AD1" w:rsidRDefault="00B83006" w:rsidP="007C0419">
            <w:pPr>
              <w:rPr>
                <w:rFonts w:ascii="Times New Roman" w:hAnsi="Times New Roman" w:cs="Times New Roman"/>
                <w:sz w:val="20"/>
                <w:szCs w:val="20"/>
              </w:rPr>
            </w:pPr>
            <w:r w:rsidRPr="00374AD1">
              <w:rPr>
                <w:rFonts w:ascii="Times New Roman" w:hAnsi="Times New Roman" w:cs="Times New Roman"/>
                <w:sz w:val="20"/>
                <w:szCs w:val="20"/>
              </w:rPr>
              <w:t>Pregnancy-induced hypertension (O13 and no O100/primary hypertension) or preeclampsia (O14) or eclampsia (O15)</w:t>
            </w:r>
          </w:p>
        </w:tc>
      </w:tr>
      <w:tr w:rsidR="00B83006" w:rsidRPr="00374AD1" w14:paraId="0D79CE48" w14:textId="77777777" w:rsidTr="00B83006">
        <w:trPr>
          <w:trHeight w:val="397"/>
        </w:trPr>
        <w:tc>
          <w:tcPr>
            <w:tcW w:w="1104" w:type="pct"/>
          </w:tcPr>
          <w:p w14:paraId="30F904F2" w14:textId="77777777" w:rsidR="00B83006" w:rsidRPr="00B83006" w:rsidRDefault="00B83006" w:rsidP="007C0419">
            <w:pPr>
              <w:rPr>
                <w:rFonts w:ascii="Times New Roman" w:hAnsi="Times New Roman" w:cs="Times New Roman"/>
                <w:b/>
                <w:bCs/>
                <w:sz w:val="20"/>
                <w:szCs w:val="20"/>
              </w:rPr>
            </w:pPr>
            <w:r w:rsidRPr="00B83006">
              <w:rPr>
                <w:rFonts w:ascii="Times New Roman" w:hAnsi="Times New Roman" w:cs="Times New Roman"/>
                <w:b/>
                <w:bCs/>
                <w:sz w:val="20"/>
                <w:szCs w:val="20"/>
              </w:rPr>
              <w:t>GDM</w:t>
            </w:r>
          </w:p>
        </w:tc>
        <w:tc>
          <w:tcPr>
            <w:tcW w:w="3896" w:type="pct"/>
          </w:tcPr>
          <w:p w14:paraId="5C3F8FBB" w14:textId="77777777" w:rsidR="00B83006" w:rsidRPr="00374AD1" w:rsidRDefault="00B83006" w:rsidP="007C0419">
            <w:pPr>
              <w:rPr>
                <w:rFonts w:ascii="Times New Roman" w:hAnsi="Times New Roman" w:cs="Times New Roman"/>
                <w:sz w:val="20"/>
                <w:szCs w:val="20"/>
              </w:rPr>
            </w:pPr>
            <w:r w:rsidRPr="00374AD1">
              <w:rPr>
                <w:rFonts w:ascii="Times New Roman" w:hAnsi="Times New Roman" w:cs="Times New Roman"/>
                <w:sz w:val="20"/>
                <w:szCs w:val="20"/>
              </w:rPr>
              <w:t>Gestational diabetes (O244D-244E and/or O245) and no pre-existing type 1or 2 Diabetes (no O240-241 or O243 codes)</w:t>
            </w:r>
          </w:p>
        </w:tc>
      </w:tr>
      <w:tr w:rsidR="00B83006" w:rsidRPr="00374AD1" w14:paraId="01883D4E" w14:textId="77777777" w:rsidTr="00B83006">
        <w:trPr>
          <w:trHeight w:val="397"/>
        </w:trPr>
        <w:tc>
          <w:tcPr>
            <w:tcW w:w="1104" w:type="pct"/>
          </w:tcPr>
          <w:p w14:paraId="14EB4F5D" w14:textId="77777777" w:rsidR="00B83006" w:rsidRPr="00B83006" w:rsidRDefault="00B83006" w:rsidP="007C0419">
            <w:pPr>
              <w:rPr>
                <w:rFonts w:ascii="Times New Roman" w:hAnsi="Times New Roman" w:cs="Times New Roman"/>
                <w:b/>
                <w:bCs/>
                <w:sz w:val="20"/>
                <w:szCs w:val="20"/>
              </w:rPr>
            </w:pPr>
            <w:r w:rsidRPr="00B83006">
              <w:rPr>
                <w:rFonts w:ascii="Times New Roman" w:hAnsi="Times New Roman" w:cs="Times New Roman"/>
                <w:b/>
                <w:bCs/>
                <w:sz w:val="20"/>
                <w:szCs w:val="20"/>
              </w:rPr>
              <w:t xml:space="preserve">Induced labor </w:t>
            </w:r>
          </w:p>
        </w:tc>
        <w:tc>
          <w:tcPr>
            <w:tcW w:w="3896" w:type="pct"/>
          </w:tcPr>
          <w:p w14:paraId="225066E6" w14:textId="77777777" w:rsidR="00B83006" w:rsidRPr="00374AD1" w:rsidRDefault="00B83006" w:rsidP="007C0419">
            <w:pPr>
              <w:rPr>
                <w:rFonts w:ascii="Times New Roman" w:hAnsi="Times New Roman" w:cs="Times New Roman"/>
                <w:sz w:val="20"/>
                <w:szCs w:val="20"/>
              </w:rPr>
            </w:pPr>
            <w:r w:rsidRPr="00374AD1">
              <w:rPr>
                <w:rFonts w:ascii="Times New Roman" w:hAnsi="Times New Roman" w:cs="Times New Roman"/>
                <w:sz w:val="20"/>
                <w:szCs w:val="20"/>
              </w:rPr>
              <w:t>Induction by artificial rupture of membranes (KMCA00), cervical ripening balloon (KMCA96A), prostaglandins (BKHD20), or intravenous oxytocin (BKHD21)</w:t>
            </w:r>
          </w:p>
        </w:tc>
      </w:tr>
      <w:tr w:rsidR="00B83006" w:rsidRPr="00374AD1" w14:paraId="67FA7FC7" w14:textId="77777777" w:rsidTr="00B83006">
        <w:trPr>
          <w:trHeight w:val="397"/>
        </w:trPr>
        <w:tc>
          <w:tcPr>
            <w:tcW w:w="1104" w:type="pct"/>
          </w:tcPr>
          <w:p w14:paraId="62A49234" w14:textId="77777777" w:rsidR="00B83006" w:rsidRPr="00B83006" w:rsidRDefault="00B83006" w:rsidP="007C0419">
            <w:pPr>
              <w:rPr>
                <w:rFonts w:ascii="Times New Roman" w:hAnsi="Times New Roman" w:cs="Times New Roman"/>
                <w:b/>
                <w:bCs/>
                <w:sz w:val="20"/>
                <w:szCs w:val="20"/>
              </w:rPr>
            </w:pPr>
            <w:bookmarkStart w:id="1" w:name="_GoBack"/>
            <w:r w:rsidRPr="00B83006">
              <w:rPr>
                <w:rFonts w:ascii="Times New Roman" w:hAnsi="Times New Roman" w:cs="Times New Roman"/>
                <w:b/>
                <w:bCs/>
                <w:sz w:val="20"/>
                <w:szCs w:val="20"/>
              </w:rPr>
              <w:t>Oxytocin augmentation of labor</w:t>
            </w:r>
          </w:p>
        </w:tc>
        <w:tc>
          <w:tcPr>
            <w:tcW w:w="3896" w:type="pct"/>
          </w:tcPr>
          <w:p w14:paraId="5E89CFEC" w14:textId="77777777" w:rsidR="00B83006" w:rsidRPr="00374AD1" w:rsidRDefault="00B83006" w:rsidP="007C0419">
            <w:pPr>
              <w:rPr>
                <w:rFonts w:ascii="Times New Roman" w:hAnsi="Times New Roman" w:cs="Times New Roman"/>
                <w:sz w:val="20"/>
                <w:szCs w:val="20"/>
              </w:rPr>
            </w:pPr>
            <w:r w:rsidRPr="00374AD1">
              <w:rPr>
                <w:rFonts w:ascii="Times New Roman" w:hAnsi="Times New Roman" w:cs="Times New Roman"/>
                <w:sz w:val="20"/>
                <w:szCs w:val="20"/>
              </w:rPr>
              <w:t>BKHD31</w:t>
            </w:r>
          </w:p>
        </w:tc>
      </w:tr>
      <w:bookmarkEnd w:id="1"/>
      <w:tr w:rsidR="00B83006" w:rsidRPr="00374AD1" w14:paraId="61D9D1DA" w14:textId="77777777" w:rsidTr="00B83006">
        <w:trPr>
          <w:trHeight w:val="397"/>
        </w:trPr>
        <w:tc>
          <w:tcPr>
            <w:tcW w:w="1104" w:type="pct"/>
          </w:tcPr>
          <w:p w14:paraId="1004D67A" w14:textId="77777777" w:rsidR="00B83006" w:rsidRPr="00B83006" w:rsidRDefault="00B83006" w:rsidP="007C0419">
            <w:pPr>
              <w:rPr>
                <w:rFonts w:ascii="Times New Roman" w:hAnsi="Times New Roman" w:cs="Times New Roman"/>
                <w:b/>
                <w:bCs/>
                <w:sz w:val="20"/>
                <w:szCs w:val="20"/>
              </w:rPr>
            </w:pPr>
            <w:r w:rsidRPr="00B83006">
              <w:rPr>
                <w:rFonts w:ascii="Times New Roman" w:hAnsi="Times New Roman" w:cs="Times New Roman"/>
                <w:b/>
                <w:bCs/>
                <w:sz w:val="20"/>
                <w:szCs w:val="20"/>
              </w:rPr>
              <w:t>Instrumental vaginal birth</w:t>
            </w:r>
          </w:p>
        </w:tc>
        <w:tc>
          <w:tcPr>
            <w:tcW w:w="3896" w:type="pct"/>
          </w:tcPr>
          <w:p w14:paraId="24A4D05A" w14:textId="77777777" w:rsidR="00B83006" w:rsidRPr="00374AD1" w:rsidRDefault="00B83006" w:rsidP="007C0419">
            <w:pPr>
              <w:rPr>
                <w:rFonts w:ascii="Times New Roman" w:hAnsi="Times New Roman" w:cs="Times New Roman"/>
                <w:sz w:val="20"/>
                <w:szCs w:val="20"/>
              </w:rPr>
            </w:pPr>
            <w:r w:rsidRPr="00374AD1">
              <w:rPr>
                <w:rFonts w:ascii="Times New Roman" w:hAnsi="Times New Roman" w:cs="Times New Roman"/>
                <w:sz w:val="20"/>
                <w:szCs w:val="20"/>
              </w:rPr>
              <w:t>Delivery by vacuum (KMAE0 or KMAE03) or forceps (KMAF00 or KMAG03)</w:t>
            </w:r>
          </w:p>
        </w:tc>
      </w:tr>
      <w:tr w:rsidR="00B83006" w:rsidRPr="00374AD1" w14:paraId="5C2E4C63" w14:textId="77777777" w:rsidTr="00B83006">
        <w:trPr>
          <w:trHeight w:val="397"/>
        </w:trPr>
        <w:tc>
          <w:tcPr>
            <w:tcW w:w="1104" w:type="pct"/>
          </w:tcPr>
          <w:p w14:paraId="7C548B22" w14:textId="77777777" w:rsidR="00B83006" w:rsidRPr="00B83006" w:rsidRDefault="00B83006" w:rsidP="007C0419">
            <w:pPr>
              <w:rPr>
                <w:rFonts w:ascii="Times New Roman" w:hAnsi="Times New Roman" w:cs="Times New Roman"/>
                <w:b/>
                <w:bCs/>
                <w:sz w:val="20"/>
                <w:szCs w:val="20"/>
              </w:rPr>
            </w:pPr>
            <w:r w:rsidRPr="00B83006">
              <w:rPr>
                <w:rFonts w:ascii="Times New Roman" w:hAnsi="Times New Roman" w:cs="Times New Roman"/>
                <w:b/>
                <w:bCs/>
                <w:sz w:val="20"/>
                <w:szCs w:val="20"/>
              </w:rPr>
              <w:t>Emergency cesarean</w:t>
            </w:r>
          </w:p>
        </w:tc>
        <w:tc>
          <w:tcPr>
            <w:tcW w:w="3896" w:type="pct"/>
          </w:tcPr>
          <w:p w14:paraId="526A899E" w14:textId="77777777" w:rsidR="00B83006" w:rsidRPr="00374AD1" w:rsidRDefault="00B83006" w:rsidP="007C0419">
            <w:pPr>
              <w:rPr>
                <w:rFonts w:ascii="Times New Roman" w:hAnsi="Times New Roman" w:cs="Times New Roman"/>
                <w:sz w:val="20"/>
                <w:szCs w:val="20"/>
              </w:rPr>
            </w:pPr>
            <w:r w:rsidRPr="00374AD1">
              <w:rPr>
                <w:rFonts w:ascii="Times New Roman" w:hAnsi="Times New Roman" w:cs="Times New Roman"/>
                <w:sz w:val="20"/>
                <w:szCs w:val="20"/>
              </w:rPr>
              <w:t>Emergency cesarean before labor (KMCA10A) or during labor due to complications of labor (KMCA10E)</w:t>
            </w:r>
          </w:p>
        </w:tc>
      </w:tr>
      <w:tr w:rsidR="00B83006" w:rsidRPr="00374AD1" w14:paraId="07840147" w14:textId="77777777" w:rsidTr="00B83006">
        <w:trPr>
          <w:trHeight w:val="397"/>
        </w:trPr>
        <w:tc>
          <w:tcPr>
            <w:tcW w:w="1104" w:type="pct"/>
          </w:tcPr>
          <w:p w14:paraId="77355192" w14:textId="77777777" w:rsidR="00B83006" w:rsidRPr="00B83006" w:rsidRDefault="00B83006" w:rsidP="007C0419">
            <w:pPr>
              <w:rPr>
                <w:rFonts w:ascii="Times New Roman" w:hAnsi="Times New Roman" w:cs="Times New Roman"/>
                <w:b/>
                <w:bCs/>
                <w:sz w:val="20"/>
                <w:szCs w:val="20"/>
              </w:rPr>
            </w:pPr>
            <w:r w:rsidRPr="00B83006">
              <w:rPr>
                <w:rFonts w:ascii="Times New Roman" w:hAnsi="Times New Roman" w:cs="Times New Roman"/>
                <w:b/>
                <w:bCs/>
                <w:sz w:val="20"/>
                <w:szCs w:val="20"/>
              </w:rPr>
              <w:t xml:space="preserve">Labor dystocia </w:t>
            </w:r>
          </w:p>
        </w:tc>
        <w:tc>
          <w:tcPr>
            <w:tcW w:w="3896" w:type="pct"/>
          </w:tcPr>
          <w:p w14:paraId="5387458C" w14:textId="77777777" w:rsidR="00B83006" w:rsidRPr="00374AD1" w:rsidRDefault="00B83006" w:rsidP="007C0419">
            <w:pPr>
              <w:rPr>
                <w:rFonts w:ascii="Times New Roman" w:hAnsi="Times New Roman" w:cs="Times New Roman"/>
                <w:sz w:val="20"/>
                <w:szCs w:val="20"/>
              </w:rPr>
            </w:pPr>
            <w:r w:rsidRPr="00374AD1">
              <w:rPr>
                <w:rFonts w:ascii="Times New Roman" w:hAnsi="Times New Roman" w:cs="Times New Roman"/>
                <w:sz w:val="20"/>
                <w:szCs w:val="20"/>
              </w:rPr>
              <w:t>Emergency cesarean and/or oxytocin augmentation and/or instrumental birth</w:t>
            </w:r>
          </w:p>
        </w:tc>
      </w:tr>
      <w:tr w:rsidR="00B83006" w:rsidRPr="00374AD1" w14:paraId="7B70DAC9" w14:textId="77777777" w:rsidTr="00B83006">
        <w:trPr>
          <w:trHeight w:val="397"/>
        </w:trPr>
        <w:tc>
          <w:tcPr>
            <w:tcW w:w="1104" w:type="pct"/>
          </w:tcPr>
          <w:p w14:paraId="6E31A61B" w14:textId="77777777" w:rsidR="00B83006" w:rsidRPr="00B83006" w:rsidRDefault="00B83006" w:rsidP="007C0419">
            <w:pPr>
              <w:rPr>
                <w:rFonts w:ascii="Times New Roman" w:hAnsi="Times New Roman" w:cs="Times New Roman"/>
                <w:b/>
                <w:bCs/>
                <w:sz w:val="20"/>
                <w:szCs w:val="20"/>
              </w:rPr>
            </w:pPr>
            <w:r w:rsidRPr="00B83006">
              <w:rPr>
                <w:rFonts w:ascii="Times New Roman" w:hAnsi="Times New Roman" w:cs="Times New Roman"/>
                <w:b/>
                <w:bCs/>
                <w:sz w:val="20"/>
                <w:szCs w:val="20"/>
              </w:rPr>
              <w:t>PPH</w:t>
            </w:r>
          </w:p>
        </w:tc>
        <w:tc>
          <w:tcPr>
            <w:tcW w:w="3896" w:type="pct"/>
          </w:tcPr>
          <w:p w14:paraId="01BE452F" w14:textId="77777777" w:rsidR="00B83006" w:rsidRPr="00374AD1" w:rsidRDefault="00B83006" w:rsidP="007C0419">
            <w:pPr>
              <w:rPr>
                <w:rFonts w:ascii="Times New Roman" w:hAnsi="Times New Roman" w:cs="Times New Roman"/>
                <w:sz w:val="20"/>
                <w:szCs w:val="20"/>
              </w:rPr>
            </w:pPr>
            <w:r w:rsidRPr="00374AD1">
              <w:rPr>
                <w:rFonts w:ascii="Times New Roman" w:hAnsi="Times New Roman" w:cs="Times New Roman"/>
                <w:sz w:val="20"/>
                <w:szCs w:val="20"/>
              </w:rPr>
              <w:t>O72 and volume ≥500 mL</w:t>
            </w:r>
          </w:p>
        </w:tc>
      </w:tr>
      <w:tr w:rsidR="00B83006" w:rsidRPr="00374AD1" w14:paraId="00EAC7F1" w14:textId="77777777" w:rsidTr="00B83006">
        <w:trPr>
          <w:trHeight w:val="397"/>
        </w:trPr>
        <w:tc>
          <w:tcPr>
            <w:tcW w:w="1104" w:type="pct"/>
          </w:tcPr>
          <w:p w14:paraId="33865280" w14:textId="77777777" w:rsidR="00B83006" w:rsidRPr="00B83006" w:rsidRDefault="00B83006" w:rsidP="007C0419">
            <w:pPr>
              <w:rPr>
                <w:rFonts w:ascii="Times New Roman" w:hAnsi="Times New Roman" w:cs="Times New Roman"/>
                <w:b/>
                <w:bCs/>
                <w:sz w:val="20"/>
                <w:szCs w:val="20"/>
              </w:rPr>
            </w:pPr>
            <w:r w:rsidRPr="00B83006">
              <w:rPr>
                <w:rFonts w:ascii="Times New Roman" w:hAnsi="Times New Roman" w:cs="Times New Roman"/>
                <w:b/>
                <w:bCs/>
                <w:sz w:val="20"/>
                <w:szCs w:val="20"/>
              </w:rPr>
              <w:t>Severe PPH</w:t>
            </w:r>
          </w:p>
        </w:tc>
        <w:tc>
          <w:tcPr>
            <w:tcW w:w="3896" w:type="pct"/>
          </w:tcPr>
          <w:p w14:paraId="4317BE42" w14:textId="77777777" w:rsidR="00B83006" w:rsidRPr="00374AD1" w:rsidRDefault="00B83006" w:rsidP="007C0419">
            <w:pPr>
              <w:rPr>
                <w:rFonts w:ascii="Times New Roman" w:hAnsi="Times New Roman" w:cs="Times New Roman"/>
                <w:sz w:val="20"/>
                <w:szCs w:val="20"/>
              </w:rPr>
            </w:pPr>
            <w:r w:rsidRPr="00374AD1">
              <w:rPr>
                <w:rFonts w:ascii="Times New Roman" w:hAnsi="Times New Roman" w:cs="Times New Roman"/>
                <w:sz w:val="20"/>
                <w:szCs w:val="20"/>
              </w:rPr>
              <w:t>O72 and volume &gt;1,000 mL</w:t>
            </w:r>
          </w:p>
        </w:tc>
      </w:tr>
      <w:tr w:rsidR="00B83006" w:rsidRPr="00374AD1" w14:paraId="2A669D4D" w14:textId="77777777" w:rsidTr="00B83006">
        <w:trPr>
          <w:trHeight w:val="397"/>
        </w:trPr>
        <w:tc>
          <w:tcPr>
            <w:tcW w:w="1104" w:type="pct"/>
          </w:tcPr>
          <w:p w14:paraId="4A05137C" w14:textId="77777777" w:rsidR="00B83006" w:rsidRPr="00B83006" w:rsidRDefault="00B83006" w:rsidP="007C0419">
            <w:pPr>
              <w:rPr>
                <w:rFonts w:ascii="Times New Roman" w:hAnsi="Times New Roman" w:cs="Times New Roman"/>
                <w:b/>
                <w:bCs/>
                <w:sz w:val="20"/>
                <w:szCs w:val="20"/>
              </w:rPr>
            </w:pPr>
            <w:r w:rsidRPr="00B83006">
              <w:rPr>
                <w:rFonts w:ascii="Times New Roman" w:hAnsi="Times New Roman" w:cs="Times New Roman"/>
                <w:b/>
                <w:bCs/>
                <w:sz w:val="20"/>
                <w:szCs w:val="20"/>
              </w:rPr>
              <w:t>Stillbirth</w:t>
            </w:r>
          </w:p>
        </w:tc>
        <w:tc>
          <w:tcPr>
            <w:tcW w:w="3896" w:type="pct"/>
          </w:tcPr>
          <w:p w14:paraId="3FC958F6" w14:textId="6296CC8C" w:rsidR="00B83006" w:rsidRPr="00374AD1" w:rsidRDefault="002563ED" w:rsidP="007C0419">
            <w:pPr>
              <w:rPr>
                <w:rFonts w:ascii="Times New Roman" w:hAnsi="Times New Roman" w:cs="Times New Roman"/>
                <w:sz w:val="20"/>
                <w:szCs w:val="20"/>
              </w:rPr>
            </w:pPr>
            <w:r>
              <w:rPr>
                <w:rFonts w:ascii="Times New Roman" w:hAnsi="Times New Roman" w:cs="Times New Roman"/>
                <w:sz w:val="20"/>
                <w:szCs w:val="20"/>
              </w:rPr>
              <w:t>I</w:t>
            </w:r>
            <w:r w:rsidR="00B83006" w:rsidRPr="00374AD1">
              <w:rPr>
                <w:rFonts w:ascii="Times New Roman" w:hAnsi="Times New Roman" w:cs="Times New Roman"/>
                <w:sz w:val="20"/>
                <w:szCs w:val="20"/>
              </w:rPr>
              <w:t>ntrauterine fetal death at ≥22+0 weeks</w:t>
            </w:r>
          </w:p>
        </w:tc>
      </w:tr>
      <w:tr w:rsidR="00B83006" w:rsidRPr="00374AD1" w14:paraId="33802F2D" w14:textId="77777777" w:rsidTr="00B83006">
        <w:trPr>
          <w:trHeight w:val="397"/>
        </w:trPr>
        <w:tc>
          <w:tcPr>
            <w:tcW w:w="1104" w:type="pct"/>
          </w:tcPr>
          <w:p w14:paraId="3DAD54D6" w14:textId="77777777" w:rsidR="00B83006" w:rsidRPr="00B83006" w:rsidRDefault="00B83006" w:rsidP="007C0419">
            <w:pPr>
              <w:rPr>
                <w:rFonts w:ascii="Times New Roman" w:hAnsi="Times New Roman" w:cs="Times New Roman"/>
                <w:b/>
                <w:bCs/>
                <w:sz w:val="20"/>
                <w:szCs w:val="20"/>
              </w:rPr>
            </w:pPr>
            <w:r w:rsidRPr="00B83006">
              <w:rPr>
                <w:rFonts w:ascii="Times New Roman" w:hAnsi="Times New Roman" w:cs="Times New Roman"/>
                <w:b/>
                <w:bCs/>
                <w:sz w:val="20"/>
                <w:szCs w:val="20"/>
              </w:rPr>
              <w:t>Birth asphyxia</w:t>
            </w:r>
          </w:p>
        </w:tc>
        <w:tc>
          <w:tcPr>
            <w:tcW w:w="3896" w:type="pct"/>
          </w:tcPr>
          <w:p w14:paraId="3D9C629E" w14:textId="4E3211E4" w:rsidR="00B83006" w:rsidRPr="00374AD1" w:rsidRDefault="002563ED" w:rsidP="007C0419">
            <w:pPr>
              <w:rPr>
                <w:rFonts w:ascii="Times New Roman" w:hAnsi="Times New Roman" w:cs="Times New Roman"/>
                <w:sz w:val="20"/>
                <w:szCs w:val="20"/>
              </w:rPr>
            </w:pPr>
            <w:r>
              <w:rPr>
                <w:rFonts w:ascii="Times New Roman" w:hAnsi="Times New Roman" w:cs="Times New Roman"/>
                <w:sz w:val="20"/>
                <w:szCs w:val="20"/>
              </w:rPr>
              <w:t>U</w:t>
            </w:r>
            <w:r w:rsidR="00B83006" w:rsidRPr="00374AD1">
              <w:rPr>
                <w:rFonts w:ascii="Times New Roman" w:hAnsi="Times New Roman" w:cs="Times New Roman"/>
                <w:sz w:val="20"/>
                <w:szCs w:val="20"/>
              </w:rPr>
              <w:t>mbilical artery pH &lt;7.05 and/or Apgar Score &lt;7 at 5 minutes</w:t>
            </w:r>
          </w:p>
        </w:tc>
      </w:tr>
      <w:tr w:rsidR="00B83006" w:rsidRPr="00374AD1" w14:paraId="185ECF82" w14:textId="77777777" w:rsidTr="00B83006">
        <w:trPr>
          <w:trHeight w:val="397"/>
        </w:trPr>
        <w:tc>
          <w:tcPr>
            <w:tcW w:w="1104" w:type="pct"/>
          </w:tcPr>
          <w:p w14:paraId="579E9AC7" w14:textId="77777777" w:rsidR="00B83006" w:rsidRPr="00B83006" w:rsidRDefault="00B83006" w:rsidP="007C0419">
            <w:pPr>
              <w:rPr>
                <w:rFonts w:ascii="Times New Roman" w:hAnsi="Times New Roman" w:cs="Times New Roman"/>
                <w:b/>
                <w:bCs/>
                <w:sz w:val="20"/>
                <w:szCs w:val="20"/>
              </w:rPr>
            </w:pPr>
            <w:r w:rsidRPr="00B83006">
              <w:rPr>
                <w:rFonts w:ascii="Times New Roman" w:hAnsi="Times New Roman" w:cs="Times New Roman"/>
                <w:b/>
                <w:bCs/>
                <w:sz w:val="20"/>
                <w:szCs w:val="20"/>
              </w:rPr>
              <w:t>Post-term birth</w:t>
            </w:r>
          </w:p>
        </w:tc>
        <w:tc>
          <w:tcPr>
            <w:tcW w:w="3896" w:type="pct"/>
          </w:tcPr>
          <w:p w14:paraId="7AA49E6E" w14:textId="3A632EBB" w:rsidR="00B83006" w:rsidRPr="00374AD1" w:rsidRDefault="00B83006" w:rsidP="007C0419">
            <w:pPr>
              <w:rPr>
                <w:rFonts w:ascii="Times New Roman" w:hAnsi="Times New Roman" w:cs="Times New Roman"/>
                <w:sz w:val="20"/>
                <w:szCs w:val="20"/>
              </w:rPr>
            </w:pPr>
            <w:r w:rsidRPr="00374AD1">
              <w:rPr>
                <w:rFonts w:ascii="Times New Roman" w:hAnsi="Times New Roman" w:cs="Times New Roman"/>
                <w:sz w:val="20"/>
                <w:szCs w:val="20"/>
              </w:rPr>
              <w:t>&gt;42+0 weeks</w:t>
            </w:r>
            <w:r w:rsidR="00247010">
              <w:rPr>
                <w:rFonts w:ascii="Times New Roman" w:hAnsi="Times New Roman" w:cs="Times New Roman"/>
                <w:sz w:val="20"/>
                <w:szCs w:val="20"/>
              </w:rPr>
              <w:t>’ gestation</w:t>
            </w:r>
          </w:p>
        </w:tc>
      </w:tr>
      <w:tr w:rsidR="00B83006" w:rsidRPr="00374AD1" w14:paraId="78A947B6" w14:textId="77777777" w:rsidTr="00B83006">
        <w:trPr>
          <w:trHeight w:val="397"/>
        </w:trPr>
        <w:tc>
          <w:tcPr>
            <w:tcW w:w="1104" w:type="pct"/>
          </w:tcPr>
          <w:p w14:paraId="084B7749" w14:textId="77777777" w:rsidR="00B83006" w:rsidRPr="00B83006" w:rsidRDefault="00B83006" w:rsidP="007C0419">
            <w:pPr>
              <w:rPr>
                <w:rFonts w:ascii="Times New Roman" w:hAnsi="Times New Roman" w:cs="Times New Roman"/>
                <w:b/>
                <w:bCs/>
                <w:sz w:val="20"/>
                <w:szCs w:val="20"/>
              </w:rPr>
            </w:pPr>
            <w:r w:rsidRPr="00B83006">
              <w:rPr>
                <w:rFonts w:ascii="Times New Roman" w:hAnsi="Times New Roman" w:cs="Times New Roman"/>
                <w:b/>
                <w:bCs/>
                <w:sz w:val="20"/>
                <w:szCs w:val="20"/>
              </w:rPr>
              <w:t>PTB</w:t>
            </w:r>
          </w:p>
        </w:tc>
        <w:tc>
          <w:tcPr>
            <w:tcW w:w="3896" w:type="pct"/>
          </w:tcPr>
          <w:p w14:paraId="522BE2D1" w14:textId="5E367691" w:rsidR="00B83006" w:rsidRPr="00374AD1" w:rsidRDefault="00B83006" w:rsidP="007C0419">
            <w:pPr>
              <w:rPr>
                <w:rFonts w:ascii="Times New Roman" w:hAnsi="Times New Roman" w:cs="Times New Roman"/>
                <w:sz w:val="20"/>
                <w:szCs w:val="20"/>
              </w:rPr>
            </w:pPr>
            <w:r w:rsidRPr="00374AD1">
              <w:rPr>
                <w:rFonts w:ascii="Times New Roman" w:hAnsi="Times New Roman" w:cs="Times New Roman"/>
                <w:sz w:val="20"/>
                <w:szCs w:val="20"/>
              </w:rPr>
              <w:t>&lt;37+0 weeks</w:t>
            </w:r>
            <w:r w:rsidR="00247010">
              <w:rPr>
                <w:rFonts w:ascii="Times New Roman" w:hAnsi="Times New Roman" w:cs="Times New Roman"/>
                <w:sz w:val="20"/>
                <w:szCs w:val="20"/>
              </w:rPr>
              <w:t>’ gestation</w:t>
            </w:r>
          </w:p>
        </w:tc>
      </w:tr>
      <w:tr w:rsidR="00B83006" w:rsidRPr="00374AD1" w14:paraId="7648DDB2" w14:textId="77777777" w:rsidTr="00B83006">
        <w:trPr>
          <w:trHeight w:val="397"/>
        </w:trPr>
        <w:tc>
          <w:tcPr>
            <w:tcW w:w="1104" w:type="pct"/>
          </w:tcPr>
          <w:p w14:paraId="1130FE84" w14:textId="77777777" w:rsidR="00B83006" w:rsidRPr="00B83006" w:rsidRDefault="00B83006" w:rsidP="007C0419">
            <w:pPr>
              <w:rPr>
                <w:rFonts w:ascii="Times New Roman" w:hAnsi="Times New Roman" w:cs="Times New Roman"/>
                <w:b/>
                <w:bCs/>
                <w:sz w:val="20"/>
                <w:szCs w:val="20"/>
              </w:rPr>
            </w:pPr>
            <w:r w:rsidRPr="00B83006">
              <w:rPr>
                <w:rFonts w:ascii="Times New Roman" w:hAnsi="Times New Roman" w:cs="Times New Roman"/>
                <w:b/>
                <w:bCs/>
                <w:sz w:val="20"/>
                <w:szCs w:val="20"/>
              </w:rPr>
              <w:t>LBW</w:t>
            </w:r>
          </w:p>
        </w:tc>
        <w:tc>
          <w:tcPr>
            <w:tcW w:w="3896" w:type="pct"/>
          </w:tcPr>
          <w:p w14:paraId="1FA0C8ED" w14:textId="77777777" w:rsidR="00B83006" w:rsidRPr="00374AD1" w:rsidRDefault="00B83006" w:rsidP="007C0419">
            <w:pPr>
              <w:rPr>
                <w:rFonts w:ascii="Times New Roman" w:hAnsi="Times New Roman" w:cs="Times New Roman"/>
                <w:sz w:val="20"/>
                <w:szCs w:val="20"/>
              </w:rPr>
            </w:pPr>
            <w:r w:rsidRPr="00374AD1">
              <w:rPr>
                <w:rFonts w:ascii="Times New Roman" w:hAnsi="Times New Roman" w:cs="Times New Roman"/>
                <w:sz w:val="20"/>
                <w:szCs w:val="20"/>
              </w:rPr>
              <w:t>&lt;2,500 g</w:t>
            </w:r>
          </w:p>
        </w:tc>
      </w:tr>
      <w:tr w:rsidR="00B83006" w:rsidRPr="00374AD1" w14:paraId="6BFC7C45" w14:textId="77777777" w:rsidTr="00B83006">
        <w:trPr>
          <w:trHeight w:val="397"/>
        </w:trPr>
        <w:tc>
          <w:tcPr>
            <w:tcW w:w="1104" w:type="pct"/>
          </w:tcPr>
          <w:p w14:paraId="646DFF4E" w14:textId="77777777" w:rsidR="00B83006" w:rsidRPr="00B83006" w:rsidRDefault="00B83006" w:rsidP="007C0419">
            <w:pPr>
              <w:rPr>
                <w:rFonts w:ascii="Times New Roman" w:hAnsi="Times New Roman" w:cs="Times New Roman"/>
                <w:b/>
                <w:bCs/>
                <w:sz w:val="20"/>
                <w:szCs w:val="20"/>
              </w:rPr>
            </w:pPr>
            <w:r w:rsidRPr="00B83006">
              <w:rPr>
                <w:rFonts w:ascii="Times New Roman" w:hAnsi="Times New Roman" w:cs="Times New Roman"/>
                <w:b/>
                <w:bCs/>
                <w:sz w:val="20"/>
                <w:szCs w:val="20"/>
              </w:rPr>
              <w:t>SGA</w:t>
            </w:r>
          </w:p>
        </w:tc>
        <w:tc>
          <w:tcPr>
            <w:tcW w:w="3896" w:type="pct"/>
          </w:tcPr>
          <w:p w14:paraId="6AE84719" w14:textId="77777777" w:rsidR="00B83006" w:rsidRPr="00374AD1" w:rsidRDefault="00B83006" w:rsidP="007C0419">
            <w:pPr>
              <w:rPr>
                <w:rFonts w:ascii="Times New Roman" w:hAnsi="Times New Roman" w:cs="Times New Roman"/>
                <w:sz w:val="20"/>
                <w:szCs w:val="20"/>
              </w:rPr>
            </w:pPr>
            <w:r w:rsidRPr="00374AD1">
              <w:rPr>
                <w:rFonts w:ascii="Times New Roman" w:hAnsi="Times New Roman" w:cs="Times New Roman"/>
                <w:sz w:val="20"/>
                <w:szCs w:val="20"/>
              </w:rPr>
              <w:t>&lt;-2 standard deviation difference from the expected sex-specific birthweight for the given gestational age</w:t>
            </w:r>
            <w:r w:rsidRPr="00374AD1">
              <w:rPr>
                <w:rFonts w:ascii="Times New Roman" w:hAnsi="Times New Roman" w:cs="Times New Roman"/>
                <w:sz w:val="20"/>
                <w:szCs w:val="20"/>
                <w:vertAlign w:val="superscript"/>
              </w:rPr>
              <w:fldChar w:fldCharType="begin" w:fldLock="1"/>
            </w:r>
            <w:r w:rsidRPr="00374AD1">
              <w:rPr>
                <w:rFonts w:ascii="Times New Roman" w:hAnsi="Times New Roman" w:cs="Times New Roman"/>
                <w:sz w:val="20"/>
                <w:szCs w:val="20"/>
                <w:vertAlign w:val="superscript"/>
              </w:rPr>
              <w:instrText>ADDIN CSL_CITATION {"citationItems":[{"id":"ITEM-1","itemData":{"DOI":"10.1111/j.1651-2227.1996.tb14164.x","ISSN":"08035253","PMID":"8819552","abstract":"Available standard intrauterine growth curves based on birthweights underestimate foetal growth in preterm period. New growth curves are presented based on data from four Scandinavian centres for 759 ultrasonically estimated foetal weights in 86 uncomplicated pregnancies. Mean weight of boys exceeded that of girls by 2-3%. A uniform SD value of 12% of the mean weight was adopted for the standard curves as the true SD varied non-systematically between 9.1 and 12.4%. Applied to an unselected population of 8663 singleton births, before 210 days of gestation, 32% of birthweights were classified as small-for-gestational age (SGA; i.e. below mean -2SD); the corresponding figures were 11.1% for gestational ages between 210 and 258 days, and 2.6% for ages of 259 days or longer. The new growth curves reveal better the true distribution of SGA foetuses and neonates, and are suggested for use in perinatological practice.","author":[{"dropping-particle":"","family":"Maršál","given":"K.","non-dropping-particle":"","parse-names":false,"suffix":""},{"dropping-particle":"","family":"Persson","given":"P. H.","non-dropping-particle":"","parse-names":false,"suffix":""},{"dropping-particle":"","family":"Larsen","given":"T.","non-dropping-particle":"","parse-names":false,"suffix":""},{"dropping-particle":"","family":"Lilja","given":"H.","non-dropping-particle":"","parse-names":false,"suffix":""},{"dropping-particle":"","family":"Selbing","given":"A.","non-dropping-particle":"","parse-names":false,"suffix":""},{"dropping-particle":"","family":"Sultan","given":"B.","non-dropping-particle":"","parse-names":false,"suffix":""}],"container-title":"Acta Paediatrica, International Journal of Paediatrics","id":"ITEM-1","issue":"7","issued":{"date-parts":[["1996"]]},"page":"843-848","title":"Intrauterine growth curves based on ultrasonically estimated foetal weights","type":"article-journal","volume":"85"},"uris":["http://www.mendeley.com/documents/?uuid=05825124-d09d-4b87-b499-526a3bb4c0e3"]}],"mendeley":{"formattedCitation":"&lt;sup&gt;15&lt;/sup&gt;","plainTextFormattedCitation":"15","previouslyFormattedCitation":"&lt;sup&gt;16&lt;/sup&gt;"},"properties":{"noteIndex":0},"schema":"https://github.com/citation-style-language/schema/raw/master/csl-citation.json"}</w:instrText>
            </w:r>
            <w:r w:rsidRPr="00374AD1">
              <w:rPr>
                <w:rFonts w:ascii="Times New Roman" w:hAnsi="Times New Roman" w:cs="Times New Roman"/>
                <w:sz w:val="20"/>
                <w:szCs w:val="20"/>
                <w:vertAlign w:val="superscript"/>
              </w:rPr>
              <w:fldChar w:fldCharType="separate"/>
            </w:r>
            <w:r w:rsidRPr="00374AD1">
              <w:rPr>
                <w:rFonts w:ascii="Times New Roman" w:hAnsi="Times New Roman" w:cs="Times New Roman"/>
                <w:noProof/>
                <w:sz w:val="20"/>
                <w:szCs w:val="20"/>
                <w:vertAlign w:val="superscript"/>
              </w:rPr>
              <w:t>15</w:t>
            </w:r>
            <w:r w:rsidRPr="00374AD1">
              <w:rPr>
                <w:rFonts w:ascii="Times New Roman" w:hAnsi="Times New Roman" w:cs="Times New Roman"/>
                <w:sz w:val="20"/>
                <w:szCs w:val="20"/>
                <w:vertAlign w:val="superscript"/>
              </w:rPr>
              <w:fldChar w:fldCharType="end"/>
            </w:r>
          </w:p>
        </w:tc>
      </w:tr>
      <w:tr w:rsidR="00B83006" w:rsidRPr="00374AD1" w14:paraId="3B9440FB" w14:textId="77777777" w:rsidTr="00B83006">
        <w:trPr>
          <w:trHeight w:val="397"/>
        </w:trPr>
        <w:tc>
          <w:tcPr>
            <w:tcW w:w="1104" w:type="pct"/>
          </w:tcPr>
          <w:p w14:paraId="50385C60" w14:textId="77777777" w:rsidR="00B83006" w:rsidRPr="00B83006" w:rsidRDefault="00B83006" w:rsidP="007C0419">
            <w:pPr>
              <w:rPr>
                <w:rFonts w:ascii="Times New Roman" w:hAnsi="Times New Roman" w:cs="Times New Roman"/>
                <w:b/>
                <w:bCs/>
                <w:sz w:val="20"/>
                <w:szCs w:val="20"/>
              </w:rPr>
            </w:pPr>
            <w:r w:rsidRPr="00B83006">
              <w:rPr>
                <w:rFonts w:ascii="Times New Roman" w:hAnsi="Times New Roman" w:cs="Times New Roman"/>
                <w:b/>
                <w:bCs/>
                <w:sz w:val="20"/>
                <w:szCs w:val="20"/>
              </w:rPr>
              <w:t>Macrosomia</w:t>
            </w:r>
          </w:p>
        </w:tc>
        <w:tc>
          <w:tcPr>
            <w:tcW w:w="3896" w:type="pct"/>
          </w:tcPr>
          <w:p w14:paraId="1D3CABB7" w14:textId="77777777" w:rsidR="00B83006" w:rsidRPr="00374AD1" w:rsidRDefault="00B83006" w:rsidP="007C0419">
            <w:pPr>
              <w:rPr>
                <w:rFonts w:ascii="Times New Roman" w:hAnsi="Times New Roman" w:cs="Times New Roman"/>
                <w:sz w:val="20"/>
                <w:szCs w:val="20"/>
              </w:rPr>
            </w:pPr>
            <w:r w:rsidRPr="00374AD1">
              <w:rPr>
                <w:rFonts w:ascii="Times New Roman" w:hAnsi="Times New Roman" w:cs="Times New Roman"/>
                <w:sz w:val="20"/>
                <w:szCs w:val="20"/>
              </w:rPr>
              <w:t>&gt;4,500 g</w:t>
            </w:r>
          </w:p>
        </w:tc>
      </w:tr>
      <w:tr w:rsidR="00B83006" w:rsidRPr="00374AD1" w14:paraId="0A3D53DD" w14:textId="77777777" w:rsidTr="00B83006">
        <w:trPr>
          <w:trHeight w:val="397"/>
        </w:trPr>
        <w:tc>
          <w:tcPr>
            <w:tcW w:w="1104" w:type="pct"/>
          </w:tcPr>
          <w:p w14:paraId="418DAB2F" w14:textId="77777777" w:rsidR="00B83006" w:rsidRPr="00B83006" w:rsidRDefault="00B83006" w:rsidP="007C0419">
            <w:pPr>
              <w:rPr>
                <w:rFonts w:ascii="Times New Roman" w:hAnsi="Times New Roman" w:cs="Times New Roman"/>
                <w:b/>
                <w:bCs/>
                <w:sz w:val="20"/>
                <w:szCs w:val="20"/>
              </w:rPr>
            </w:pPr>
            <w:r w:rsidRPr="00B83006">
              <w:rPr>
                <w:rFonts w:ascii="Times New Roman" w:hAnsi="Times New Roman" w:cs="Times New Roman"/>
                <w:b/>
                <w:bCs/>
                <w:sz w:val="20"/>
                <w:szCs w:val="20"/>
              </w:rPr>
              <w:t>LGA</w:t>
            </w:r>
          </w:p>
        </w:tc>
        <w:tc>
          <w:tcPr>
            <w:tcW w:w="3896" w:type="pct"/>
          </w:tcPr>
          <w:p w14:paraId="72ED0748" w14:textId="77777777" w:rsidR="00B83006" w:rsidRPr="00374AD1" w:rsidRDefault="00B83006" w:rsidP="007C0419">
            <w:pPr>
              <w:rPr>
                <w:rFonts w:ascii="Times New Roman" w:hAnsi="Times New Roman" w:cs="Times New Roman"/>
                <w:sz w:val="20"/>
                <w:szCs w:val="20"/>
              </w:rPr>
            </w:pPr>
            <w:r w:rsidRPr="00374AD1">
              <w:rPr>
                <w:rFonts w:ascii="Times New Roman" w:hAnsi="Times New Roman" w:cs="Times New Roman"/>
                <w:sz w:val="20"/>
                <w:szCs w:val="20"/>
              </w:rPr>
              <w:t>&gt;+2 standard deviation difference from the expected sex-specific birthweight for the given gestational age</w:t>
            </w:r>
            <w:r w:rsidRPr="00374AD1">
              <w:rPr>
                <w:rFonts w:ascii="Times New Roman" w:hAnsi="Times New Roman" w:cs="Times New Roman"/>
                <w:sz w:val="20"/>
                <w:szCs w:val="20"/>
                <w:vertAlign w:val="superscript"/>
              </w:rPr>
              <w:fldChar w:fldCharType="begin" w:fldLock="1"/>
            </w:r>
            <w:r w:rsidRPr="00374AD1">
              <w:rPr>
                <w:rFonts w:ascii="Times New Roman" w:hAnsi="Times New Roman" w:cs="Times New Roman"/>
                <w:sz w:val="20"/>
                <w:szCs w:val="20"/>
                <w:vertAlign w:val="superscript"/>
              </w:rPr>
              <w:instrText>ADDIN CSL_CITATION {"citationItems":[{"id":"ITEM-1","itemData":{"DOI":"10.1111/j.1651-2227.1996.tb14164.x","ISSN":"08035253","PMID":"8819552","abstract":"Available standard intrauterine growth curves based on birthweights underestimate foetal growth in preterm period. New growth curves are presented based on data from four Scandinavian centres for 759 ultrasonically estimated foetal weights in 86 uncomplicated pregnancies. Mean weight of boys exceeded that of girls by 2-3%. A uniform SD value of 12% of the mean weight was adopted for the standard curves as the true SD varied non-systematically between 9.1 and 12.4%. Applied to an unselected population of 8663 singleton births, before 210 days of gestation, 32% of birthweights were classified as small-for-gestational age (SGA; i.e. below mean -2SD); the corresponding figures were 11.1% for gestational ages between 210 and 258 days, and 2.6% for ages of 259 days or longer. The new growth curves reveal better the true distribution of SGA foetuses and neonates, and are suggested for use in perinatological practice.","author":[{"dropping-particle":"","family":"Maršál","given":"K.","non-dropping-particle":"","parse-names":false,"suffix":""},{"dropping-particle":"","family":"Persson","given":"P. H.","non-dropping-particle":"","parse-names":false,"suffix":""},{"dropping-particle":"","family":"Larsen","given":"T.","non-dropping-particle":"","parse-names":false,"suffix":""},{"dropping-particle":"","family":"Lilja","given":"H.","non-dropping-particle":"","parse-names":false,"suffix":""},{"dropping-particle":"","family":"Selbing","given":"A.","non-dropping-particle":"","parse-names":false,"suffix":""},{"dropping-particle":"","family":"Sultan","given":"B.","non-dropping-particle":"","parse-names":false,"suffix":""}],"container-title":"Acta Paediatrica, International Journal of Paediatrics","id":"ITEM-1","issue":"7","issued":{"date-parts":[["1996"]]},"page":"843-848","title":"Intrauterine growth curves based on ultrasonically estimated foetal weights","type":"article-journal","volume":"85"},"uris":["http://www.mendeley.com/documents/?uuid=05825124-d09d-4b87-b499-526a3bb4c0e3"]}],"mendeley":{"formattedCitation":"&lt;sup&gt;15&lt;/sup&gt;","plainTextFormattedCitation":"15","previouslyFormattedCitation":"&lt;sup&gt;16&lt;/sup&gt;"},"properties":{"noteIndex":0},"schema":"https://github.com/citation-style-language/schema/raw/master/csl-citation.json"}</w:instrText>
            </w:r>
            <w:r w:rsidRPr="00374AD1">
              <w:rPr>
                <w:rFonts w:ascii="Times New Roman" w:hAnsi="Times New Roman" w:cs="Times New Roman"/>
                <w:sz w:val="20"/>
                <w:szCs w:val="20"/>
                <w:vertAlign w:val="superscript"/>
              </w:rPr>
              <w:fldChar w:fldCharType="separate"/>
            </w:r>
            <w:r w:rsidRPr="00374AD1">
              <w:rPr>
                <w:rFonts w:ascii="Times New Roman" w:hAnsi="Times New Roman" w:cs="Times New Roman"/>
                <w:noProof/>
                <w:sz w:val="20"/>
                <w:szCs w:val="20"/>
                <w:vertAlign w:val="superscript"/>
              </w:rPr>
              <w:t>15</w:t>
            </w:r>
            <w:r w:rsidRPr="00374AD1">
              <w:rPr>
                <w:rFonts w:ascii="Times New Roman" w:hAnsi="Times New Roman" w:cs="Times New Roman"/>
                <w:sz w:val="20"/>
                <w:szCs w:val="20"/>
                <w:vertAlign w:val="superscript"/>
              </w:rPr>
              <w:fldChar w:fldCharType="end"/>
            </w:r>
          </w:p>
        </w:tc>
      </w:tr>
    </w:tbl>
    <w:p w14:paraId="6DC6FEC1" w14:textId="7DACD907" w:rsidR="00B83006" w:rsidRDefault="00B83006" w:rsidP="00B83006">
      <w:pPr>
        <w:spacing w:line="276" w:lineRule="auto"/>
        <w:rPr>
          <w:rFonts w:ascii="Times New Roman" w:hAnsi="Times New Roman" w:cs="Times New Roman"/>
          <w:sz w:val="20"/>
          <w:szCs w:val="20"/>
        </w:rPr>
      </w:pPr>
      <w:r w:rsidRPr="00374AD1">
        <w:rPr>
          <w:rFonts w:ascii="Times New Roman" w:hAnsi="Times New Roman" w:cs="Times New Roman"/>
          <w:sz w:val="20"/>
          <w:szCs w:val="20"/>
        </w:rPr>
        <w:t xml:space="preserve">In the </w:t>
      </w:r>
      <w:r>
        <w:rPr>
          <w:rFonts w:ascii="Times New Roman" w:hAnsi="Times New Roman" w:cs="Times New Roman"/>
          <w:sz w:val="20"/>
          <w:szCs w:val="20"/>
        </w:rPr>
        <w:t>Obstetric D</w:t>
      </w:r>
      <w:r w:rsidRPr="00374AD1">
        <w:rPr>
          <w:rFonts w:ascii="Times New Roman" w:hAnsi="Times New Roman" w:cs="Times New Roman"/>
          <w:sz w:val="20"/>
          <w:szCs w:val="20"/>
        </w:rPr>
        <w:t>atabase, disease classification i</w:t>
      </w:r>
      <w:r w:rsidR="002563ED">
        <w:rPr>
          <w:rFonts w:ascii="Times New Roman" w:hAnsi="Times New Roman" w:cs="Times New Roman"/>
          <w:sz w:val="20"/>
          <w:szCs w:val="20"/>
        </w:rPr>
        <w:t>s</w:t>
      </w:r>
      <w:r w:rsidRPr="00374AD1">
        <w:rPr>
          <w:rFonts w:ascii="Times New Roman" w:hAnsi="Times New Roman" w:cs="Times New Roman"/>
          <w:sz w:val="20"/>
          <w:szCs w:val="20"/>
        </w:rPr>
        <w:t xml:space="preserve"> based on the 10</w:t>
      </w:r>
      <w:r w:rsidRPr="00374AD1">
        <w:rPr>
          <w:rFonts w:ascii="Times New Roman" w:hAnsi="Times New Roman" w:cs="Times New Roman"/>
          <w:sz w:val="20"/>
          <w:szCs w:val="20"/>
          <w:vertAlign w:val="superscript"/>
        </w:rPr>
        <w:t>th</w:t>
      </w:r>
      <w:r w:rsidRPr="00374AD1">
        <w:rPr>
          <w:rFonts w:ascii="Times New Roman" w:hAnsi="Times New Roman" w:cs="Times New Roman"/>
          <w:sz w:val="20"/>
          <w:szCs w:val="20"/>
        </w:rPr>
        <w:t xml:space="preserve"> revision of the International Statistical Classification of Diseases and Related Health Problems (ICD-10), surgical classification is based on the Nordic Medico-Statistical Committee (NOMESCO) Classification of Surgical Procedures (NCSP), and other treatment and result classification are based on Danish national classification. SGA and LGA were defined with reference to </w:t>
      </w:r>
      <w:proofErr w:type="spellStart"/>
      <w:r w:rsidRPr="00374AD1">
        <w:rPr>
          <w:rFonts w:ascii="Times New Roman" w:hAnsi="Times New Roman" w:cs="Times New Roman"/>
          <w:sz w:val="20"/>
          <w:szCs w:val="20"/>
        </w:rPr>
        <w:t>Maršál</w:t>
      </w:r>
      <w:proofErr w:type="spellEnd"/>
      <w:r w:rsidRPr="00374AD1">
        <w:rPr>
          <w:rFonts w:ascii="Times New Roman" w:hAnsi="Times New Roman" w:cs="Times New Roman"/>
          <w:sz w:val="20"/>
          <w:szCs w:val="20"/>
        </w:rPr>
        <w:t xml:space="preserve"> et al [</w:t>
      </w:r>
      <w:r w:rsidR="00EC1222">
        <w:rPr>
          <w:rFonts w:ascii="Times New Roman" w:hAnsi="Times New Roman" w:cs="Times New Roman"/>
          <w:sz w:val="20"/>
          <w:szCs w:val="20"/>
        </w:rPr>
        <w:t>1</w:t>
      </w:r>
      <w:r w:rsidR="00B14A18">
        <w:rPr>
          <w:rFonts w:ascii="Times New Roman" w:hAnsi="Times New Roman" w:cs="Times New Roman"/>
          <w:sz w:val="20"/>
          <w:szCs w:val="20"/>
        </w:rPr>
        <w:t>6</w:t>
      </w:r>
      <w:r w:rsidRPr="00374AD1">
        <w:rPr>
          <w:rFonts w:ascii="Times New Roman" w:hAnsi="Times New Roman" w:cs="Times New Roman"/>
          <w:sz w:val="20"/>
          <w:szCs w:val="20"/>
        </w:rPr>
        <w:t>]. GDM, gestational diabetes; PPH, postpartum hemorrhage, PTB, preterm birth; LBW, low birthweight; SGA, small for gestational age; LGA, large for gestational age.</w:t>
      </w:r>
    </w:p>
    <w:p w14:paraId="41A9C6B1" w14:textId="6BB3A90D" w:rsidR="008E6312" w:rsidRPr="00E50C9E" w:rsidRDefault="002D2FFD" w:rsidP="002D2FFD">
      <w:pPr>
        <w:spacing w:line="276" w:lineRule="auto"/>
        <w:rPr>
          <w:rFonts w:ascii="Times New Roman" w:hAnsi="Times New Roman" w:cs="Times New Roman"/>
          <w:color w:val="000000" w:themeColor="text1"/>
          <w:sz w:val="20"/>
          <w:szCs w:val="20"/>
        </w:rPr>
      </w:pPr>
      <w:r>
        <w:rPr>
          <w:rFonts w:ascii="Times New Roman" w:hAnsi="Times New Roman" w:cs="Times New Roman"/>
          <w:sz w:val="20"/>
          <w:szCs w:val="20"/>
        </w:rPr>
        <w:t xml:space="preserve">[16] refers to the reference from the manuscript: 16. </w:t>
      </w:r>
      <w:proofErr w:type="spellStart"/>
      <w:r w:rsidRPr="002D2FFD">
        <w:rPr>
          <w:rFonts w:ascii="Times New Roman" w:hAnsi="Times New Roman" w:cs="Times New Roman"/>
          <w:sz w:val="20"/>
          <w:szCs w:val="20"/>
        </w:rPr>
        <w:t>Maršál</w:t>
      </w:r>
      <w:proofErr w:type="spellEnd"/>
      <w:r w:rsidRPr="002D2FFD">
        <w:rPr>
          <w:rFonts w:ascii="Times New Roman" w:hAnsi="Times New Roman" w:cs="Times New Roman"/>
          <w:sz w:val="20"/>
          <w:szCs w:val="20"/>
        </w:rPr>
        <w:t xml:space="preserve"> K, Persson PH, Larsen T, et al (1996) Intrauterine growth curves based on ultrasonically estimated </w:t>
      </w:r>
      <w:proofErr w:type="spellStart"/>
      <w:r w:rsidRPr="002D2FFD">
        <w:rPr>
          <w:rFonts w:ascii="Times New Roman" w:hAnsi="Times New Roman" w:cs="Times New Roman"/>
          <w:sz w:val="20"/>
          <w:szCs w:val="20"/>
        </w:rPr>
        <w:t>foetal</w:t>
      </w:r>
      <w:proofErr w:type="spellEnd"/>
      <w:r w:rsidRPr="002D2FFD">
        <w:rPr>
          <w:rFonts w:ascii="Times New Roman" w:hAnsi="Times New Roman" w:cs="Times New Roman"/>
          <w:sz w:val="20"/>
          <w:szCs w:val="20"/>
        </w:rPr>
        <w:t xml:space="preserve"> weights. Acta </w:t>
      </w:r>
      <w:proofErr w:type="spellStart"/>
      <w:r w:rsidRPr="002D2FFD">
        <w:rPr>
          <w:rFonts w:ascii="Times New Roman" w:hAnsi="Times New Roman" w:cs="Times New Roman"/>
          <w:sz w:val="20"/>
          <w:szCs w:val="20"/>
        </w:rPr>
        <w:t>Paediatr</w:t>
      </w:r>
      <w:proofErr w:type="spellEnd"/>
      <w:r w:rsidRPr="002D2FFD">
        <w:rPr>
          <w:rFonts w:ascii="Times New Roman" w:hAnsi="Times New Roman" w:cs="Times New Roman"/>
          <w:sz w:val="20"/>
          <w:szCs w:val="20"/>
        </w:rPr>
        <w:t xml:space="preserve"> Int J </w:t>
      </w:r>
      <w:proofErr w:type="spellStart"/>
      <w:r w:rsidRPr="002D2FFD">
        <w:rPr>
          <w:rFonts w:ascii="Times New Roman" w:hAnsi="Times New Roman" w:cs="Times New Roman"/>
          <w:sz w:val="20"/>
          <w:szCs w:val="20"/>
        </w:rPr>
        <w:t>Paediatr</w:t>
      </w:r>
      <w:proofErr w:type="spellEnd"/>
      <w:r w:rsidRPr="002D2FFD">
        <w:rPr>
          <w:rFonts w:ascii="Times New Roman" w:hAnsi="Times New Roman" w:cs="Times New Roman"/>
          <w:sz w:val="20"/>
          <w:szCs w:val="20"/>
        </w:rPr>
        <w:t xml:space="preserve"> 85:843–848. https://doi.org/10.1111/j.1651-2227.1996.tb14164.x</w:t>
      </w:r>
    </w:p>
    <w:sectPr w:rsidR="008E6312" w:rsidRPr="00E50C9E" w:rsidSect="0099442B">
      <w:headerReference w:type="even" r:id="rId8"/>
      <w:headerReference w:type="default" r:id="rId9"/>
      <w:footerReference w:type="even" r:id="rId10"/>
      <w:footerReference w:type="default" r:id="rId11"/>
      <w:headerReference w:type="first" r:id="rId12"/>
      <w:footerReference w:type="first" r:id="rId13"/>
      <w:pgSz w:w="16838" w:h="11906" w:orient="landscape"/>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17AAE8" w14:textId="77777777" w:rsidR="007C0419" w:rsidRDefault="007C0419" w:rsidP="00C147CC">
      <w:pPr>
        <w:spacing w:after="0" w:line="240" w:lineRule="auto"/>
      </w:pPr>
      <w:r>
        <w:separator/>
      </w:r>
    </w:p>
  </w:endnote>
  <w:endnote w:type="continuationSeparator" w:id="0">
    <w:p w14:paraId="42DD59FB" w14:textId="77777777" w:rsidR="007C0419" w:rsidRDefault="007C0419" w:rsidP="00C147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altName w:val="Arial"/>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4DC9E9" w14:textId="77777777" w:rsidR="007C0419" w:rsidRDefault="007C041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0EFFF2" w14:textId="77777777" w:rsidR="007C0419" w:rsidRDefault="007C041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FD0F61" w14:textId="77777777" w:rsidR="007C0419" w:rsidRDefault="007C041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DAEB92" w14:textId="77777777" w:rsidR="007C0419" w:rsidRDefault="007C0419" w:rsidP="00C147CC">
      <w:pPr>
        <w:spacing w:after="0" w:line="240" w:lineRule="auto"/>
      </w:pPr>
      <w:r>
        <w:separator/>
      </w:r>
    </w:p>
  </w:footnote>
  <w:footnote w:type="continuationSeparator" w:id="0">
    <w:p w14:paraId="691C7834" w14:textId="77777777" w:rsidR="007C0419" w:rsidRDefault="007C0419" w:rsidP="00C147C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FC5439" w14:textId="77777777" w:rsidR="007C0419" w:rsidRDefault="007C041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FC23EF" w14:textId="77777777" w:rsidR="007C0419" w:rsidRDefault="007C041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546D6C" w14:textId="77777777" w:rsidR="007C0419" w:rsidRDefault="007C041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8"/>
    <w:multiLevelType w:val="singleLevel"/>
    <w:tmpl w:val="CC98898A"/>
    <w:lvl w:ilvl="0">
      <w:start w:val="1"/>
      <w:numFmt w:val="decimal"/>
      <w:pStyle w:val="ListNumber"/>
      <w:lvlText w:val="%1."/>
      <w:lvlJc w:val="left"/>
      <w:pPr>
        <w:tabs>
          <w:tab w:val="num" w:pos="360"/>
        </w:tabs>
        <w:ind w:left="360" w:hanging="360"/>
      </w:pPr>
    </w:lvl>
  </w:abstractNum>
  <w:abstractNum w:abstractNumId="1" w15:restartNumberingAfterBreak="0">
    <w:nsid w:val="FFFFFF89"/>
    <w:multiLevelType w:val="singleLevel"/>
    <w:tmpl w:val="0E1470AA"/>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07F4893"/>
    <w:multiLevelType w:val="multilevel"/>
    <w:tmpl w:val="037AA88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159950EE"/>
    <w:multiLevelType w:val="multilevel"/>
    <w:tmpl w:val="180835EE"/>
    <w:lvl w:ilvl="0">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55057147"/>
    <w:multiLevelType w:val="hybridMultilevel"/>
    <w:tmpl w:val="02D052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CA41564"/>
    <w:multiLevelType w:val="hybridMultilevel"/>
    <w:tmpl w:val="BF5CDF1E"/>
    <w:lvl w:ilvl="0" w:tplc="1D5A64CE">
      <w:start w:val="1"/>
      <w:numFmt w:val="bullet"/>
      <w:lvlText w:val="•"/>
      <w:lvlJc w:val="left"/>
      <w:pPr>
        <w:tabs>
          <w:tab w:val="num" w:pos="720"/>
        </w:tabs>
        <w:ind w:left="720" w:hanging="360"/>
      </w:pPr>
      <w:rPr>
        <w:rFonts w:ascii="Times New Roman" w:hAnsi="Times New Roman" w:hint="default"/>
      </w:rPr>
    </w:lvl>
    <w:lvl w:ilvl="1" w:tplc="AA66ABDA" w:tentative="1">
      <w:start w:val="1"/>
      <w:numFmt w:val="bullet"/>
      <w:lvlText w:val="•"/>
      <w:lvlJc w:val="left"/>
      <w:pPr>
        <w:tabs>
          <w:tab w:val="num" w:pos="1440"/>
        </w:tabs>
        <w:ind w:left="1440" w:hanging="360"/>
      </w:pPr>
      <w:rPr>
        <w:rFonts w:ascii="Times New Roman" w:hAnsi="Times New Roman" w:hint="default"/>
      </w:rPr>
    </w:lvl>
    <w:lvl w:ilvl="2" w:tplc="37C052B4" w:tentative="1">
      <w:start w:val="1"/>
      <w:numFmt w:val="bullet"/>
      <w:lvlText w:val="•"/>
      <w:lvlJc w:val="left"/>
      <w:pPr>
        <w:tabs>
          <w:tab w:val="num" w:pos="2160"/>
        </w:tabs>
        <w:ind w:left="2160" w:hanging="360"/>
      </w:pPr>
      <w:rPr>
        <w:rFonts w:ascii="Times New Roman" w:hAnsi="Times New Roman" w:hint="default"/>
      </w:rPr>
    </w:lvl>
    <w:lvl w:ilvl="3" w:tplc="37623C46" w:tentative="1">
      <w:start w:val="1"/>
      <w:numFmt w:val="bullet"/>
      <w:lvlText w:val="•"/>
      <w:lvlJc w:val="left"/>
      <w:pPr>
        <w:tabs>
          <w:tab w:val="num" w:pos="2880"/>
        </w:tabs>
        <w:ind w:left="2880" w:hanging="360"/>
      </w:pPr>
      <w:rPr>
        <w:rFonts w:ascii="Times New Roman" w:hAnsi="Times New Roman" w:hint="default"/>
      </w:rPr>
    </w:lvl>
    <w:lvl w:ilvl="4" w:tplc="99D86D10" w:tentative="1">
      <w:start w:val="1"/>
      <w:numFmt w:val="bullet"/>
      <w:lvlText w:val="•"/>
      <w:lvlJc w:val="left"/>
      <w:pPr>
        <w:tabs>
          <w:tab w:val="num" w:pos="3600"/>
        </w:tabs>
        <w:ind w:left="3600" w:hanging="360"/>
      </w:pPr>
      <w:rPr>
        <w:rFonts w:ascii="Times New Roman" w:hAnsi="Times New Roman" w:hint="default"/>
      </w:rPr>
    </w:lvl>
    <w:lvl w:ilvl="5" w:tplc="739CC3B8" w:tentative="1">
      <w:start w:val="1"/>
      <w:numFmt w:val="bullet"/>
      <w:lvlText w:val="•"/>
      <w:lvlJc w:val="left"/>
      <w:pPr>
        <w:tabs>
          <w:tab w:val="num" w:pos="4320"/>
        </w:tabs>
        <w:ind w:left="4320" w:hanging="360"/>
      </w:pPr>
      <w:rPr>
        <w:rFonts w:ascii="Times New Roman" w:hAnsi="Times New Roman" w:hint="default"/>
      </w:rPr>
    </w:lvl>
    <w:lvl w:ilvl="6" w:tplc="DFC65182" w:tentative="1">
      <w:start w:val="1"/>
      <w:numFmt w:val="bullet"/>
      <w:lvlText w:val="•"/>
      <w:lvlJc w:val="left"/>
      <w:pPr>
        <w:tabs>
          <w:tab w:val="num" w:pos="5040"/>
        </w:tabs>
        <w:ind w:left="5040" w:hanging="360"/>
      </w:pPr>
      <w:rPr>
        <w:rFonts w:ascii="Times New Roman" w:hAnsi="Times New Roman" w:hint="default"/>
      </w:rPr>
    </w:lvl>
    <w:lvl w:ilvl="7" w:tplc="77C402A6" w:tentative="1">
      <w:start w:val="1"/>
      <w:numFmt w:val="bullet"/>
      <w:lvlText w:val="•"/>
      <w:lvlJc w:val="left"/>
      <w:pPr>
        <w:tabs>
          <w:tab w:val="num" w:pos="5760"/>
        </w:tabs>
        <w:ind w:left="5760" w:hanging="360"/>
      </w:pPr>
      <w:rPr>
        <w:rFonts w:ascii="Times New Roman" w:hAnsi="Times New Roman" w:hint="default"/>
      </w:rPr>
    </w:lvl>
    <w:lvl w:ilvl="8" w:tplc="E6561518" w:tentative="1">
      <w:start w:val="1"/>
      <w:numFmt w:val="bullet"/>
      <w:lvlText w:val="•"/>
      <w:lvlJc w:val="left"/>
      <w:pPr>
        <w:tabs>
          <w:tab w:val="num" w:pos="6480"/>
        </w:tabs>
        <w:ind w:left="6480" w:hanging="360"/>
      </w:pPr>
      <w:rPr>
        <w:rFonts w:ascii="Times New Roman" w:hAnsi="Times New Roman" w:hint="default"/>
      </w:rPr>
    </w:lvl>
  </w:abstractNum>
  <w:num w:numId="1">
    <w:abstractNumId w:val="1"/>
  </w:num>
  <w:num w:numId="2">
    <w:abstractNumId w:val="0"/>
  </w:num>
  <w:num w:numId="3">
    <w:abstractNumId w:val="4"/>
  </w:num>
  <w:num w:numId="4">
    <w:abstractNumId w:val="5"/>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284"/>
  <w:hyphenationZone w:val="425"/>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64E4"/>
    <w:rsid w:val="00003884"/>
    <w:rsid w:val="00006159"/>
    <w:rsid w:val="000108AD"/>
    <w:rsid w:val="0001387F"/>
    <w:rsid w:val="00015C32"/>
    <w:rsid w:val="00022973"/>
    <w:rsid w:val="0003325E"/>
    <w:rsid w:val="000340DF"/>
    <w:rsid w:val="00042D4E"/>
    <w:rsid w:val="000435EC"/>
    <w:rsid w:val="00057F1A"/>
    <w:rsid w:val="000611C4"/>
    <w:rsid w:val="000618EC"/>
    <w:rsid w:val="000620E9"/>
    <w:rsid w:val="0006365D"/>
    <w:rsid w:val="0006412F"/>
    <w:rsid w:val="00066CEA"/>
    <w:rsid w:val="000841A6"/>
    <w:rsid w:val="00085F6D"/>
    <w:rsid w:val="00097853"/>
    <w:rsid w:val="000A0FB4"/>
    <w:rsid w:val="000A756B"/>
    <w:rsid w:val="000B41DA"/>
    <w:rsid w:val="000D046A"/>
    <w:rsid w:val="000E5946"/>
    <w:rsid w:val="000E757B"/>
    <w:rsid w:val="000F3BE9"/>
    <w:rsid w:val="00107333"/>
    <w:rsid w:val="00110809"/>
    <w:rsid w:val="00114186"/>
    <w:rsid w:val="00114B03"/>
    <w:rsid w:val="0012125C"/>
    <w:rsid w:val="00125E06"/>
    <w:rsid w:val="0013236C"/>
    <w:rsid w:val="00132F8A"/>
    <w:rsid w:val="00140D18"/>
    <w:rsid w:val="00143AFF"/>
    <w:rsid w:val="001454D0"/>
    <w:rsid w:val="00151FC6"/>
    <w:rsid w:val="00152695"/>
    <w:rsid w:val="00156EE8"/>
    <w:rsid w:val="00160997"/>
    <w:rsid w:val="00164FAC"/>
    <w:rsid w:val="001669A1"/>
    <w:rsid w:val="00173BAD"/>
    <w:rsid w:val="001779E0"/>
    <w:rsid w:val="0018510B"/>
    <w:rsid w:val="0018619D"/>
    <w:rsid w:val="001864E3"/>
    <w:rsid w:val="00191895"/>
    <w:rsid w:val="001A7E66"/>
    <w:rsid w:val="001B1471"/>
    <w:rsid w:val="001C105B"/>
    <w:rsid w:val="001C779A"/>
    <w:rsid w:val="001D0B2B"/>
    <w:rsid w:val="001D41CD"/>
    <w:rsid w:val="001D723B"/>
    <w:rsid w:val="001F0A0A"/>
    <w:rsid w:val="00226D7E"/>
    <w:rsid w:val="00235C83"/>
    <w:rsid w:val="00240470"/>
    <w:rsid w:val="00241CC1"/>
    <w:rsid w:val="0024301A"/>
    <w:rsid w:val="00244EB6"/>
    <w:rsid w:val="00245073"/>
    <w:rsid w:val="00247010"/>
    <w:rsid w:val="002472F2"/>
    <w:rsid w:val="00250387"/>
    <w:rsid w:val="002563ED"/>
    <w:rsid w:val="00260448"/>
    <w:rsid w:val="002641D0"/>
    <w:rsid w:val="00265AF3"/>
    <w:rsid w:val="002661F6"/>
    <w:rsid w:val="002664D7"/>
    <w:rsid w:val="00271045"/>
    <w:rsid w:val="00294AE0"/>
    <w:rsid w:val="00295967"/>
    <w:rsid w:val="002A180F"/>
    <w:rsid w:val="002B08B6"/>
    <w:rsid w:val="002D2FFD"/>
    <w:rsid w:val="002F52B1"/>
    <w:rsid w:val="002F6D27"/>
    <w:rsid w:val="002F7C73"/>
    <w:rsid w:val="00301207"/>
    <w:rsid w:val="0030198A"/>
    <w:rsid w:val="0032022D"/>
    <w:rsid w:val="00334C9D"/>
    <w:rsid w:val="00341465"/>
    <w:rsid w:val="00347140"/>
    <w:rsid w:val="00360015"/>
    <w:rsid w:val="003656C7"/>
    <w:rsid w:val="003658C6"/>
    <w:rsid w:val="00380C9A"/>
    <w:rsid w:val="00382D5E"/>
    <w:rsid w:val="003A503D"/>
    <w:rsid w:val="003C51DC"/>
    <w:rsid w:val="003D06A2"/>
    <w:rsid w:val="003D1BD8"/>
    <w:rsid w:val="003D69D2"/>
    <w:rsid w:val="003E4897"/>
    <w:rsid w:val="003F16CC"/>
    <w:rsid w:val="003F34E8"/>
    <w:rsid w:val="004043A9"/>
    <w:rsid w:val="00406102"/>
    <w:rsid w:val="00411749"/>
    <w:rsid w:val="00412CBC"/>
    <w:rsid w:val="004251C6"/>
    <w:rsid w:val="004347AE"/>
    <w:rsid w:val="0044291D"/>
    <w:rsid w:val="004564E4"/>
    <w:rsid w:val="00465058"/>
    <w:rsid w:val="004737D3"/>
    <w:rsid w:val="004768A2"/>
    <w:rsid w:val="00491477"/>
    <w:rsid w:val="00495915"/>
    <w:rsid w:val="004A0EE6"/>
    <w:rsid w:val="004A666C"/>
    <w:rsid w:val="004A7689"/>
    <w:rsid w:val="004B1F2E"/>
    <w:rsid w:val="004B380C"/>
    <w:rsid w:val="004B5DDE"/>
    <w:rsid w:val="004B701C"/>
    <w:rsid w:val="004C3C43"/>
    <w:rsid w:val="004C6C6F"/>
    <w:rsid w:val="004F0CB8"/>
    <w:rsid w:val="004F5C62"/>
    <w:rsid w:val="00501AE9"/>
    <w:rsid w:val="0051549B"/>
    <w:rsid w:val="0052203A"/>
    <w:rsid w:val="005342B8"/>
    <w:rsid w:val="00536D64"/>
    <w:rsid w:val="00547823"/>
    <w:rsid w:val="00551612"/>
    <w:rsid w:val="00561472"/>
    <w:rsid w:val="0056168F"/>
    <w:rsid w:val="005709A8"/>
    <w:rsid w:val="005755F3"/>
    <w:rsid w:val="00581400"/>
    <w:rsid w:val="0058699E"/>
    <w:rsid w:val="00586F4C"/>
    <w:rsid w:val="0059123A"/>
    <w:rsid w:val="00592466"/>
    <w:rsid w:val="00593B49"/>
    <w:rsid w:val="00595C57"/>
    <w:rsid w:val="005A1603"/>
    <w:rsid w:val="005B1DE2"/>
    <w:rsid w:val="005C206D"/>
    <w:rsid w:val="005C4904"/>
    <w:rsid w:val="005D686D"/>
    <w:rsid w:val="005E525A"/>
    <w:rsid w:val="005F74A1"/>
    <w:rsid w:val="005F7FD5"/>
    <w:rsid w:val="00604523"/>
    <w:rsid w:val="006205ED"/>
    <w:rsid w:val="00620BB2"/>
    <w:rsid w:val="006225FE"/>
    <w:rsid w:val="006301AF"/>
    <w:rsid w:val="00636A66"/>
    <w:rsid w:val="00640729"/>
    <w:rsid w:val="00640F52"/>
    <w:rsid w:val="00641D1C"/>
    <w:rsid w:val="00646D3A"/>
    <w:rsid w:val="00654C88"/>
    <w:rsid w:val="006563CF"/>
    <w:rsid w:val="00662C90"/>
    <w:rsid w:val="00663E62"/>
    <w:rsid w:val="00664C45"/>
    <w:rsid w:val="00666364"/>
    <w:rsid w:val="006753F8"/>
    <w:rsid w:val="00675CD9"/>
    <w:rsid w:val="006822ED"/>
    <w:rsid w:val="006869BA"/>
    <w:rsid w:val="006A6AFD"/>
    <w:rsid w:val="006B1E46"/>
    <w:rsid w:val="006B38C0"/>
    <w:rsid w:val="006C3DF3"/>
    <w:rsid w:val="006C5283"/>
    <w:rsid w:val="006D39F6"/>
    <w:rsid w:val="006D3A7B"/>
    <w:rsid w:val="006E1C02"/>
    <w:rsid w:val="006F1326"/>
    <w:rsid w:val="006F7315"/>
    <w:rsid w:val="00711E66"/>
    <w:rsid w:val="00720E12"/>
    <w:rsid w:val="00726376"/>
    <w:rsid w:val="00732C1A"/>
    <w:rsid w:val="00733531"/>
    <w:rsid w:val="00741073"/>
    <w:rsid w:val="0074164C"/>
    <w:rsid w:val="0074522C"/>
    <w:rsid w:val="00761798"/>
    <w:rsid w:val="00765216"/>
    <w:rsid w:val="00777602"/>
    <w:rsid w:val="00780022"/>
    <w:rsid w:val="00794198"/>
    <w:rsid w:val="00794A7D"/>
    <w:rsid w:val="0079786F"/>
    <w:rsid w:val="007A6BC0"/>
    <w:rsid w:val="007B3924"/>
    <w:rsid w:val="007B61A8"/>
    <w:rsid w:val="007C0419"/>
    <w:rsid w:val="007C3BFC"/>
    <w:rsid w:val="007C649F"/>
    <w:rsid w:val="007D0D26"/>
    <w:rsid w:val="007E3DD5"/>
    <w:rsid w:val="007E77B5"/>
    <w:rsid w:val="007F0055"/>
    <w:rsid w:val="007F374A"/>
    <w:rsid w:val="008036E6"/>
    <w:rsid w:val="008104AE"/>
    <w:rsid w:val="00812803"/>
    <w:rsid w:val="00812DD4"/>
    <w:rsid w:val="00813EB8"/>
    <w:rsid w:val="00824531"/>
    <w:rsid w:val="0082540E"/>
    <w:rsid w:val="008279A9"/>
    <w:rsid w:val="0083135A"/>
    <w:rsid w:val="0084039E"/>
    <w:rsid w:val="008428F9"/>
    <w:rsid w:val="0084446B"/>
    <w:rsid w:val="00857289"/>
    <w:rsid w:val="008633F2"/>
    <w:rsid w:val="00864525"/>
    <w:rsid w:val="00870D10"/>
    <w:rsid w:val="00871135"/>
    <w:rsid w:val="00871CCC"/>
    <w:rsid w:val="00875633"/>
    <w:rsid w:val="008A0151"/>
    <w:rsid w:val="008A0D6E"/>
    <w:rsid w:val="008A1712"/>
    <w:rsid w:val="008A29BC"/>
    <w:rsid w:val="008A442B"/>
    <w:rsid w:val="008C4807"/>
    <w:rsid w:val="008D2E48"/>
    <w:rsid w:val="008E6312"/>
    <w:rsid w:val="00902C9A"/>
    <w:rsid w:val="00903175"/>
    <w:rsid w:val="00917A84"/>
    <w:rsid w:val="00920276"/>
    <w:rsid w:val="00927674"/>
    <w:rsid w:val="009307EA"/>
    <w:rsid w:val="00953C50"/>
    <w:rsid w:val="00954E3D"/>
    <w:rsid w:val="00955373"/>
    <w:rsid w:val="009600CF"/>
    <w:rsid w:val="00971BA2"/>
    <w:rsid w:val="00983AED"/>
    <w:rsid w:val="00987272"/>
    <w:rsid w:val="0099375A"/>
    <w:rsid w:val="0099442B"/>
    <w:rsid w:val="009A0868"/>
    <w:rsid w:val="009C034E"/>
    <w:rsid w:val="009C2B46"/>
    <w:rsid w:val="009D4E86"/>
    <w:rsid w:val="009D5F5F"/>
    <w:rsid w:val="009D70B7"/>
    <w:rsid w:val="009E0BB0"/>
    <w:rsid w:val="009E442B"/>
    <w:rsid w:val="009F1FF7"/>
    <w:rsid w:val="009F4129"/>
    <w:rsid w:val="00A0090B"/>
    <w:rsid w:val="00A168C4"/>
    <w:rsid w:val="00A20A4C"/>
    <w:rsid w:val="00A26117"/>
    <w:rsid w:val="00A269F1"/>
    <w:rsid w:val="00A273DA"/>
    <w:rsid w:val="00A33705"/>
    <w:rsid w:val="00A4427D"/>
    <w:rsid w:val="00A5030D"/>
    <w:rsid w:val="00A520ED"/>
    <w:rsid w:val="00A66BAA"/>
    <w:rsid w:val="00A77C43"/>
    <w:rsid w:val="00A956EE"/>
    <w:rsid w:val="00A97937"/>
    <w:rsid w:val="00AA0C8C"/>
    <w:rsid w:val="00AA1D63"/>
    <w:rsid w:val="00AA3B9D"/>
    <w:rsid w:val="00AA73FA"/>
    <w:rsid w:val="00AB3501"/>
    <w:rsid w:val="00AB6FFD"/>
    <w:rsid w:val="00AC198A"/>
    <w:rsid w:val="00AD08F6"/>
    <w:rsid w:val="00AE78F7"/>
    <w:rsid w:val="00AF55C6"/>
    <w:rsid w:val="00AF70FF"/>
    <w:rsid w:val="00B14A18"/>
    <w:rsid w:val="00B21B71"/>
    <w:rsid w:val="00B22EBD"/>
    <w:rsid w:val="00B2519C"/>
    <w:rsid w:val="00B53330"/>
    <w:rsid w:val="00B53E42"/>
    <w:rsid w:val="00B610DB"/>
    <w:rsid w:val="00B74A8C"/>
    <w:rsid w:val="00B76C7F"/>
    <w:rsid w:val="00B77B95"/>
    <w:rsid w:val="00B83006"/>
    <w:rsid w:val="00B83302"/>
    <w:rsid w:val="00B84134"/>
    <w:rsid w:val="00B85EA8"/>
    <w:rsid w:val="00BA0971"/>
    <w:rsid w:val="00BA2E7F"/>
    <w:rsid w:val="00BA387E"/>
    <w:rsid w:val="00BA3ABC"/>
    <w:rsid w:val="00BB1149"/>
    <w:rsid w:val="00BB2808"/>
    <w:rsid w:val="00BB3730"/>
    <w:rsid w:val="00BB72DC"/>
    <w:rsid w:val="00BC7961"/>
    <w:rsid w:val="00BE2617"/>
    <w:rsid w:val="00BE6C29"/>
    <w:rsid w:val="00BF5183"/>
    <w:rsid w:val="00BF6BB2"/>
    <w:rsid w:val="00BF7990"/>
    <w:rsid w:val="00C00915"/>
    <w:rsid w:val="00C034FE"/>
    <w:rsid w:val="00C048FF"/>
    <w:rsid w:val="00C147CC"/>
    <w:rsid w:val="00C2135F"/>
    <w:rsid w:val="00C46639"/>
    <w:rsid w:val="00C50FA0"/>
    <w:rsid w:val="00C5641D"/>
    <w:rsid w:val="00C766DB"/>
    <w:rsid w:val="00C77816"/>
    <w:rsid w:val="00C779F5"/>
    <w:rsid w:val="00C82077"/>
    <w:rsid w:val="00C97A58"/>
    <w:rsid w:val="00CA54BA"/>
    <w:rsid w:val="00CA7126"/>
    <w:rsid w:val="00CA79AE"/>
    <w:rsid w:val="00CA7DEF"/>
    <w:rsid w:val="00CC0710"/>
    <w:rsid w:val="00CC5888"/>
    <w:rsid w:val="00CC7917"/>
    <w:rsid w:val="00CD1C90"/>
    <w:rsid w:val="00CD6D59"/>
    <w:rsid w:val="00CD743A"/>
    <w:rsid w:val="00CE02C7"/>
    <w:rsid w:val="00CF0D39"/>
    <w:rsid w:val="00CF7C30"/>
    <w:rsid w:val="00D015CF"/>
    <w:rsid w:val="00D03919"/>
    <w:rsid w:val="00D0544C"/>
    <w:rsid w:val="00D07417"/>
    <w:rsid w:val="00D07624"/>
    <w:rsid w:val="00D11972"/>
    <w:rsid w:val="00D11AC3"/>
    <w:rsid w:val="00D15847"/>
    <w:rsid w:val="00D35AE0"/>
    <w:rsid w:val="00D36984"/>
    <w:rsid w:val="00D37E52"/>
    <w:rsid w:val="00D4273D"/>
    <w:rsid w:val="00D43C6D"/>
    <w:rsid w:val="00D636B4"/>
    <w:rsid w:val="00D83823"/>
    <w:rsid w:val="00D871CF"/>
    <w:rsid w:val="00D92CC7"/>
    <w:rsid w:val="00DA3CD5"/>
    <w:rsid w:val="00DA65CA"/>
    <w:rsid w:val="00DB6136"/>
    <w:rsid w:val="00DB7B78"/>
    <w:rsid w:val="00DC48A6"/>
    <w:rsid w:val="00DD3328"/>
    <w:rsid w:val="00DD3C74"/>
    <w:rsid w:val="00DE0E79"/>
    <w:rsid w:val="00DE1294"/>
    <w:rsid w:val="00DE414F"/>
    <w:rsid w:val="00E001F4"/>
    <w:rsid w:val="00E05945"/>
    <w:rsid w:val="00E17B63"/>
    <w:rsid w:val="00E220A2"/>
    <w:rsid w:val="00E331AB"/>
    <w:rsid w:val="00E425EB"/>
    <w:rsid w:val="00E4384A"/>
    <w:rsid w:val="00E4689D"/>
    <w:rsid w:val="00E5039A"/>
    <w:rsid w:val="00E50C9E"/>
    <w:rsid w:val="00E621CA"/>
    <w:rsid w:val="00E70DE6"/>
    <w:rsid w:val="00E92C80"/>
    <w:rsid w:val="00EB1A9C"/>
    <w:rsid w:val="00EC1222"/>
    <w:rsid w:val="00ED166C"/>
    <w:rsid w:val="00ED7FD5"/>
    <w:rsid w:val="00EE38A6"/>
    <w:rsid w:val="00EE4170"/>
    <w:rsid w:val="00EE44F9"/>
    <w:rsid w:val="00EE7B61"/>
    <w:rsid w:val="00F14224"/>
    <w:rsid w:val="00F24867"/>
    <w:rsid w:val="00F3474B"/>
    <w:rsid w:val="00F41C65"/>
    <w:rsid w:val="00F47973"/>
    <w:rsid w:val="00F47DC8"/>
    <w:rsid w:val="00F55F88"/>
    <w:rsid w:val="00F63C8E"/>
    <w:rsid w:val="00F66FE3"/>
    <w:rsid w:val="00F70339"/>
    <w:rsid w:val="00F738B7"/>
    <w:rsid w:val="00F7612C"/>
    <w:rsid w:val="00FA5D63"/>
    <w:rsid w:val="00FB18F6"/>
    <w:rsid w:val="00FC0197"/>
    <w:rsid w:val="00FC4B27"/>
    <w:rsid w:val="00FC5206"/>
    <w:rsid w:val="00FD61DF"/>
    <w:rsid w:val="00FE360D"/>
    <w:rsid w:val="00FE4325"/>
    <w:rsid w:val="00FE584E"/>
  </w:rsids>
  <m:mathPr>
    <m:mathFont m:val="Cambria Math"/>
    <m:brkBin m:val="before"/>
    <m:brkBinSub m:val="--"/>
    <m:smallFrac m:val="0"/>
    <m:dispDef/>
    <m:lMargin m:val="0"/>
    <m:rMargin m:val="0"/>
    <m:defJc m:val="centerGroup"/>
    <m:wrapIndent m:val="1440"/>
    <m:intLim m:val="subSup"/>
    <m:naryLim m:val="undOvr"/>
  </m:mathPr>
  <w:themeFontLang w:val="da-DK" w:bidi="ar-SA"/>
  <w:clrSchemeMapping w:bg1="light1" w:t1="dark1" w:bg2="light2" w:t2="dark2" w:accent1="accent1" w:accent2="accent2" w:accent3="accent3" w:accent4="accent4" w:accent5="accent5" w:accent6="accent6" w:hyperlink="hyperlink" w:followedHyperlink="followedHyperlink"/>
  <w:shapeDefaults>
    <o:shapedefaults v:ext="edit" spidmax="51201"/>
    <o:shapelayout v:ext="edit">
      <o:idmap v:ext="edit" data="1"/>
    </o:shapelayout>
  </w:shapeDefaults>
  <w:decimalSymbol w:val=","/>
  <w:listSeparator w:val=";"/>
  <w14:docId w14:val="1B37F7AF"/>
  <w15:chartTrackingRefBased/>
  <w15:docId w15:val="{465DFEFA-8DD1-4DD3-A0E4-2DD6CA03FC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387F"/>
  </w:style>
  <w:style w:type="paragraph" w:styleId="Heading1">
    <w:name w:val="heading 1"/>
    <w:basedOn w:val="Normal"/>
    <w:next w:val="Normal"/>
    <w:link w:val="Heading1Char"/>
    <w:uiPriority w:val="9"/>
    <w:qFormat/>
    <w:rsid w:val="00C147C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C147C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C147C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564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4564E4"/>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C5641D"/>
    <w:rPr>
      <w:sz w:val="16"/>
      <w:szCs w:val="16"/>
    </w:rPr>
  </w:style>
  <w:style w:type="paragraph" w:styleId="CommentText">
    <w:name w:val="annotation text"/>
    <w:basedOn w:val="Normal"/>
    <w:link w:val="CommentTextChar"/>
    <w:uiPriority w:val="99"/>
    <w:semiHidden/>
    <w:unhideWhenUsed/>
    <w:rsid w:val="00C5641D"/>
    <w:pPr>
      <w:spacing w:line="240" w:lineRule="auto"/>
    </w:pPr>
    <w:rPr>
      <w:sz w:val="20"/>
      <w:szCs w:val="20"/>
    </w:rPr>
  </w:style>
  <w:style w:type="character" w:customStyle="1" w:styleId="CommentTextChar">
    <w:name w:val="Comment Text Char"/>
    <w:basedOn w:val="DefaultParagraphFont"/>
    <w:link w:val="CommentText"/>
    <w:uiPriority w:val="99"/>
    <w:semiHidden/>
    <w:rsid w:val="00C5641D"/>
    <w:rPr>
      <w:sz w:val="20"/>
      <w:szCs w:val="20"/>
    </w:rPr>
  </w:style>
  <w:style w:type="paragraph" w:styleId="CommentSubject">
    <w:name w:val="annotation subject"/>
    <w:basedOn w:val="CommentText"/>
    <w:next w:val="CommentText"/>
    <w:link w:val="CommentSubjectChar"/>
    <w:uiPriority w:val="99"/>
    <w:semiHidden/>
    <w:unhideWhenUsed/>
    <w:rsid w:val="00C5641D"/>
    <w:rPr>
      <w:b/>
      <w:bCs/>
    </w:rPr>
  </w:style>
  <w:style w:type="character" w:customStyle="1" w:styleId="CommentSubjectChar">
    <w:name w:val="Comment Subject Char"/>
    <w:basedOn w:val="CommentTextChar"/>
    <w:link w:val="CommentSubject"/>
    <w:uiPriority w:val="99"/>
    <w:semiHidden/>
    <w:rsid w:val="00C5641D"/>
    <w:rPr>
      <w:b/>
      <w:bCs/>
      <w:sz w:val="20"/>
      <w:szCs w:val="20"/>
    </w:rPr>
  </w:style>
  <w:style w:type="paragraph" w:styleId="BalloonText">
    <w:name w:val="Balloon Text"/>
    <w:basedOn w:val="Normal"/>
    <w:link w:val="BalloonTextChar"/>
    <w:uiPriority w:val="99"/>
    <w:semiHidden/>
    <w:unhideWhenUsed/>
    <w:rsid w:val="00C5641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5641D"/>
    <w:rPr>
      <w:rFonts w:ascii="Segoe UI" w:hAnsi="Segoe UI" w:cs="Segoe UI"/>
      <w:sz w:val="18"/>
      <w:szCs w:val="18"/>
    </w:rPr>
  </w:style>
  <w:style w:type="paragraph" w:styleId="ListParagraph">
    <w:name w:val="List Paragraph"/>
    <w:basedOn w:val="Normal"/>
    <w:uiPriority w:val="34"/>
    <w:qFormat/>
    <w:rsid w:val="00152695"/>
    <w:pPr>
      <w:ind w:left="720"/>
      <w:contextualSpacing/>
    </w:pPr>
  </w:style>
  <w:style w:type="paragraph" w:styleId="ListBullet">
    <w:name w:val="List Bullet"/>
    <w:basedOn w:val="Normal"/>
    <w:uiPriority w:val="99"/>
    <w:semiHidden/>
    <w:unhideWhenUsed/>
    <w:rsid w:val="00C147CC"/>
    <w:pPr>
      <w:numPr>
        <w:numId w:val="1"/>
      </w:numPr>
      <w:contextualSpacing/>
    </w:pPr>
  </w:style>
  <w:style w:type="paragraph" w:styleId="ListNumber">
    <w:name w:val="List Number"/>
    <w:basedOn w:val="Normal"/>
    <w:uiPriority w:val="99"/>
    <w:semiHidden/>
    <w:unhideWhenUsed/>
    <w:rsid w:val="00C147CC"/>
    <w:pPr>
      <w:numPr>
        <w:numId w:val="2"/>
      </w:numPr>
      <w:contextualSpacing/>
    </w:pPr>
  </w:style>
  <w:style w:type="character" w:customStyle="1" w:styleId="Heading1Char">
    <w:name w:val="Heading 1 Char"/>
    <w:basedOn w:val="DefaultParagraphFont"/>
    <w:link w:val="Heading1"/>
    <w:uiPriority w:val="9"/>
    <w:rsid w:val="00C147CC"/>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sid w:val="00C147CC"/>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C147CC"/>
    <w:rPr>
      <w:rFonts w:asciiTheme="majorHAnsi" w:eastAsiaTheme="majorEastAsia" w:hAnsiTheme="majorHAnsi" w:cstheme="majorBidi"/>
      <w:color w:val="1F3763" w:themeColor="accent1" w:themeShade="7F"/>
      <w:sz w:val="24"/>
      <w:szCs w:val="24"/>
    </w:rPr>
  </w:style>
  <w:style w:type="paragraph" w:styleId="Header">
    <w:name w:val="header"/>
    <w:basedOn w:val="Normal"/>
    <w:link w:val="HeaderChar"/>
    <w:uiPriority w:val="99"/>
    <w:unhideWhenUsed/>
    <w:rsid w:val="00C147CC"/>
    <w:pPr>
      <w:tabs>
        <w:tab w:val="center" w:pos="4986"/>
        <w:tab w:val="right" w:pos="9972"/>
      </w:tabs>
      <w:spacing w:after="0" w:line="240" w:lineRule="auto"/>
    </w:pPr>
  </w:style>
  <w:style w:type="character" w:customStyle="1" w:styleId="HeaderChar">
    <w:name w:val="Header Char"/>
    <w:basedOn w:val="DefaultParagraphFont"/>
    <w:link w:val="Header"/>
    <w:uiPriority w:val="99"/>
    <w:rsid w:val="00C147CC"/>
  </w:style>
  <w:style w:type="paragraph" w:styleId="Footer">
    <w:name w:val="footer"/>
    <w:basedOn w:val="Normal"/>
    <w:link w:val="FooterChar"/>
    <w:uiPriority w:val="99"/>
    <w:unhideWhenUsed/>
    <w:rsid w:val="00C147CC"/>
    <w:pPr>
      <w:tabs>
        <w:tab w:val="center" w:pos="4986"/>
        <w:tab w:val="right" w:pos="9972"/>
      </w:tabs>
      <w:spacing w:after="0" w:line="240" w:lineRule="auto"/>
    </w:pPr>
  </w:style>
  <w:style w:type="character" w:customStyle="1" w:styleId="FooterChar">
    <w:name w:val="Footer Char"/>
    <w:basedOn w:val="DefaultParagraphFont"/>
    <w:link w:val="Footer"/>
    <w:uiPriority w:val="99"/>
    <w:rsid w:val="00C147CC"/>
  </w:style>
  <w:style w:type="paragraph" w:styleId="Revision">
    <w:name w:val="Revision"/>
    <w:hidden/>
    <w:uiPriority w:val="99"/>
    <w:semiHidden/>
    <w:rsid w:val="00DB613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1115024">
      <w:bodyDiv w:val="1"/>
      <w:marLeft w:val="0"/>
      <w:marRight w:val="0"/>
      <w:marTop w:val="0"/>
      <w:marBottom w:val="0"/>
      <w:divBdr>
        <w:top w:val="none" w:sz="0" w:space="0" w:color="auto"/>
        <w:left w:val="none" w:sz="0" w:space="0" w:color="auto"/>
        <w:bottom w:val="none" w:sz="0" w:space="0" w:color="auto"/>
        <w:right w:val="none" w:sz="0" w:space="0" w:color="auto"/>
      </w:divBdr>
      <w:divsChild>
        <w:div w:id="1023437833">
          <w:marLeft w:val="547"/>
          <w:marRight w:val="0"/>
          <w:marTop w:val="0"/>
          <w:marBottom w:val="0"/>
          <w:divBdr>
            <w:top w:val="none" w:sz="0" w:space="0" w:color="auto"/>
            <w:left w:val="none" w:sz="0" w:space="0" w:color="auto"/>
            <w:bottom w:val="none" w:sz="0" w:space="0" w:color="auto"/>
            <w:right w:val="none" w:sz="0" w:space="0" w:color="auto"/>
          </w:divBdr>
        </w:div>
        <w:div w:id="379211946">
          <w:marLeft w:val="547"/>
          <w:marRight w:val="0"/>
          <w:marTop w:val="0"/>
          <w:marBottom w:val="0"/>
          <w:divBdr>
            <w:top w:val="none" w:sz="0" w:space="0" w:color="auto"/>
            <w:left w:val="none" w:sz="0" w:space="0" w:color="auto"/>
            <w:bottom w:val="none" w:sz="0" w:space="0" w:color="auto"/>
            <w:right w:val="none" w:sz="0" w:space="0" w:color="auto"/>
          </w:divBdr>
        </w:div>
        <w:div w:id="68308177">
          <w:marLeft w:val="547"/>
          <w:marRight w:val="0"/>
          <w:marTop w:val="0"/>
          <w:marBottom w:val="0"/>
          <w:divBdr>
            <w:top w:val="none" w:sz="0" w:space="0" w:color="auto"/>
            <w:left w:val="none" w:sz="0" w:space="0" w:color="auto"/>
            <w:bottom w:val="none" w:sz="0" w:space="0" w:color="auto"/>
            <w:right w:val="none" w:sz="0" w:space="0" w:color="auto"/>
          </w:divBdr>
        </w:div>
      </w:divsChild>
    </w:div>
    <w:div w:id="749814163">
      <w:bodyDiv w:val="1"/>
      <w:marLeft w:val="0"/>
      <w:marRight w:val="0"/>
      <w:marTop w:val="0"/>
      <w:marBottom w:val="0"/>
      <w:divBdr>
        <w:top w:val="none" w:sz="0" w:space="0" w:color="auto"/>
        <w:left w:val="none" w:sz="0" w:space="0" w:color="auto"/>
        <w:bottom w:val="none" w:sz="0" w:space="0" w:color="auto"/>
        <w:right w:val="none" w:sz="0" w:space="0" w:color="auto"/>
      </w:divBdr>
    </w:div>
    <w:div w:id="846288837">
      <w:bodyDiv w:val="1"/>
      <w:marLeft w:val="0"/>
      <w:marRight w:val="0"/>
      <w:marTop w:val="0"/>
      <w:marBottom w:val="0"/>
      <w:divBdr>
        <w:top w:val="none" w:sz="0" w:space="0" w:color="auto"/>
        <w:left w:val="none" w:sz="0" w:space="0" w:color="auto"/>
        <w:bottom w:val="none" w:sz="0" w:space="0" w:color="auto"/>
        <w:right w:val="none" w:sz="0" w:space="0" w:color="auto"/>
      </w:divBdr>
    </w:div>
    <w:div w:id="1253584233">
      <w:bodyDiv w:val="1"/>
      <w:marLeft w:val="0"/>
      <w:marRight w:val="0"/>
      <w:marTop w:val="0"/>
      <w:marBottom w:val="0"/>
      <w:divBdr>
        <w:top w:val="none" w:sz="0" w:space="0" w:color="auto"/>
        <w:left w:val="none" w:sz="0" w:space="0" w:color="auto"/>
        <w:bottom w:val="none" w:sz="0" w:space="0" w:color="auto"/>
        <w:right w:val="none" w:sz="0" w:space="0" w:color="auto"/>
      </w:divBdr>
    </w:div>
    <w:div w:id="2115052846">
      <w:bodyDiv w:val="1"/>
      <w:marLeft w:val="0"/>
      <w:marRight w:val="0"/>
      <w:marTop w:val="0"/>
      <w:marBottom w:val="0"/>
      <w:divBdr>
        <w:top w:val="none" w:sz="0" w:space="0" w:color="auto"/>
        <w:left w:val="none" w:sz="0" w:space="0" w:color="auto"/>
        <w:bottom w:val="none" w:sz="0" w:space="0" w:color="auto"/>
        <w:right w:val="none" w:sz="0" w:space="0" w:color="auto"/>
      </w:divBdr>
      <w:divsChild>
        <w:div w:id="1785147676">
          <w:marLeft w:val="547"/>
          <w:marRight w:val="0"/>
          <w:marTop w:val="0"/>
          <w:marBottom w:val="0"/>
          <w:divBdr>
            <w:top w:val="none" w:sz="0" w:space="0" w:color="auto"/>
            <w:left w:val="none" w:sz="0" w:space="0" w:color="auto"/>
            <w:bottom w:val="none" w:sz="0" w:space="0" w:color="auto"/>
            <w:right w:val="none" w:sz="0" w:space="0" w:color="auto"/>
          </w:divBdr>
        </w:div>
        <w:div w:id="2002387348">
          <w:marLeft w:val="547"/>
          <w:marRight w:val="0"/>
          <w:marTop w:val="0"/>
          <w:marBottom w:val="0"/>
          <w:divBdr>
            <w:top w:val="none" w:sz="0" w:space="0" w:color="auto"/>
            <w:left w:val="none" w:sz="0" w:space="0" w:color="auto"/>
            <w:bottom w:val="none" w:sz="0" w:space="0" w:color="auto"/>
            <w:right w:val="none" w:sz="0" w:space="0" w:color="auto"/>
          </w:divBdr>
        </w:div>
        <w:div w:id="28382273">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008813-0AAB-447F-8CB7-06146DA374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1055</Words>
  <Characters>6018</Characters>
  <Application>Microsoft Office Word</Application>
  <DocSecurity>0</DocSecurity>
  <Lines>50</Lines>
  <Paragraphs>14</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7059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Rebecka Wera Birgitta Hansen</dc:creator>
  <cp:keywords/>
  <dc:description/>
  <cp:lastModifiedBy>Rebecka Wera Birgitta Hansen</cp:lastModifiedBy>
  <cp:revision>3</cp:revision>
  <dcterms:created xsi:type="dcterms:W3CDTF">2021-10-07T11:25:00Z</dcterms:created>
  <dcterms:modified xsi:type="dcterms:W3CDTF">2021-10-08T11:46:00Z</dcterms:modified>
</cp:coreProperties>
</file>