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EC99" w14:textId="77777777" w:rsidR="007320AA" w:rsidRDefault="007320AA" w:rsidP="007320AA">
      <w:pPr>
        <w:spacing w:before="240" w:after="120" w:line="480" w:lineRule="auto"/>
        <w:jc w:val="both"/>
      </w:pPr>
      <w:r>
        <w:rPr>
          <w:b/>
          <w:bCs/>
        </w:rPr>
        <w:t>Supplementary Table: Clinical Timeline</w:t>
      </w:r>
    </w:p>
    <w:p w14:paraId="5C646453" w14:textId="77777777" w:rsidR="007320AA" w:rsidRDefault="007320AA" w:rsidP="007320AA">
      <w:pPr>
        <w:spacing w:line="480" w:lineRule="auto"/>
        <w:jc w:val="both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200"/>
        <w:gridCol w:w="5360"/>
      </w:tblGrid>
      <w:tr w:rsidR="007320AA" w14:paraId="0406EBD1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69AD94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Timeframe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34D00B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Event / Milestone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1E2890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Key Interventions &amp; Findings</w:t>
            </w:r>
          </w:p>
        </w:tc>
      </w:tr>
      <w:tr w:rsidR="007320AA" w14:paraId="24B8DC9E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9159B1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Month 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2A8796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Initial Presentation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A04661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Progressive generalized edema, abdominal distension, and frothy urine.</w:t>
            </w:r>
          </w:p>
        </w:tc>
      </w:tr>
      <w:tr w:rsidR="007320AA" w14:paraId="00979ADB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F46A05" w14:textId="77777777" w:rsidR="007320AA" w:rsidRDefault="007320AA" w:rsidP="005C6AEE">
            <w:pPr>
              <w:spacing w:line="276" w:lineRule="auto"/>
              <w:jc w:val="both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942CBD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Diagnosis (First Admission)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853038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Nephrotic-range proteinuria (8.3 g/day), hypoalbuminemia (1.9 g/dL). Renal biopsy: FSGS.</w:t>
            </w:r>
          </w:p>
        </w:tc>
      </w:tr>
      <w:tr w:rsidR="007320AA" w14:paraId="3C3D2B15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1C741C" w14:textId="77777777" w:rsidR="007320AA" w:rsidRDefault="007320AA" w:rsidP="005C6AEE">
            <w:pPr>
              <w:spacing w:line="276" w:lineRule="auto"/>
              <w:jc w:val="both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9F4AFD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Initial Treatment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0C91AB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Commenced oral prednisolone (1 mg/kg/day) and diuretics.</w:t>
            </w:r>
          </w:p>
        </w:tc>
      </w:tr>
      <w:tr w:rsidR="007320AA" w14:paraId="3F3C5CD4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AA95EE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Month 1 (Day 0)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68202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Acute Deterioration (Second Admission)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F6698F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Fever and worsening bilateral lower limb swelling with bullous lesions and purulent discharge.</w:t>
            </w:r>
          </w:p>
        </w:tc>
      </w:tr>
      <w:tr w:rsidR="007320AA" w14:paraId="7ADB3416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C20E9B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Day 0–2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B6FEC3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Initial Empirical Therapy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58705C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IV amoxicillin–clavulanate and oral clindamycin initiated. Pus culture collected.</w:t>
            </w:r>
          </w:p>
        </w:tc>
      </w:tr>
      <w:tr w:rsidR="007320AA" w14:paraId="14F217D4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6A38D0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Day 2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12511C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Sepsis Confirmed; Escalation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BE9F4C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48-hour non-response. Sepsis confirmed (procalcitonin 12 ng/mL, lactate 3 mmol/L). AKI (peak creatinine 8.0 mg/dL). Escalated to IV piperacillin–tazobactam + linezolid. Hemodialysis initiated (6 sessions total). Prednisolone reduced to 0.5 mg/kg/day.</w:t>
            </w:r>
          </w:p>
        </w:tc>
      </w:tr>
      <w:tr w:rsidR="007320AA" w14:paraId="3F47BCFD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88E52D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Day 4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CCBBEC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Microbiological Diagnosis &amp; Targeted Therapy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523F01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 xml:space="preserve">Pus culture: Myroides </w:t>
            </w:r>
            <w:proofErr w:type="spellStart"/>
            <w:r>
              <w:rPr>
                <w:sz w:val="20"/>
                <w:szCs w:val="20"/>
              </w:rPr>
              <w:t>odoratus</w:t>
            </w:r>
            <w:proofErr w:type="spellEnd"/>
            <w:r>
              <w:rPr>
                <w:sz w:val="20"/>
                <w:szCs w:val="20"/>
              </w:rPr>
              <w:t xml:space="preserve"> (susceptible only to minocycline) and Klebsiella pneumoniae. Changed to IV minocycline (200 mg load, then 100 mg q12h) + IV ceftazidime.</w:t>
            </w:r>
          </w:p>
        </w:tc>
      </w:tr>
      <w:tr w:rsidR="007320AA" w14:paraId="6281AA1C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2A1585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Day 10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886076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Clinical Response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E98434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Patient achieved defervescence.</w:t>
            </w:r>
          </w:p>
        </w:tc>
      </w:tr>
      <w:tr w:rsidR="007320AA" w14:paraId="2F3869F9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67F19B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Day 21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AC7D54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Outcome &amp; Discharge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50FE4C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Completion of 21-day antibiotic course. Normalized creatinine (0.8 mg/dL) and leukocyte count. Healed skin lesions and sterile repeat culture.</w:t>
            </w:r>
          </w:p>
        </w:tc>
      </w:tr>
      <w:tr w:rsidR="007320AA" w14:paraId="0C9CDB21" w14:textId="77777777" w:rsidTr="005C6AEE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46506C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Post-Discharge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880656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Follow-up Management</w:t>
            </w:r>
          </w:p>
        </w:tc>
        <w:tc>
          <w:tcPr>
            <w:tcW w:w="5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681FE8" w14:textId="77777777" w:rsidR="007320AA" w:rsidRDefault="007320AA" w:rsidP="005C6AEE">
            <w:pPr>
              <w:spacing w:line="276" w:lineRule="auto"/>
              <w:jc w:val="both"/>
            </w:pPr>
            <w:r>
              <w:rPr>
                <w:sz w:val="20"/>
                <w:szCs w:val="20"/>
              </w:rPr>
              <w:t>Introduction of tacrolimus as steroid-sparing agent following microbiological clearance and renal recovery.</w:t>
            </w:r>
          </w:p>
        </w:tc>
      </w:tr>
    </w:tbl>
    <w:p w14:paraId="788F3E47" w14:textId="77777777" w:rsidR="007320AA" w:rsidRDefault="007320AA" w:rsidP="007320AA">
      <w:pPr>
        <w:jc w:val="both"/>
      </w:pPr>
    </w:p>
    <w:p w14:paraId="4C1FE14C" w14:textId="77777777" w:rsidR="007320AA" w:rsidRDefault="007320AA"/>
    <w:sectPr w:rsidR="007320AA" w:rsidSect="007320AA"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245C" w14:textId="77777777" w:rsidR="007320AA" w:rsidRDefault="007320AA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19F6" w14:textId="77777777" w:rsidR="007320AA" w:rsidRDefault="007320AA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AA"/>
    <w:rsid w:val="007320AA"/>
    <w:rsid w:val="00AF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9840"/>
  <w15:chartTrackingRefBased/>
  <w15:docId w15:val="{1C8F81C3-3926-4A7D-BD89-1647F038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A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0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0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0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0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0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0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0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0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0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0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0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0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0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0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0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2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0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2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0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20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0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20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0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0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1350</Characters>
  <Application>Microsoft Office Word</Application>
  <DocSecurity>0</DocSecurity>
  <Lines>37</Lines>
  <Paragraphs>18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Manish Lodha</dc:creator>
  <cp:keywords/>
  <dc:description/>
  <cp:lastModifiedBy>Siddharth Manish Lodha</cp:lastModifiedBy>
  <cp:revision>1</cp:revision>
  <dcterms:created xsi:type="dcterms:W3CDTF">2026-07-25T10:25:00Z</dcterms:created>
  <dcterms:modified xsi:type="dcterms:W3CDTF">2026-07-25T10:25:00Z</dcterms:modified>
</cp:coreProperties>
</file>