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7AEAB4" w14:textId="77777777" w:rsidR="00B452F8" w:rsidRDefault="00B452F8">
      <w:r w:rsidRPr="00B452F8">
        <w:rPr>
          <w:sz w:val="28"/>
          <w:szCs w:val="28"/>
        </w:rPr>
        <w:t>Online Resource 1. Supplementary agreement and sensitivity analyses, exploratory NSSI regression models, and the STROBE reporting checklist.</w:t>
      </w:r>
    </w:p>
    <w:p w14:paraId="31A8BF73" w14:textId="5D0E951A" w:rsidR="00892562" w:rsidRDefault="00000000">
      <w:r>
        <w:t>Parent–adolescent agreement in suicide-related symptom reporting among psychiatric inpatients with depressive disorders: a multi-informant study</w:t>
      </w:r>
    </w:p>
    <w:p w14:paraId="31C55E2B" w14:textId="77777777" w:rsidR="00892562" w:rsidRDefault="00000000">
      <w:r>
        <w:t>Journal: European Child &amp; Adolescent Psychiatry</w:t>
      </w:r>
    </w:p>
    <w:p w14:paraId="7BBA64B8" w14:textId="77777777" w:rsidR="00892562" w:rsidRDefault="00000000">
      <w:r>
        <w:t>Authors: Kexin Zhou, Jinquan Zhang, Qiyuan Cao, Jiaqi Xu, Wenjing Li, Yan Zhang, Xuehua Huang and Lijun Jiang</w:t>
      </w:r>
    </w:p>
    <w:p w14:paraId="38B6E386" w14:textId="77777777" w:rsidR="00892562" w:rsidRDefault="00000000">
      <w:r>
        <w:t>Affiliation: Mental Health Center, West China Hospital, Sichuan University, Chengdu 610041, Sichuan, China</w:t>
      </w:r>
    </w:p>
    <w:p w14:paraId="5B436F1C" w14:textId="77777777" w:rsidR="00892562" w:rsidRDefault="00000000">
      <w:r>
        <w:t>Corresponding author: Lijun Jiang; jianglijunmental@wchscu.cn</w:t>
      </w:r>
    </w:p>
    <w:p w14:paraId="450A606F" w14:textId="77777777" w:rsidR="00892562" w:rsidRDefault="00000000">
      <w:pPr>
        <w:pStyle w:val="1"/>
      </w:pPr>
      <w:r>
        <w:t>Supplementary Table S1. Agreement sensitivity analyses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397"/>
        <w:gridCol w:w="1396"/>
        <w:gridCol w:w="1398"/>
        <w:gridCol w:w="1397"/>
        <w:gridCol w:w="1398"/>
        <w:gridCol w:w="1398"/>
        <w:gridCol w:w="1398"/>
      </w:tblGrid>
      <w:tr w:rsidR="00892562" w14:paraId="4DAB1B78" w14:textId="77777777">
        <w:trPr>
          <w:tblHeader/>
          <w:jc w:val="center"/>
        </w:trPr>
        <w:tc>
          <w:tcPr>
            <w:tcW w:w="1399" w:type="dxa"/>
            <w:shd w:val="clear" w:color="auto" w:fill="FFFFFF"/>
          </w:tcPr>
          <w:p w14:paraId="3A22654E" w14:textId="77777777" w:rsidR="00892562" w:rsidRDefault="00000000">
            <w:r>
              <w:rPr>
                <w:b/>
                <w:sz w:val="16"/>
              </w:rPr>
              <w:t>Analysis</w:t>
            </w:r>
          </w:p>
        </w:tc>
        <w:tc>
          <w:tcPr>
            <w:tcW w:w="1399" w:type="dxa"/>
            <w:shd w:val="clear" w:color="auto" w:fill="FFFFFF"/>
          </w:tcPr>
          <w:p w14:paraId="54953927" w14:textId="77777777" w:rsidR="00892562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1399" w:type="dxa"/>
            <w:shd w:val="clear" w:color="auto" w:fill="FFFFFF"/>
          </w:tcPr>
          <w:p w14:paraId="7BBE6282" w14:textId="77777777" w:rsidR="00892562" w:rsidRDefault="00000000">
            <w:r>
              <w:rPr>
                <w:b/>
                <w:sz w:val="16"/>
              </w:rPr>
              <w:t>Spearman ρ</w:t>
            </w:r>
          </w:p>
        </w:tc>
        <w:tc>
          <w:tcPr>
            <w:tcW w:w="1399" w:type="dxa"/>
            <w:shd w:val="clear" w:color="auto" w:fill="FFFFFF"/>
          </w:tcPr>
          <w:p w14:paraId="51D61128" w14:textId="77777777" w:rsidR="00892562" w:rsidRDefault="00000000">
            <w:r>
              <w:rPr>
                <w:b/>
                <w:sz w:val="16"/>
              </w:rPr>
              <w:t>ICC</w:t>
            </w:r>
          </w:p>
        </w:tc>
        <w:tc>
          <w:tcPr>
            <w:tcW w:w="1399" w:type="dxa"/>
            <w:shd w:val="clear" w:color="auto" w:fill="FFFFFF"/>
          </w:tcPr>
          <w:p w14:paraId="1C5D1602" w14:textId="77777777" w:rsidR="00892562" w:rsidRDefault="00000000">
            <w:r>
              <w:rPr>
                <w:b/>
                <w:sz w:val="16"/>
              </w:rPr>
              <w:t>Weighted κ</w:t>
            </w:r>
          </w:p>
        </w:tc>
        <w:tc>
          <w:tcPr>
            <w:tcW w:w="1399" w:type="dxa"/>
            <w:shd w:val="clear" w:color="auto" w:fill="FFFFFF"/>
          </w:tcPr>
          <w:p w14:paraId="3A220279" w14:textId="77777777" w:rsidR="00892562" w:rsidRDefault="00000000">
            <w:r>
              <w:rPr>
                <w:b/>
                <w:sz w:val="16"/>
              </w:rPr>
              <w:t>Exact agreement</w:t>
            </w:r>
          </w:p>
        </w:tc>
        <w:tc>
          <w:tcPr>
            <w:tcW w:w="1399" w:type="dxa"/>
            <w:shd w:val="clear" w:color="auto" w:fill="FFFFFF"/>
          </w:tcPr>
          <w:p w14:paraId="45C5BB31" w14:textId="77777777" w:rsidR="00892562" w:rsidRDefault="00000000">
            <w:r>
              <w:rPr>
                <w:b/>
                <w:sz w:val="16"/>
              </w:rPr>
              <w:t>Any-endorsement agreement</w:t>
            </w:r>
          </w:p>
        </w:tc>
      </w:tr>
      <w:tr w:rsidR="00892562" w14:paraId="54CF92E2" w14:textId="77777777">
        <w:trPr>
          <w:cantSplit/>
          <w:jc w:val="center"/>
        </w:trPr>
        <w:tc>
          <w:tcPr>
            <w:tcW w:w="1399" w:type="dxa"/>
            <w:vAlign w:val="center"/>
          </w:tcPr>
          <w:p w14:paraId="3849AE2D" w14:textId="77777777" w:rsidR="00892562" w:rsidRDefault="00000000">
            <w:r>
              <w:rPr>
                <w:sz w:val="16"/>
              </w:rPr>
              <w:t>Primary age-eligible complete clinical-anchor cohort</w:t>
            </w:r>
          </w:p>
        </w:tc>
        <w:tc>
          <w:tcPr>
            <w:tcW w:w="1399" w:type="dxa"/>
            <w:vAlign w:val="center"/>
          </w:tcPr>
          <w:p w14:paraId="7DABB72E" w14:textId="77777777" w:rsidR="00892562" w:rsidRDefault="00000000">
            <w:r>
              <w:rPr>
                <w:sz w:val="16"/>
              </w:rPr>
              <w:t>229</w:t>
            </w:r>
          </w:p>
        </w:tc>
        <w:tc>
          <w:tcPr>
            <w:tcW w:w="1399" w:type="dxa"/>
            <w:vAlign w:val="center"/>
          </w:tcPr>
          <w:p w14:paraId="3F9F60D0" w14:textId="77777777" w:rsidR="00892562" w:rsidRDefault="00000000">
            <w:r>
              <w:rPr>
                <w:sz w:val="16"/>
              </w:rPr>
              <w:t>0.321</w:t>
            </w:r>
          </w:p>
        </w:tc>
        <w:tc>
          <w:tcPr>
            <w:tcW w:w="1399" w:type="dxa"/>
            <w:vAlign w:val="center"/>
          </w:tcPr>
          <w:p w14:paraId="6051E433" w14:textId="77777777" w:rsidR="00892562" w:rsidRDefault="00000000">
            <w:r>
              <w:rPr>
                <w:sz w:val="16"/>
              </w:rPr>
              <w:t>0.318</w:t>
            </w:r>
          </w:p>
        </w:tc>
        <w:tc>
          <w:tcPr>
            <w:tcW w:w="1399" w:type="dxa"/>
            <w:vAlign w:val="center"/>
          </w:tcPr>
          <w:p w14:paraId="40AC7429" w14:textId="77777777" w:rsidR="00892562" w:rsidRDefault="00000000">
            <w:r>
              <w:rPr>
                <w:sz w:val="16"/>
              </w:rPr>
              <w:t>0.317</w:t>
            </w:r>
          </w:p>
        </w:tc>
        <w:tc>
          <w:tcPr>
            <w:tcW w:w="1399" w:type="dxa"/>
            <w:vAlign w:val="center"/>
          </w:tcPr>
          <w:p w14:paraId="32F1177F" w14:textId="77777777" w:rsidR="00892562" w:rsidRDefault="00000000">
            <w:r>
              <w:rPr>
                <w:sz w:val="16"/>
              </w:rPr>
              <w:t>48.5%</w:t>
            </w:r>
          </w:p>
        </w:tc>
        <w:tc>
          <w:tcPr>
            <w:tcW w:w="1399" w:type="dxa"/>
            <w:vAlign w:val="center"/>
          </w:tcPr>
          <w:p w14:paraId="661F2B5E" w14:textId="77777777" w:rsidR="00892562" w:rsidRDefault="00000000">
            <w:r>
              <w:rPr>
                <w:sz w:val="16"/>
              </w:rPr>
              <w:t>68.1%</w:t>
            </w:r>
          </w:p>
        </w:tc>
      </w:tr>
      <w:tr w:rsidR="00892562" w14:paraId="310FB6F9" w14:textId="77777777">
        <w:trPr>
          <w:cantSplit/>
          <w:jc w:val="center"/>
        </w:trPr>
        <w:tc>
          <w:tcPr>
            <w:tcW w:w="1399" w:type="dxa"/>
            <w:shd w:val="clear" w:color="auto" w:fill="FFFFFF"/>
            <w:vAlign w:val="center"/>
          </w:tcPr>
          <w:p w14:paraId="3A42CADC" w14:textId="77777777" w:rsidR="00892562" w:rsidRDefault="00000000">
            <w:r>
              <w:rPr>
                <w:sz w:val="16"/>
              </w:rPr>
              <w:t>Completion gap &lt;=24 hours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F6D1CD6" w14:textId="77777777" w:rsidR="00892562" w:rsidRDefault="00000000">
            <w:r>
              <w:rPr>
                <w:sz w:val="16"/>
              </w:rPr>
              <w:t>164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7F7F917" w14:textId="77777777" w:rsidR="00892562" w:rsidRDefault="00000000">
            <w:r>
              <w:rPr>
                <w:sz w:val="16"/>
              </w:rPr>
              <w:t>0.335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F1B9570" w14:textId="77777777" w:rsidR="00892562" w:rsidRDefault="00000000">
            <w:r>
              <w:rPr>
                <w:sz w:val="16"/>
              </w:rPr>
              <w:t>0.328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040B85C" w14:textId="77777777" w:rsidR="00892562" w:rsidRDefault="00000000">
            <w:r>
              <w:rPr>
                <w:sz w:val="16"/>
              </w:rPr>
              <w:t>0.327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DED96FB" w14:textId="77777777" w:rsidR="00892562" w:rsidRDefault="00000000">
            <w:r>
              <w:rPr>
                <w:sz w:val="16"/>
              </w:rPr>
              <w:t>50.0%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EC61B3D" w14:textId="77777777" w:rsidR="00892562" w:rsidRDefault="00000000">
            <w:r>
              <w:rPr>
                <w:sz w:val="16"/>
              </w:rPr>
              <w:t>67.1%</w:t>
            </w:r>
          </w:p>
        </w:tc>
      </w:tr>
      <w:tr w:rsidR="00892562" w14:paraId="6842C8DC" w14:textId="77777777">
        <w:trPr>
          <w:cantSplit/>
          <w:jc w:val="center"/>
        </w:trPr>
        <w:tc>
          <w:tcPr>
            <w:tcW w:w="1399" w:type="dxa"/>
            <w:vAlign w:val="center"/>
          </w:tcPr>
          <w:p w14:paraId="42EB30B2" w14:textId="77777777" w:rsidR="00892562" w:rsidRDefault="00000000">
            <w:r>
              <w:rPr>
                <w:sz w:val="16"/>
              </w:rPr>
              <w:t>Completion gap &lt;=72 hours</w:t>
            </w:r>
          </w:p>
        </w:tc>
        <w:tc>
          <w:tcPr>
            <w:tcW w:w="1399" w:type="dxa"/>
            <w:vAlign w:val="center"/>
          </w:tcPr>
          <w:p w14:paraId="53B7E605" w14:textId="77777777" w:rsidR="00892562" w:rsidRDefault="00000000">
            <w:r>
              <w:rPr>
                <w:sz w:val="16"/>
              </w:rPr>
              <w:t>193</w:t>
            </w:r>
          </w:p>
        </w:tc>
        <w:tc>
          <w:tcPr>
            <w:tcW w:w="1399" w:type="dxa"/>
            <w:vAlign w:val="center"/>
          </w:tcPr>
          <w:p w14:paraId="510020FC" w14:textId="77777777" w:rsidR="00892562" w:rsidRDefault="00000000">
            <w:r>
              <w:rPr>
                <w:sz w:val="16"/>
              </w:rPr>
              <w:t>0.310</w:t>
            </w:r>
          </w:p>
        </w:tc>
        <w:tc>
          <w:tcPr>
            <w:tcW w:w="1399" w:type="dxa"/>
            <w:vAlign w:val="center"/>
          </w:tcPr>
          <w:p w14:paraId="0CFE5537" w14:textId="77777777" w:rsidR="00892562" w:rsidRDefault="00000000">
            <w:r>
              <w:rPr>
                <w:sz w:val="16"/>
              </w:rPr>
              <w:t>0.306</w:t>
            </w:r>
          </w:p>
        </w:tc>
        <w:tc>
          <w:tcPr>
            <w:tcW w:w="1399" w:type="dxa"/>
            <w:vAlign w:val="center"/>
          </w:tcPr>
          <w:p w14:paraId="1417E784" w14:textId="77777777" w:rsidR="00892562" w:rsidRDefault="00000000">
            <w:r>
              <w:rPr>
                <w:sz w:val="16"/>
              </w:rPr>
              <w:t>0.305</w:t>
            </w:r>
          </w:p>
        </w:tc>
        <w:tc>
          <w:tcPr>
            <w:tcW w:w="1399" w:type="dxa"/>
            <w:vAlign w:val="center"/>
          </w:tcPr>
          <w:p w14:paraId="74195FD5" w14:textId="77777777" w:rsidR="00892562" w:rsidRDefault="00000000">
            <w:r>
              <w:rPr>
                <w:sz w:val="16"/>
              </w:rPr>
              <w:t>47.7%</w:t>
            </w:r>
          </w:p>
        </w:tc>
        <w:tc>
          <w:tcPr>
            <w:tcW w:w="1399" w:type="dxa"/>
            <w:vAlign w:val="center"/>
          </w:tcPr>
          <w:p w14:paraId="0C7E6704" w14:textId="77777777" w:rsidR="00892562" w:rsidRDefault="00000000">
            <w:r>
              <w:rPr>
                <w:sz w:val="16"/>
              </w:rPr>
              <w:t>67.4%</w:t>
            </w:r>
          </w:p>
        </w:tc>
      </w:tr>
      <w:tr w:rsidR="00892562" w14:paraId="10F21F6B" w14:textId="77777777">
        <w:trPr>
          <w:cantSplit/>
          <w:jc w:val="center"/>
        </w:trPr>
        <w:tc>
          <w:tcPr>
            <w:tcW w:w="1399" w:type="dxa"/>
            <w:shd w:val="clear" w:color="auto" w:fill="FFFFFF"/>
            <w:vAlign w:val="center"/>
          </w:tcPr>
          <w:p w14:paraId="652099E7" w14:textId="77777777" w:rsidR="00892562" w:rsidRDefault="00000000">
            <w:r>
              <w:rPr>
                <w:sz w:val="16"/>
              </w:rPr>
              <w:t>Age 11-17 years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EBD2808" w14:textId="77777777" w:rsidR="00892562" w:rsidRDefault="00000000">
            <w:r>
              <w:rPr>
                <w:sz w:val="16"/>
              </w:rPr>
              <w:t>218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9B59113" w14:textId="77777777" w:rsidR="00892562" w:rsidRDefault="00000000">
            <w:r>
              <w:rPr>
                <w:sz w:val="16"/>
              </w:rPr>
              <w:t>0.338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58B5B66" w14:textId="77777777" w:rsidR="00892562" w:rsidRDefault="00000000">
            <w:r>
              <w:rPr>
                <w:sz w:val="16"/>
              </w:rPr>
              <w:t>0.335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E3E1532" w14:textId="77777777" w:rsidR="00892562" w:rsidRDefault="00000000">
            <w:r>
              <w:rPr>
                <w:sz w:val="16"/>
              </w:rPr>
              <w:t>0.334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EC00164" w14:textId="77777777" w:rsidR="00892562" w:rsidRDefault="00000000">
            <w:r>
              <w:rPr>
                <w:sz w:val="16"/>
              </w:rPr>
              <w:t>49.1%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7025E8D" w14:textId="77777777" w:rsidR="00892562" w:rsidRDefault="00000000">
            <w:r>
              <w:rPr>
                <w:sz w:val="16"/>
              </w:rPr>
              <w:t>68.8%</w:t>
            </w:r>
          </w:p>
        </w:tc>
      </w:tr>
    </w:tbl>
    <w:p w14:paraId="33ABF755" w14:textId="77777777" w:rsidR="00892562" w:rsidRDefault="00000000">
      <w:r>
        <w:t>All estimates use the platform-exported combined suicide-domain count so that the same ordinal measure can be compared across restrictions.</w:t>
      </w:r>
    </w:p>
    <w:p w14:paraId="673C38D7" w14:textId="77777777" w:rsidR="00892562" w:rsidRDefault="00000000">
      <w:pPr>
        <w:pStyle w:val="1"/>
      </w:pPr>
      <w:r>
        <w:t>Supplementary Table S2. Strict platform score-of-2 groups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3260"/>
        <w:gridCol w:w="3261"/>
      </w:tblGrid>
      <w:tr w:rsidR="00892562" w14:paraId="67DCBF68" w14:textId="77777777">
        <w:trPr>
          <w:tblHeader/>
          <w:jc w:val="center"/>
        </w:trPr>
        <w:tc>
          <w:tcPr>
            <w:tcW w:w="3264" w:type="dxa"/>
            <w:shd w:val="clear" w:color="auto" w:fill="FFFFFF"/>
          </w:tcPr>
          <w:p w14:paraId="0C5D7C75" w14:textId="77777777" w:rsidR="00892562" w:rsidRDefault="00000000">
            <w:r>
              <w:rPr>
                <w:b/>
                <w:sz w:val="16"/>
              </w:rPr>
              <w:t>Group</w:t>
            </w:r>
          </w:p>
        </w:tc>
        <w:tc>
          <w:tcPr>
            <w:tcW w:w="3264" w:type="dxa"/>
            <w:shd w:val="clear" w:color="auto" w:fill="FFFFFF"/>
          </w:tcPr>
          <w:p w14:paraId="797C3AA4" w14:textId="77777777" w:rsidR="00892562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3264" w:type="dxa"/>
            <w:shd w:val="clear" w:color="auto" w:fill="FFFFFF"/>
          </w:tcPr>
          <w:p w14:paraId="2DE290E0" w14:textId="77777777" w:rsidR="00892562" w:rsidRDefault="00000000">
            <w:r>
              <w:rPr>
                <w:b/>
                <w:sz w:val="16"/>
              </w:rPr>
              <w:t>%</w:t>
            </w:r>
          </w:p>
        </w:tc>
      </w:tr>
      <w:tr w:rsidR="00892562" w14:paraId="586B6443" w14:textId="77777777">
        <w:trPr>
          <w:cantSplit/>
          <w:jc w:val="center"/>
        </w:trPr>
        <w:tc>
          <w:tcPr>
            <w:tcW w:w="3264" w:type="dxa"/>
            <w:vAlign w:val="center"/>
          </w:tcPr>
          <w:p w14:paraId="1AA7F76A" w14:textId="77777777" w:rsidR="00892562" w:rsidRDefault="00000000">
            <w:r>
              <w:rPr>
                <w:sz w:val="16"/>
              </w:rPr>
              <w:t>Neither score 2</w:t>
            </w:r>
          </w:p>
        </w:tc>
        <w:tc>
          <w:tcPr>
            <w:tcW w:w="3264" w:type="dxa"/>
            <w:vAlign w:val="center"/>
          </w:tcPr>
          <w:p w14:paraId="38CB4FEF" w14:textId="77777777" w:rsidR="00892562" w:rsidRDefault="00000000">
            <w:r>
              <w:rPr>
                <w:sz w:val="16"/>
              </w:rPr>
              <w:t>102</w:t>
            </w:r>
          </w:p>
        </w:tc>
        <w:tc>
          <w:tcPr>
            <w:tcW w:w="3264" w:type="dxa"/>
            <w:vAlign w:val="center"/>
          </w:tcPr>
          <w:p w14:paraId="6AC66707" w14:textId="77777777" w:rsidR="00892562" w:rsidRDefault="00000000">
            <w:r>
              <w:rPr>
                <w:sz w:val="16"/>
              </w:rPr>
              <w:t>44.5%</w:t>
            </w:r>
          </w:p>
        </w:tc>
      </w:tr>
      <w:tr w:rsidR="00892562" w14:paraId="14907EE6" w14:textId="77777777">
        <w:trPr>
          <w:cantSplit/>
          <w:jc w:val="center"/>
        </w:trPr>
        <w:tc>
          <w:tcPr>
            <w:tcW w:w="3264" w:type="dxa"/>
            <w:shd w:val="clear" w:color="auto" w:fill="FFFFFF"/>
            <w:vAlign w:val="center"/>
          </w:tcPr>
          <w:p w14:paraId="2AF24DC3" w14:textId="77777777" w:rsidR="00892562" w:rsidRDefault="00000000">
            <w:r>
              <w:rPr>
                <w:sz w:val="16"/>
              </w:rPr>
              <w:t>Parent score 2 only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2C9DE923" w14:textId="77777777" w:rsidR="00892562" w:rsidRDefault="00000000">
            <w:r>
              <w:rPr>
                <w:sz w:val="16"/>
              </w:rPr>
              <w:t>40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4105BF81" w14:textId="77777777" w:rsidR="00892562" w:rsidRDefault="00000000">
            <w:r>
              <w:rPr>
                <w:sz w:val="16"/>
              </w:rPr>
              <w:t>17.5%</w:t>
            </w:r>
          </w:p>
        </w:tc>
      </w:tr>
      <w:tr w:rsidR="00892562" w14:paraId="05C78509" w14:textId="77777777">
        <w:trPr>
          <w:cantSplit/>
          <w:jc w:val="center"/>
        </w:trPr>
        <w:tc>
          <w:tcPr>
            <w:tcW w:w="3264" w:type="dxa"/>
            <w:vAlign w:val="center"/>
          </w:tcPr>
          <w:p w14:paraId="0660F887" w14:textId="77777777" w:rsidR="00892562" w:rsidRDefault="00000000">
            <w:r>
              <w:rPr>
                <w:sz w:val="16"/>
              </w:rPr>
              <w:t>Adolescent score 2 only</w:t>
            </w:r>
          </w:p>
        </w:tc>
        <w:tc>
          <w:tcPr>
            <w:tcW w:w="3264" w:type="dxa"/>
            <w:vAlign w:val="center"/>
          </w:tcPr>
          <w:p w14:paraId="512B04A5" w14:textId="77777777" w:rsidR="00892562" w:rsidRDefault="00000000">
            <w:r>
              <w:rPr>
                <w:sz w:val="16"/>
              </w:rPr>
              <w:t>36</w:t>
            </w:r>
          </w:p>
        </w:tc>
        <w:tc>
          <w:tcPr>
            <w:tcW w:w="3264" w:type="dxa"/>
            <w:vAlign w:val="center"/>
          </w:tcPr>
          <w:p w14:paraId="7A5E1138" w14:textId="77777777" w:rsidR="00892562" w:rsidRDefault="00000000">
            <w:r>
              <w:rPr>
                <w:sz w:val="16"/>
              </w:rPr>
              <w:t>15.7%</w:t>
            </w:r>
          </w:p>
        </w:tc>
      </w:tr>
      <w:tr w:rsidR="00892562" w14:paraId="6864F75F" w14:textId="77777777">
        <w:trPr>
          <w:cantSplit/>
          <w:jc w:val="center"/>
        </w:trPr>
        <w:tc>
          <w:tcPr>
            <w:tcW w:w="3264" w:type="dxa"/>
            <w:shd w:val="clear" w:color="auto" w:fill="FFFFFF"/>
            <w:vAlign w:val="center"/>
          </w:tcPr>
          <w:p w14:paraId="52476F21" w14:textId="77777777" w:rsidR="00892562" w:rsidRDefault="00000000">
            <w:r>
              <w:rPr>
                <w:sz w:val="16"/>
              </w:rPr>
              <w:t>Both score 2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197F1C0F" w14:textId="77777777" w:rsidR="00892562" w:rsidRDefault="00000000">
            <w:r>
              <w:rPr>
                <w:sz w:val="16"/>
              </w:rPr>
              <w:t>51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3C642179" w14:textId="77777777" w:rsidR="00892562" w:rsidRDefault="00000000">
            <w:r>
              <w:rPr>
                <w:sz w:val="16"/>
              </w:rPr>
              <w:t>22.3%</w:t>
            </w:r>
          </w:p>
        </w:tc>
      </w:tr>
    </w:tbl>
    <w:p w14:paraId="0472DE3E" w14:textId="77777777" w:rsidR="00892562" w:rsidRDefault="00000000">
      <w:pPr>
        <w:pStyle w:val="1"/>
      </w:pPr>
      <w:r>
        <w:t>Supplementary Table S3. Platform-count NGASR sensitivity model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631"/>
        <w:gridCol w:w="1630"/>
        <w:gridCol w:w="1630"/>
        <w:gridCol w:w="1631"/>
        <w:gridCol w:w="1630"/>
        <w:gridCol w:w="1630"/>
      </w:tblGrid>
      <w:tr w:rsidR="00892562" w14:paraId="2B7E4E90" w14:textId="77777777">
        <w:trPr>
          <w:tblHeader/>
          <w:jc w:val="center"/>
        </w:trPr>
        <w:tc>
          <w:tcPr>
            <w:tcW w:w="1632" w:type="dxa"/>
            <w:shd w:val="clear" w:color="auto" w:fill="FFFFFF"/>
          </w:tcPr>
          <w:p w14:paraId="45C4A520" w14:textId="77777777" w:rsidR="00892562" w:rsidRDefault="00000000">
            <w:r>
              <w:rPr>
                <w:b/>
                <w:sz w:val="16"/>
              </w:rPr>
              <w:t>Model</w:t>
            </w:r>
          </w:p>
        </w:tc>
        <w:tc>
          <w:tcPr>
            <w:tcW w:w="1632" w:type="dxa"/>
            <w:shd w:val="clear" w:color="auto" w:fill="FFFFFF"/>
          </w:tcPr>
          <w:p w14:paraId="23FF83BC" w14:textId="77777777" w:rsidR="00892562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1632" w:type="dxa"/>
            <w:shd w:val="clear" w:color="auto" w:fill="FFFFFF"/>
          </w:tcPr>
          <w:p w14:paraId="1C6D853C" w14:textId="77777777" w:rsidR="00892562" w:rsidRDefault="00000000">
            <w:r>
              <w:rPr>
                <w:b/>
                <w:sz w:val="16"/>
              </w:rPr>
              <w:t>R²</w:t>
            </w:r>
          </w:p>
        </w:tc>
        <w:tc>
          <w:tcPr>
            <w:tcW w:w="1632" w:type="dxa"/>
            <w:shd w:val="clear" w:color="auto" w:fill="FFFFFF"/>
          </w:tcPr>
          <w:p w14:paraId="309D22A5" w14:textId="77777777" w:rsidR="00892562" w:rsidRDefault="00000000">
            <w:r>
              <w:rPr>
                <w:b/>
                <w:sz w:val="16"/>
              </w:rPr>
              <w:t>Adjusted R²</w:t>
            </w:r>
          </w:p>
        </w:tc>
        <w:tc>
          <w:tcPr>
            <w:tcW w:w="1632" w:type="dxa"/>
            <w:shd w:val="clear" w:color="auto" w:fill="FFFFFF"/>
          </w:tcPr>
          <w:p w14:paraId="1746D13C" w14:textId="77777777" w:rsidR="00892562" w:rsidRDefault="00000000">
            <w:r>
              <w:rPr>
                <w:b/>
                <w:sz w:val="16"/>
              </w:rPr>
              <w:t>ΔR²</w:t>
            </w:r>
          </w:p>
        </w:tc>
        <w:tc>
          <w:tcPr>
            <w:tcW w:w="1632" w:type="dxa"/>
            <w:shd w:val="clear" w:color="auto" w:fill="FFFFFF"/>
          </w:tcPr>
          <w:p w14:paraId="12D5B49B" w14:textId="77777777" w:rsidR="00892562" w:rsidRDefault="00000000">
            <w:r>
              <w:rPr>
                <w:b/>
                <w:sz w:val="16"/>
              </w:rPr>
              <w:t>p for change</w:t>
            </w:r>
          </w:p>
        </w:tc>
      </w:tr>
      <w:tr w:rsidR="00892562" w14:paraId="6067DE33" w14:textId="77777777">
        <w:trPr>
          <w:cantSplit/>
          <w:jc w:val="center"/>
        </w:trPr>
        <w:tc>
          <w:tcPr>
            <w:tcW w:w="1632" w:type="dxa"/>
            <w:vAlign w:val="center"/>
          </w:tcPr>
          <w:p w14:paraId="2798C341" w14:textId="77777777" w:rsidR="00892562" w:rsidRDefault="00000000">
            <w:r>
              <w:rPr>
                <w:sz w:val="16"/>
              </w:rPr>
              <w:t>Demographics</w:t>
            </w:r>
          </w:p>
        </w:tc>
        <w:tc>
          <w:tcPr>
            <w:tcW w:w="1632" w:type="dxa"/>
            <w:vAlign w:val="center"/>
          </w:tcPr>
          <w:p w14:paraId="2A875F65" w14:textId="77777777" w:rsidR="00892562" w:rsidRDefault="00000000">
            <w:r>
              <w:rPr>
                <w:sz w:val="16"/>
              </w:rPr>
              <w:t>229</w:t>
            </w:r>
          </w:p>
        </w:tc>
        <w:tc>
          <w:tcPr>
            <w:tcW w:w="1632" w:type="dxa"/>
            <w:vAlign w:val="center"/>
          </w:tcPr>
          <w:p w14:paraId="266363CF" w14:textId="77777777" w:rsidR="00892562" w:rsidRDefault="00000000">
            <w:r>
              <w:rPr>
                <w:sz w:val="16"/>
              </w:rPr>
              <w:t>0.014</w:t>
            </w:r>
          </w:p>
        </w:tc>
        <w:tc>
          <w:tcPr>
            <w:tcW w:w="1632" w:type="dxa"/>
            <w:vAlign w:val="center"/>
          </w:tcPr>
          <w:p w14:paraId="4DF8C5EE" w14:textId="77777777" w:rsidR="00892562" w:rsidRDefault="00000000">
            <w:r>
              <w:rPr>
                <w:sz w:val="16"/>
              </w:rPr>
              <w:t>0.006</w:t>
            </w:r>
          </w:p>
        </w:tc>
        <w:tc>
          <w:tcPr>
            <w:tcW w:w="1632" w:type="dxa"/>
            <w:vAlign w:val="center"/>
          </w:tcPr>
          <w:p w14:paraId="5BCE0B1C" w14:textId="77777777" w:rsidR="00892562" w:rsidRDefault="00892562"/>
        </w:tc>
        <w:tc>
          <w:tcPr>
            <w:tcW w:w="1632" w:type="dxa"/>
            <w:vAlign w:val="center"/>
          </w:tcPr>
          <w:p w14:paraId="0A8D0E3D" w14:textId="77777777" w:rsidR="00892562" w:rsidRDefault="00892562"/>
        </w:tc>
      </w:tr>
      <w:tr w:rsidR="00892562" w14:paraId="42C41BE4" w14:textId="77777777">
        <w:trPr>
          <w:cantSplit/>
          <w:jc w:val="center"/>
        </w:trPr>
        <w:tc>
          <w:tcPr>
            <w:tcW w:w="1632" w:type="dxa"/>
            <w:shd w:val="clear" w:color="auto" w:fill="FFFFFF"/>
            <w:vAlign w:val="center"/>
          </w:tcPr>
          <w:p w14:paraId="0BC43288" w14:textId="77777777" w:rsidR="00892562" w:rsidRDefault="00000000">
            <w:r>
              <w:rPr>
                <w:sz w:val="16"/>
              </w:rPr>
              <w:t>+ adolescent platform count</w:t>
            </w:r>
          </w:p>
        </w:tc>
        <w:tc>
          <w:tcPr>
            <w:tcW w:w="1632" w:type="dxa"/>
            <w:shd w:val="clear" w:color="auto" w:fill="FFFFFF"/>
            <w:vAlign w:val="center"/>
          </w:tcPr>
          <w:p w14:paraId="00D34362" w14:textId="77777777" w:rsidR="00892562" w:rsidRDefault="00000000">
            <w:r>
              <w:rPr>
                <w:sz w:val="16"/>
              </w:rPr>
              <w:t>229</w:t>
            </w:r>
          </w:p>
        </w:tc>
        <w:tc>
          <w:tcPr>
            <w:tcW w:w="1632" w:type="dxa"/>
            <w:shd w:val="clear" w:color="auto" w:fill="FFFFFF"/>
            <w:vAlign w:val="center"/>
          </w:tcPr>
          <w:p w14:paraId="43CCAE04" w14:textId="77777777" w:rsidR="00892562" w:rsidRDefault="00000000">
            <w:r>
              <w:rPr>
                <w:sz w:val="16"/>
              </w:rPr>
              <w:t>0.211</w:t>
            </w:r>
          </w:p>
        </w:tc>
        <w:tc>
          <w:tcPr>
            <w:tcW w:w="1632" w:type="dxa"/>
            <w:shd w:val="clear" w:color="auto" w:fill="FFFFFF"/>
            <w:vAlign w:val="center"/>
          </w:tcPr>
          <w:p w14:paraId="1E3C97C3" w14:textId="77777777" w:rsidR="00892562" w:rsidRDefault="00000000">
            <w:r>
              <w:rPr>
                <w:sz w:val="16"/>
              </w:rPr>
              <w:t>0.200</w:t>
            </w:r>
          </w:p>
        </w:tc>
        <w:tc>
          <w:tcPr>
            <w:tcW w:w="1632" w:type="dxa"/>
            <w:shd w:val="clear" w:color="auto" w:fill="FFFFFF"/>
            <w:vAlign w:val="center"/>
          </w:tcPr>
          <w:p w14:paraId="1596DDA6" w14:textId="77777777" w:rsidR="00892562" w:rsidRDefault="00000000">
            <w:r>
              <w:rPr>
                <w:sz w:val="16"/>
              </w:rPr>
              <w:t>0.196</w:t>
            </w:r>
          </w:p>
        </w:tc>
        <w:tc>
          <w:tcPr>
            <w:tcW w:w="1632" w:type="dxa"/>
            <w:shd w:val="clear" w:color="auto" w:fill="FFFFFF"/>
            <w:vAlign w:val="center"/>
          </w:tcPr>
          <w:p w14:paraId="57C1D98F" w14:textId="77777777" w:rsidR="00892562" w:rsidRDefault="00000000">
            <w:r>
              <w:rPr>
                <w:sz w:val="16"/>
              </w:rPr>
              <w:t>&lt;0.001</w:t>
            </w:r>
          </w:p>
        </w:tc>
      </w:tr>
      <w:tr w:rsidR="00892562" w14:paraId="19CD9C45" w14:textId="77777777">
        <w:trPr>
          <w:cantSplit/>
          <w:jc w:val="center"/>
        </w:trPr>
        <w:tc>
          <w:tcPr>
            <w:tcW w:w="1632" w:type="dxa"/>
            <w:vAlign w:val="center"/>
          </w:tcPr>
          <w:p w14:paraId="786EC49A" w14:textId="77777777" w:rsidR="00892562" w:rsidRDefault="00000000">
            <w:r>
              <w:rPr>
                <w:sz w:val="16"/>
              </w:rPr>
              <w:t>+ parent platform count</w:t>
            </w:r>
          </w:p>
        </w:tc>
        <w:tc>
          <w:tcPr>
            <w:tcW w:w="1632" w:type="dxa"/>
            <w:vAlign w:val="center"/>
          </w:tcPr>
          <w:p w14:paraId="4C7952C9" w14:textId="77777777" w:rsidR="00892562" w:rsidRDefault="00000000">
            <w:r>
              <w:rPr>
                <w:sz w:val="16"/>
              </w:rPr>
              <w:t>229</w:t>
            </w:r>
          </w:p>
        </w:tc>
        <w:tc>
          <w:tcPr>
            <w:tcW w:w="1632" w:type="dxa"/>
            <w:vAlign w:val="center"/>
          </w:tcPr>
          <w:p w14:paraId="6569D92F" w14:textId="77777777" w:rsidR="00892562" w:rsidRDefault="00000000">
            <w:r>
              <w:rPr>
                <w:sz w:val="16"/>
              </w:rPr>
              <w:t>0.291</w:t>
            </w:r>
          </w:p>
        </w:tc>
        <w:tc>
          <w:tcPr>
            <w:tcW w:w="1632" w:type="dxa"/>
            <w:vAlign w:val="center"/>
          </w:tcPr>
          <w:p w14:paraId="28BDDD0E" w14:textId="77777777" w:rsidR="00892562" w:rsidRDefault="00000000">
            <w:r>
              <w:rPr>
                <w:sz w:val="16"/>
              </w:rPr>
              <w:t>0.278</w:t>
            </w:r>
          </w:p>
        </w:tc>
        <w:tc>
          <w:tcPr>
            <w:tcW w:w="1632" w:type="dxa"/>
            <w:vAlign w:val="center"/>
          </w:tcPr>
          <w:p w14:paraId="16D63B07" w14:textId="77777777" w:rsidR="00892562" w:rsidRDefault="00000000">
            <w:r>
              <w:rPr>
                <w:sz w:val="16"/>
              </w:rPr>
              <w:t>0.080</w:t>
            </w:r>
          </w:p>
        </w:tc>
        <w:tc>
          <w:tcPr>
            <w:tcW w:w="1632" w:type="dxa"/>
            <w:vAlign w:val="center"/>
          </w:tcPr>
          <w:p w14:paraId="33A34653" w14:textId="77777777" w:rsidR="00892562" w:rsidRDefault="00000000">
            <w:r>
              <w:rPr>
                <w:sz w:val="16"/>
              </w:rPr>
              <w:t>&lt;0.001</w:t>
            </w:r>
          </w:p>
        </w:tc>
      </w:tr>
    </w:tbl>
    <w:p w14:paraId="7FF0CCCB" w14:textId="77777777" w:rsidR="00892562" w:rsidRDefault="00000000">
      <w:r>
        <w:t>This sensitivity analysis retains the original platform-exported counts. It is secondary because caregiver “unknown” responses can contribute to the parent count.</w:t>
      </w:r>
    </w:p>
    <w:p w14:paraId="53ED7DC2" w14:textId="77777777" w:rsidR="00892562" w:rsidRDefault="00000000">
      <w:pPr>
        <w:pStyle w:val="1"/>
        <w:spacing w:before="120" w:after="80"/>
      </w:pPr>
      <w:r>
        <w:lastRenderedPageBreak/>
        <w:t>Supplementary Table S4. Exploratory NSSI logistic regression models</w:t>
      </w:r>
    </w:p>
    <w:tbl>
      <w:tblPr>
        <w:tblStyle w:val="aff1"/>
        <w:tblW w:w="8496" w:type="dxa"/>
        <w:tblLayout w:type="fixed"/>
        <w:tblLook w:val="04A0" w:firstRow="1" w:lastRow="0" w:firstColumn="1" w:lastColumn="0" w:noHBand="0" w:noVBand="1"/>
      </w:tblPr>
      <w:tblGrid>
        <w:gridCol w:w="2233"/>
        <w:gridCol w:w="1843"/>
        <w:gridCol w:w="691"/>
        <w:gridCol w:w="792"/>
        <w:gridCol w:w="720"/>
        <w:gridCol w:w="1512"/>
        <w:gridCol w:w="705"/>
      </w:tblGrid>
      <w:tr w:rsidR="00892562" w14:paraId="19994E8F" w14:textId="77777777">
        <w:trPr>
          <w:tblHeader/>
        </w:trPr>
        <w:tc>
          <w:tcPr>
            <w:tcW w:w="2232" w:type="dxa"/>
            <w:shd w:val="clear" w:color="auto" w:fill="FFFFFF"/>
            <w:vAlign w:val="center"/>
          </w:tcPr>
          <w:p w14:paraId="58FE589C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Outcome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09A5069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Predictor</w:t>
            </w:r>
          </w:p>
        </w:tc>
        <w:tc>
          <w:tcPr>
            <w:tcW w:w="691" w:type="dxa"/>
            <w:shd w:val="clear" w:color="auto" w:fill="FFFFFF"/>
            <w:vAlign w:val="center"/>
          </w:tcPr>
          <w:p w14:paraId="2B0B89AA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6"/>
              </w:rPr>
              <w:t>n</w:t>
            </w:r>
          </w:p>
        </w:tc>
        <w:tc>
          <w:tcPr>
            <w:tcW w:w="792" w:type="dxa"/>
            <w:shd w:val="clear" w:color="auto" w:fill="FFFFFF"/>
            <w:vAlign w:val="center"/>
          </w:tcPr>
          <w:p w14:paraId="74ACF71A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6"/>
              </w:rPr>
              <w:t>Events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A909110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6"/>
              </w:rPr>
              <w:t>OR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0719ECF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6"/>
              </w:rPr>
              <w:t>95% CI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08A413D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6"/>
              </w:rPr>
              <w:t>p</w:t>
            </w:r>
          </w:p>
        </w:tc>
      </w:tr>
      <w:tr w:rsidR="00892562" w14:paraId="62DD445B" w14:textId="77777777">
        <w:tc>
          <w:tcPr>
            <w:tcW w:w="2232" w:type="dxa"/>
            <w:vAlign w:val="center"/>
          </w:tcPr>
          <w:p w14:paraId="296793AD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Baseline past-month NSSI</w:t>
            </w:r>
          </w:p>
        </w:tc>
        <w:tc>
          <w:tcPr>
            <w:tcW w:w="1843" w:type="dxa"/>
            <w:vAlign w:val="center"/>
          </w:tcPr>
          <w:p w14:paraId="05991184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Age, per year</w:t>
            </w:r>
          </w:p>
        </w:tc>
        <w:tc>
          <w:tcPr>
            <w:tcW w:w="691" w:type="dxa"/>
            <w:vAlign w:val="center"/>
          </w:tcPr>
          <w:p w14:paraId="5C41BB3C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205</w:t>
            </w:r>
          </w:p>
        </w:tc>
        <w:tc>
          <w:tcPr>
            <w:tcW w:w="792" w:type="dxa"/>
            <w:vAlign w:val="center"/>
          </w:tcPr>
          <w:p w14:paraId="60B8D52C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141</w:t>
            </w:r>
          </w:p>
        </w:tc>
        <w:tc>
          <w:tcPr>
            <w:tcW w:w="720" w:type="dxa"/>
            <w:vAlign w:val="center"/>
          </w:tcPr>
          <w:p w14:paraId="2DD6D3CD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1.01</w:t>
            </w:r>
          </w:p>
        </w:tc>
        <w:tc>
          <w:tcPr>
            <w:tcW w:w="1512" w:type="dxa"/>
            <w:vAlign w:val="center"/>
          </w:tcPr>
          <w:p w14:paraId="258818A5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0.79–1.29</w:t>
            </w:r>
          </w:p>
        </w:tc>
        <w:tc>
          <w:tcPr>
            <w:tcW w:w="705" w:type="dxa"/>
            <w:vAlign w:val="center"/>
          </w:tcPr>
          <w:p w14:paraId="71263C1E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0.936</w:t>
            </w:r>
          </w:p>
        </w:tc>
      </w:tr>
      <w:tr w:rsidR="00892562" w14:paraId="3D4C3CC9" w14:textId="77777777">
        <w:tc>
          <w:tcPr>
            <w:tcW w:w="2232" w:type="dxa"/>
            <w:vAlign w:val="center"/>
          </w:tcPr>
          <w:p w14:paraId="5D9441D4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Baseline past-month NSSI</w:t>
            </w:r>
          </w:p>
        </w:tc>
        <w:tc>
          <w:tcPr>
            <w:tcW w:w="1843" w:type="dxa"/>
            <w:vAlign w:val="center"/>
          </w:tcPr>
          <w:p w14:paraId="1BAE5C00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Male sex</w:t>
            </w:r>
          </w:p>
        </w:tc>
        <w:tc>
          <w:tcPr>
            <w:tcW w:w="691" w:type="dxa"/>
            <w:vAlign w:val="center"/>
          </w:tcPr>
          <w:p w14:paraId="0B0C3AC1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205</w:t>
            </w:r>
          </w:p>
        </w:tc>
        <w:tc>
          <w:tcPr>
            <w:tcW w:w="792" w:type="dxa"/>
            <w:vAlign w:val="center"/>
          </w:tcPr>
          <w:p w14:paraId="6F36ADEA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141</w:t>
            </w:r>
          </w:p>
        </w:tc>
        <w:tc>
          <w:tcPr>
            <w:tcW w:w="720" w:type="dxa"/>
            <w:vAlign w:val="center"/>
          </w:tcPr>
          <w:p w14:paraId="1FBAE5DE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0.55</w:t>
            </w:r>
          </w:p>
        </w:tc>
        <w:tc>
          <w:tcPr>
            <w:tcW w:w="1512" w:type="dxa"/>
            <w:vAlign w:val="center"/>
          </w:tcPr>
          <w:p w14:paraId="601132DD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0.21–1.44</w:t>
            </w:r>
          </w:p>
        </w:tc>
        <w:tc>
          <w:tcPr>
            <w:tcW w:w="705" w:type="dxa"/>
            <w:vAlign w:val="center"/>
          </w:tcPr>
          <w:p w14:paraId="0ED9317D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0.225</w:t>
            </w:r>
          </w:p>
        </w:tc>
      </w:tr>
      <w:tr w:rsidR="00892562" w14:paraId="40C9BBC3" w14:textId="77777777">
        <w:tc>
          <w:tcPr>
            <w:tcW w:w="2232" w:type="dxa"/>
            <w:vAlign w:val="center"/>
          </w:tcPr>
          <w:p w14:paraId="30C4C396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Baseline past-month NSSI</w:t>
            </w:r>
          </w:p>
        </w:tc>
        <w:tc>
          <w:tcPr>
            <w:tcW w:w="1843" w:type="dxa"/>
            <w:vAlign w:val="center"/>
          </w:tcPr>
          <w:p w14:paraId="07901FCC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Adolescent endorsement</w:t>
            </w:r>
          </w:p>
        </w:tc>
        <w:tc>
          <w:tcPr>
            <w:tcW w:w="691" w:type="dxa"/>
            <w:vAlign w:val="center"/>
          </w:tcPr>
          <w:p w14:paraId="3F208178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205</w:t>
            </w:r>
          </w:p>
        </w:tc>
        <w:tc>
          <w:tcPr>
            <w:tcW w:w="792" w:type="dxa"/>
            <w:vAlign w:val="center"/>
          </w:tcPr>
          <w:p w14:paraId="5D13A073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141</w:t>
            </w:r>
          </w:p>
        </w:tc>
        <w:tc>
          <w:tcPr>
            <w:tcW w:w="720" w:type="dxa"/>
            <w:vAlign w:val="center"/>
          </w:tcPr>
          <w:p w14:paraId="54FF3D09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3.16</w:t>
            </w:r>
          </w:p>
        </w:tc>
        <w:tc>
          <w:tcPr>
            <w:tcW w:w="1512" w:type="dxa"/>
            <w:vAlign w:val="center"/>
          </w:tcPr>
          <w:p w14:paraId="5ED5534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1.58–6.35</w:t>
            </w:r>
          </w:p>
        </w:tc>
        <w:tc>
          <w:tcPr>
            <w:tcW w:w="705" w:type="dxa"/>
            <w:vAlign w:val="center"/>
          </w:tcPr>
          <w:p w14:paraId="38E83F1B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0.001</w:t>
            </w:r>
          </w:p>
        </w:tc>
      </w:tr>
      <w:tr w:rsidR="00892562" w14:paraId="6B899F98" w14:textId="77777777">
        <w:tc>
          <w:tcPr>
            <w:tcW w:w="2232" w:type="dxa"/>
            <w:vAlign w:val="center"/>
          </w:tcPr>
          <w:p w14:paraId="1634F039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Baseline past-month NSSI</w:t>
            </w:r>
          </w:p>
        </w:tc>
        <w:tc>
          <w:tcPr>
            <w:tcW w:w="1843" w:type="dxa"/>
            <w:vAlign w:val="center"/>
          </w:tcPr>
          <w:p w14:paraId="07F08005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Parent endorsement</w:t>
            </w:r>
          </w:p>
        </w:tc>
        <w:tc>
          <w:tcPr>
            <w:tcW w:w="691" w:type="dxa"/>
            <w:vAlign w:val="center"/>
          </w:tcPr>
          <w:p w14:paraId="306BF3F8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205</w:t>
            </w:r>
          </w:p>
        </w:tc>
        <w:tc>
          <w:tcPr>
            <w:tcW w:w="792" w:type="dxa"/>
            <w:vAlign w:val="center"/>
          </w:tcPr>
          <w:p w14:paraId="387B34C1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141</w:t>
            </w:r>
          </w:p>
        </w:tc>
        <w:tc>
          <w:tcPr>
            <w:tcW w:w="720" w:type="dxa"/>
            <w:vAlign w:val="center"/>
          </w:tcPr>
          <w:p w14:paraId="69A3AAC6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2.18</w:t>
            </w:r>
          </w:p>
        </w:tc>
        <w:tc>
          <w:tcPr>
            <w:tcW w:w="1512" w:type="dxa"/>
            <w:vAlign w:val="center"/>
          </w:tcPr>
          <w:p w14:paraId="46DB65E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1.13–4.21</w:t>
            </w:r>
          </w:p>
        </w:tc>
        <w:tc>
          <w:tcPr>
            <w:tcW w:w="705" w:type="dxa"/>
            <w:vAlign w:val="center"/>
          </w:tcPr>
          <w:p w14:paraId="69E0AE3F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0.021</w:t>
            </w:r>
          </w:p>
        </w:tc>
      </w:tr>
      <w:tr w:rsidR="00892562" w14:paraId="1399CE50" w14:textId="77777777">
        <w:tc>
          <w:tcPr>
            <w:tcW w:w="2232" w:type="dxa"/>
            <w:vAlign w:val="center"/>
          </w:tcPr>
          <w:p w14:paraId="19BC7BF6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One-month NSSI</w:t>
            </w:r>
          </w:p>
        </w:tc>
        <w:tc>
          <w:tcPr>
            <w:tcW w:w="1843" w:type="dxa"/>
            <w:vAlign w:val="center"/>
          </w:tcPr>
          <w:p w14:paraId="6EEC5BDD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Age, per year</w:t>
            </w:r>
          </w:p>
        </w:tc>
        <w:tc>
          <w:tcPr>
            <w:tcW w:w="691" w:type="dxa"/>
            <w:vAlign w:val="center"/>
          </w:tcPr>
          <w:p w14:paraId="7C8D22C5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157</w:t>
            </w:r>
          </w:p>
        </w:tc>
        <w:tc>
          <w:tcPr>
            <w:tcW w:w="792" w:type="dxa"/>
            <w:vAlign w:val="center"/>
          </w:tcPr>
          <w:p w14:paraId="4D7BD893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71</w:t>
            </w:r>
          </w:p>
        </w:tc>
        <w:tc>
          <w:tcPr>
            <w:tcW w:w="720" w:type="dxa"/>
            <w:vAlign w:val="center"/>
          </w:tcPr>
          <w:p w14:paraId="233066BB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0.74</w:t>
            </w:r>
          </w:p>
        </w:tc>
        <w:tc>
          <w:tcPr>
            <w:tcW w:w="1512" w:type="dxa"/>
            <w:vAlign w:val="center"/>
          </w:tcPr>
          <w:p w14:paraId="12E1D9EB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0.57–0.96</w:t>
            </w:r>
          </w:p>
        </w:tc>
        <w:tc>
          <w:tcPr>
            <w:tcW w:w="705" w:type="dxa"/>
            <w:vAlign w:val="center"/>
          </w:tcPr>
          <w:p w14:paraId="7D71D8DF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0.022</w:t>
            </w:r>
          </w:p>
        </w:tc>
      </w:tr>
      <w:tr w:rsidR="00892562" w14:paraId="21B00A50" w14:textId="77777777">
        <w:tc>
          <w:tcPr>
            <w:tcW w:w="2232" w:type="dxa"/>
            <w:vAlign w:val="center"/>
          </w:tcPr>
          <w:p w14:paraId="0E8C8ABD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One-month NSSI</w:t>
            </w:r>
          </w:p>
        </w:tc>
        <w:tc>
          <w:tcPr>
            <w:tcW w:w="1843" w:type="dxa"/>
            <w:vAlign w:val="center"/>
          </w:tcPr>
          <w:p w14:paraId="40B32690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Male sex</w:t>
            </w:r>
          </w:p>
        </w:tc>
        <w:tc>
          <w:tcPr>
            <w:tcW w:w="691" w:type="dxa"/>
            <w:vAlign w:val="center"/>
          </w:tcPr>
          <w:p w14:paraId="33DB3B1B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157</w:t>
            </w:r>
          </w:p>
        </w:tc>
        <w:tc>
          <w:tcPr>
            <w:tcW w:w="792" w:type="dxa"/>
            <w:vAlign w:val="center"/>
          </w:tcPr>
          <w:p w14:paraId="7C7737A6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71</w:t>
            </w:r>
          </w:p>
        </w:tc>
        <w:tc>
          <w:tcPr>
            <w:tcW w:w="720" w:type="dxa"/>
            <w:vAlign w:val="center"/>
          </w:tcPr>
          <w:p w14:paraId="049EC808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0.48</w:t>
            </w:r>
          </w:p>
        </w:tc>
        <w:tc>
          <w:tcPr>
            <w:tcW w:w="1512" w:type="dxa"/>
            <w:vAlign w:val="center"/>
          </w:tcPr>
          <w:p w14:paraId="5A6C7D99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0.14–1.62</w:t>
            </w:r>
          </w:p>
        </w:tc>
        <w:tc>
          <w:tcPr>
            <w:tcW w:w="705" w:type="dxa"/>
            <w:vAlign w:val="center"/>
          </w:tcPr>
          <w:p w14:paraId="0F1B343F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0.237</w:t>
            </w:r>
          </w:p>
        </w:tc>
      </w:tr>
      <w:tr w:rsidR="00892562" w14:paraId="4C3C9FB2" w14:textId="77777777">
        <w:tc>
          <w:tcPr>
            <w:tcW w:w="2232" w:type="dxa"/>
            <w:vAlign w:val="center"/>
          </w:tcPr>
          <w:p w14:paraId="79886617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One-month NSSI</w:t>
            </w:r>
          </w:p>
        </w:tc>
        <w:tc>
          <w:tcPr>
            <w:tcW w:w="1843" w:type="dxa"/>
            <w:vAlign w:val="center"/>
          </w:tcPr>
          <w:p w14:paraId="00C1880E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Adolescent endorsement</w:t>
            </w:r>
          </w:p>
        </w:tc>
        <w:tc>
          <w:tcPr>
            <w:tcW w:w="691" w:type="dxa"/>
            <w:vAlign w:val="center"/>
          </w:tcPr>
          <w:p w14:paraId="1B8D32C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157</w:t>
            </w:r>
          </w:p>
        </w:tc>
        <w:tc>
          <w:tcPr>
            <w:tcW w:w="792" w:type="dxa"/>
            <w:vAlign w:val="center"/>
          </w:tcPr>
          <w:p w14:paraId="12E14D18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71</w:t>
            </w:r>
          </w:p>
        </w:tc>
        <w:tc>
          <w:tcPr>
            <w:tcW w:w="720" w:type="dxa"/>
            <w:vAlign w:val="center"/>
          </w:tcPr>
          <w:p w14:paraId="6857400F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1.30</w:t>
            </w:r>
          </w:p>
        </w:tc>
        <w:tc>
          <w:tcPr>
            <w:tcW w:w="1512" w:type="dxa"/>
            <w:vAlign w:val="center"/>
          </w:tcPr>
          <w:p w14:paraId="764179B1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0.54–3.10</w:t>
            </w:r>
          </w:p>
        </w:tc>
        <w:tc>
          <w:tcPr>
            <w:tcW w:w="705" w:type="dxa"/>
            <w:vAlign w:val="center"/>
          </w:tcPr>
          <w:p w14:paraId="48E675A9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0.560</w:t>
            </w:r>
          </w:p>
        </w:tc>
      </w:tr>
      <w:tr w:rsidR="00892562" w14:paraId="73ACD361" w14:textId="77777777">
        <w:tc>
          <w:tcPr>
            <w:tcW w:w="2232" w:type="dxa"/>
            <w:vAlign w:val="center"/>
          </w:tcPr>
          <w:p w14:paraId="4CC75E8F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One-month NSSI</w:t>
            </w:r>
          </w:p>
        </w:tc>
        <w:tc>
          <w:tcPr>
            <w:tcW w:w="1843" w:type="dxa"/>
            <w:vAlign w:val="center"/>
          </w:tcPr>
          <w:p w14:paraId="17836733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Parent endorsement</w:t>
            </w:r>
          </w:p>
        </w:tc>
        <w:tc>
          <w:tcPr>
            <w:tcW w:w="691" w:type="dxa"/>
            <w:vAlign w:val="center"/>
          </w:tcPr>
          <w:p w14:paraId="271ABB70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157</w:t>
            </w:r>
          </w:p>
        </w:tc>
        <w:tc>
          <w:tcPr>
            <w:tcW w:w="792" w:type="dxa"/>
            <w:vAlign w:val="center"/>
          </w:tcPr>
          <w:p w14:paraId="47957C19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71</w:t>
            </w:r>
          </w:p>
        </w:tc>
        <w:tc>
          <w:tcPr>
            <w:tcW w:w="720" w:type="dxa"/>
            <w:vAlign w:val="center"/>
          </w:tcPr>
          <w:p w14:paraId="4CC69EB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1.23</w:t>
            </w:r>
          </w:p>
        </w:tc>
        <w:tc>
          <w:tcPr>
            <w:tcW w:w="1512" w:type="dxa"/>
            <w:vAlign w:val="center"/>
          </w:tcPr>
          <w:p w14:paraId="7AC32E23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0.56–2.70</w:t>
            </w:r>
          </w:p>
        </w:tc>
        <w:tc>
          <w:tcPr>
            <w:tcW w:w="705" w:type="dxa"/>
            <w:vAlign w:val="center"/>
          </w:tcPr>
          <w:p w14:paraId="2CCDF13F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0.604</w:t>
            </w:r>
          </w:p>
        </w:tc>
      </w:tr>
      <w:tr w:rsidR="00892562" w14:paraId="04615021" w14:textId="77777777">
        <w:tc>
          <w:tcPr>
            <w:tcW w:w="2232" w:type="dxa"/>
            <w:vAlign w:val="center"/>
          </w:tcPr>
          <w:p w14:paraId="483613BE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One-month NSSI</w:t>
            </w:r>
          </w:p>
        </w:tc>
        <w:tc>
          <w:tcPr>
            <w:tcW w:w="1843" w:type="dxa"/>
            <w:vAlign w:val="center"/>
          </w:tcPr>
          <w:p w14:paraId="5DA04241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Baseline NSSI</w:t>
            </w:r>
          </w:p>
        </w:tc>
        <w:tc>
          <w:tcPr>
            <w:tcW w:w="691" w:type="dxa"/>
            <w:vAlign w:val="center"/>
          </w:tcPr>
          <w:p w14:paraId="681A9678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157</w:t>
            </w:r>
          </w:p>
        </w:tc>
        <w:tc>
          <w:tcPr>
            <w:tcW w:w="792" w:type="dxa"/>
            <w:vAlign w:val="center"/>
          </w:tcPr>
          <w:p w14:paraId="5F0B7825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71</w:t>
            </w:r>
          </w:p>
        </w:tc>
        <w:tc>
          <w:tcPr>
            <w:tcW w:w="720" w:type="dxa"/>
            <w:vAlign w:val="center"/>
          </w:tcPr>
          <w:p w14:paraId="560D1BA0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2.25</w:t>
            </w:r>
          </w:p>
        </w:tc>
        <w:tc>
          <w:tcPr>
            <w:tcW w:w="1512" w:type="dxa"/>
            <w:vAlign w:val="center"/>
          </w:tcPr>
          <w:p w14:paraId="4FE9B073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0.99–5.08</w:t>
            </w:r>
          </w:p>
        </w:tc>
        <w:tc>
          <w:tcPr>
            <w:tcW w:w="705" w:type="dxa"/>
            <w:vAlign w:val="center"/>
          </w:tcPr>
          <w:p w14:paraId="5323181F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0.052</w:t>
            </w:r>
          </w:p>
        </w:tc>
      </w:tr>
      <w:tr w:rsidR="00892562" w14:paraId="4CEA2C40" w14:textId="77777777">
        <w:tc>
          <w:tcPr>
            <w:tcW w:w="2232" w:type="dxa"/>
            <w:vAlign w:val="center"/>
          </w:tcPr>
          <w:p w14:paraId="244BC6ED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Three-month NSSI</w:t>
            </w:r>
          </w:p>
        </w:tc>
        <w:tc>
          <w:tcPr>
            <w:tcW w:w="1843" w:type="dxa"/>
            <w:vAlign w:val="center"/>
          </w:tcPr>
          <w:p w14:paraId="0A1B29C6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Age, per year</w:t>
            </w:r>
          </w:p>
        </w:tc>
        <w:tc>
          <w:tcPr>
            <w:tcW w:w="691" w:type="dxa"/>
            <w:vAlign w:val="center"/>
          </w:tcPr>
          <w:p w14:paraId="4F1E42D5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110</w:t>
            </w:r>
          </w:p>
        </w:tc>
        <w:tc>
          <w:tcPr>
            <w:tcW w:w="792" w:type="dxa"/>
            <w:vAlign w:val="center"/>
          </w:tcPr>
          <w:p w14:paraId="56F6BE2B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62</w:t>
            </w:r>
          </w:p>
        </w:tc>
        <w:tc>
          <w:tcPr>
            <w:tcW w:w="720" w:type="dxa"/>
            <w:vAlign w:val="center"/>
          </w:tcPr>
          <w:p w14:paraId="52EA5AD3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0.77</w:t>
            </w:r>
          </w:p>
        </w:tc>
        <w:tc>
          <w:tcPr>
            <w:tcW w:w="1512" w:type="dxa"/>
            <w:vAlign w:val="center"/>
          </w:tcPr>
          <w:p w14:paraId="03AB3D61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0.56–1.06</w:t>
            </w:r>
          </w:p>
        </w:tc>
        <w:tc>
          <w:tcPr>
            <w:tcW w:w="705" w:type="dxa"/>
            <w:vAlign w:val="center"/>
          </w:tcPr>
          <w:p w14:paraId="5B5E54DB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0.111</w:t>
            </w:r>
          </w:p>
        </w:tc>
      </w:tr>
      <w:tr w:rsidR="00892562" w14:paraId="3A88F011" w14:textId="77777777">
        <w:tc>
          <w:tcPr>
            <w:tcW w:w="2232" w:type="dxa"/>
            <w:vAlign w:val="center"/>
          </w:tcPr>
          <w:p w14:paraId="4EB07328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Three-month NSSI</w:t>
            </w:r>
          </w:p>
        </w:tc>
        <w:tc>
          <w:tcPr>
            <w:tcW w:w="1843" w:type="dxa"/>
            <w:vAlign w:val="center"/>
          </w:tcPr>
          <w:p w14:paraId="623EB28D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Male sex</w:t>
            </w:r>
          </w:p>
        </w:tc>
        <w:tc>
          <w:tcPr>
            <w:tcW w:w="691" w:type="dxa"/>
            <w:vAlign w:val="center"/>
          </w:tcPr>
          <w:p w14:paraId="1A54B01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110</w:t>
            </w:r>
          </w:p>
        </w:tc>
        <w:tc>
          <w:tcPr>
            <w:tcW w:w="792" w:type="dxa"/>
            <w:vAlign w:val="center"/>
          </w:tcPr>
          <w:p w14:paraId="3DF3B579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62</w:t>
            </w:r>
          </w:p>
        </w:tc>
        <w:tc>
          <w:tcPr>
            <w:tcW w:w="720" w:type="dxa"/>
            <w:vAlign w:val="center"/>
          </w:tcPr>
          <w:p w14:paraId="4985C45D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0.83</w:t>
            </w:r>
          </w:p>
        </w:tc>
        <w:tc>
          <w:tcPr>
            <w:tcW w:w="1512" w:type="dxa"/>
            <w:vAlign w:val="center"/>
          </w:tcPr>
          <w:p w14:paraId="2BCB02B9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0.23–3.04</w:t>
            </w:r>
          </w:p>
        </w:tc>
        <w:tc>
          <w:tcPr>
            <w:tcW w:w="705" w:type="dxa"/>
            <w:vAlign w:val="center"/>
          </w:tcPr>
          <w:p w14:paraId="26342C01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0.782</w:t>
            </w:r>
          </w:p>
        </w:tc>
      </w:tr>
      <w:tr w:rsidR="00892562" w14:paraId="624AB5C0" w14:textId="77777777">
        <w:tc>
          <w:tcPr>
            <w:tcW w:w="2232" w:type="dxa"/>
            <w:vAlign w:val="center"/>
          </w:tcPr>
          <w:p w14:paraId="326E7D84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Three-month NSSI</w:t>
            </w:r>
          </w:p>
        </w:tc>
        <w:tc>
          <w:tcPr>
            <w:tcW w:w="1843" w:type="dxa"/>
            <w:vAlign w:val="center"/>
          </w:tcPr>
          <w:p w14:paraId="53D1F36A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Adolescent endorsement</w:t>
            </w:r>
          </w:p>
        </w:tc>
        <w:tc>
          <w:tcPr>
            <w:tcW w:w="691" w:type="dxa"/>
            <w:vAlign w:val="center"/>
          </w:tcPr>
          <w:p w14:paraId="387407C5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110</w:t>
            </w:r>
          </w:p>
        </w:tc>
        <w:tc>
          <w:tcPr>
            <w:tcW w:w="792" w:type="dxa"/>
            <w:vAlign w:val="center"/>
          </w:tcPr>
          <w:p w14:paraId="565AD75F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62</w:t>
            </w:r>
          </w:p>
        </w:tc>
        <w:tc>
          <w:tcPr>
            <w:tcW w:w="720" w:type="dxa"/>
            <w:vAlign w:val="center"/>
          </w:tcPr>
          <w:p w14:paraId="76054A4D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2.34</w:t>
            </w:r>
          </w:p>
        </w:tc>
        <w:tc>
          <w:tcPr>
            <w:tcW w:w="1512" w:type="dxa"/>
            <w:vAlign w:val="center"/>
          </w:tcPr>
          <w:p w14:paraId="4400504D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0.80–6.80</w:t>
            </w:r>
          </w:p>
        </w:tc>
        <w:tc>
          <w:tcPr>
            <w:tcW w:w="705" w:type="dxa"/>
            <w:vAlign w:val="center"/>
          </w:tcPr>
          <w:p w14:paraId="5B157C3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0.120</w:t>
            </w:r>
          </w:p>
        </w:tc>
      </w:tr>
      <w:tr w:rsidR="00892562" w14:paraId="3A74D67D" w14:textId="77777777">
        <w:tc>
          <w:tcPr>
            <w:tcW w:w="2232" w:type="dxa"/>
            <w:vAlign w:val="center"/>
          </w:tcPr>
          <w:p w14:paraId="672B5EF0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Three-month NSSI</w:t>
            </w:r>
          </w:p>
        </w:tc>
        <w:tc>
          <w:tcPr>
            <w:tcW w:w="1843" w:type="dxa"/>
            <w:vAlign w:val="center"/>
          </w:tcPr>
          <w:p w14:paraId="05E61560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Parent endorsement</w:t>
            </w:r>
          </w:p>
        </w:tc>
        <w:tc>
          <w:tcPr>
            <w:tcW w:w="691" w:type="dxa"/>
            <w:vAlign w:val="center"/>
          </w:tcPr>
          <w:p w14:paraId="66CEC4D6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110</w:t>
            </w:r>
          </w:p>
        </w:tc>
        <w:tc>
          <w:tcPr>
            <w:tcW w:w="792" w:type="dxa"/>
            <w:vAlign w:val="center"/>
          </w:tcPr>
          <w:p w14:paraId="25623217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62</w:t>
            </w:r>
          </w:p>
        </w:tc>
        <w:tc>
          <w:tcPr>
            <w:tcW w:w="720" w:type="dxa"/>
            <w:vAlign w:val="center"/>
          </w:tcPr>
          <w:p w14:paraId="432868DB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0.75</w:t>
            </w:r>
          </w:p>
        </w:tc>
        <w:tc>
          <w:tcPr>
            <w:tcW w:w="1512" w:type="dxa"/>
            <w:vAlign w:val="center"/>
          </w:tcPr>
          <w:p w14:paraId="004B84DC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0.31–1.86</w:t>
            </w:r>
          </w:p>
        </w:tc>
        <w:tc>
          <w:tcPr>
            <w:tcW w:w="705" w:type="dxa"/>
            <w:vAlign w:val="center"/>
          </w:tcPr>
          <w:p w14:paraId="6C34A397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0.541</w:t>
            </w:r>
          </w:p>
        </w:tc>
      </w:tr>
      <w:tr w:rsidR="00892562" w14:paraId="0C1A4CEA" w14:textId="77777777">
        <w:tc>
          <w:tcPr>
            <w:tcW w:w="2232" w:type="dxa"/>
            <w:vAlign w:val="center"/>
          </w:tcPr>
          <w:p w14:paraId="2F553A39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Three-month NSSI</w:t>
            </w:r>
          </w:p>
        </w:tc>
        <w:tc>
          <w:tcPr>
            <w:tcW w:w="1843" w:type="dxa"/>
            <w:vAlign w:val="center"/>
          </w:tcPr>
          <w:p w14:paraId="73A77B1D" w14:textId="77777777" w:rsidR="00892562" w:rsidRDefault="00000000">
            <w:pPr>
              <w:spacing w:after="0" w:line="240" w:lineRule="auto"/>
            </w:pPr>
            <w:r>
              <w:rPr>
                <w:rFonts w:ascii="Arial" w:hAnsi="Arial"/>
                <w:sz w:val="16"/>
              </w:rPr>
              <w:t>Baseline NSSI</w:t>
            </w:r>
          </w:p>
        </w:tc>
        <w:tc>
          <w:tcPr>
            <w:tcW w:w="691" w:type="dxa"/>
            <w:vAlign w:val="center"/>
          </w:tcPr>
          <w:p w14:paraId="7B2B02A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110</w:t>
            </w:r>
          </w:p>
        </w:tc>
        <w:tc>
          <w:tcPr>
            <w:tcW w:w="792" w:type="dxa"/>
            <w:vAlign w:val="center"/>
          </w:tcPr>
          <w:p w14:paraId="3C11383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62</w:t>
            </w:r>
          </w:p>
        </w:tc>
        <w:tc>
          <w:tcPr>
            <w:tcW w:w="720" w:type="dxa"/>
            <w:vAlign w:val="center"/>
          </w:tcPr>
          <w:p w14:paraId="7BA5E8A5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0.72</w:t>
            </w:r>
          </w:p>
        </w:tc>
        <w:tc>
          <w:tcPr>
            <w:tcW w:w="1512" w:type="dxa"/>
            <w:vAlign w:val="center"/>
          </w:tcPr>
          <w:p w14:paraId="26DB0644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0.25–2.11</w:t>
            </w:r>
          </w:p>
        </w:tc>
        <w:tc>
          <w:tcPr>
            <w:tcW w:w="705" w:type="dxa"/>
            <w:vAlign w:val="center"/>
          </w:tcPr>
          <w:p w14:paraId="3B8C3000" w14:textId="77777777" w:rsidR="00892562" w:rsidRDefault="000000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</w:rPr>
              <w:t>0.552</w:t>
            </w:r>
          </w:p>
        </w:tc>
      </w:tr>
    </w:tbl>
    <w:p w14:paraId="68056979" w14:textId="77777777" w:rsidR="00892562" w:rsidRDefault="00000000">
      <w:r>
        <w:t>ORs are from joint logistic regression models with heteroskedasticity-consistent HC3 standard errors. All models included age, sex, and confirmed adolescent and parent endorsement. Follow-up models additionally included baseline past-month NSSI. Follow-up availability was incomplete, and the estimates were imprecise; these analyses were therefore considered exploratory.</w:t>
      </w:r>
    </w:p>
    <w:p w14:paraId="32AC3733" w14:textId="77777777" w:rsidR="00892562" w:rsidRDefault="00000000">
      <w:pPr>
        <w:pStyle w:val="1"/>
      </w:pPr>
      <w:r>
        <w:t>STROBE checklist for a cross-sectional study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445"/>
        <w:gridCol w:w="2446"/>
        <w:gridCol w:w="2446"/>
        <w:gridCol w:w="2445"/>
      </w:tblGrid>
      <w:tr w:rsidR="00892562" w14:paraId="54E726C2" w14:textId="77777777">
        <w:trPr>
          <w:tblHeader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13CE7D1E" w14:textId="77777777" w:rsidR="00892562" w:rsidRDefault="00000000">
            <w:pPr>
              <w:spacing w:after="0" w:line="216" w:lineRule="auto"/>
            </w:pPr>
            <w:r>
              <w:rPr>
                <w:b/>
                <w:sz w:val="14"/>
              </w:rPr>
              <w:t>Item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73A2965A" w14:textId="77777777" w:rsidR="00892562" w:rsidRDefault="00000000">
            <w:pPr>
              <w:spacing w:after="0" w:line="216" w:lineRule="auto"/>
            </w:pPr>
            <w:r>
              <w:rPr>
                <w:b/>
                <w:sz w:val="14"/>
              </w:rPr>
              <w:t>Recommendation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3F6EEC36" w14:textId="77777777" w:rsidR="00892562" w:rsidRDefault="00000000">
            <w:pPr>
              <w:spacing w:after="0" w:line="216" w:lineRule="auto"/>
            </w:pPr>
            <w:r>
              <w:rPr>
                <w:b/>
                <w:sz w:val="14"/>
              </w:rPr>
              <w:t>Reported information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1D68B4A7" w14:textId="77777777" w:rsidR="00892562" w:rsidRDefault="00000000">
            <w:pPr>
              <w:spacing w:after="0" w:line="216" w:lineRule="auto"/>
            </w:pPr>
            <w:r>
              <w:rPr>
                <w:b/>
                <w:sz w:val="14"/>
              </w:rPr>
              <w:t>Location</w:t>
            </w:r>
          </w:p>
        </w:tc>
      </w:tr>
      <w:tr w:rsidR="00892562" w14:paraId="198C1780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42C6D43E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</w:t>
            </w:r>
          </w:p>
        </w:tc>
        <w:tc>
          <w:tcPr>
            <w:tcW w:w="2448" w:type="dxa"/>
            <w:vAlign w:val="center"/>
          </w:tcPr>
          <w:p w14:paraId="60C91A59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Title and abstract</w:t>
            </w:r>
          </w:p>
        </w:tc>
        <w:tc>
          <w:tcPr>
            <w:tcW w:w="2448" w:type="dxa"/>
            <w:vAlign w:val="center"/>
          </w:tcPr>
          <w:p w14:paraId="1E04C1A5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Design and analytic cohort identified</w:t>
            </w:r>
          </w:p>
        </w:tc>
        <w:tc>
          <w:tcPr>
            <w:tcW w:w="2448" w:type="dxa"/>
            <w:vAlign w:val="center"/>
          </w:tcPr>
          <w:p w14:paraId="37858D5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Title; Abstract</w:t>
            </w:r>
          </w:p>
        </w:tc>
      </w:tr>
      <w:tr w:rsidR="00892562" w14:paraId="0614C2B9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2E6E5B9F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2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5ABDBF99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Background/rationale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3C6C2C72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Scientific and clinical rationale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1CF1DF6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Introduction</w:t>
            </w:r>
          </w:p>
        </w:tc>
      </w:tr>
      <w:tr w:rsidR="00892562" w14:paraId="1C8E3931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657EE52F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3</w:t>
            </w:r>
          </w:p>
        </w:tc>
        <w:tc>
          <w:tcPr>
            <w:tcW w:w="2448" w:type="dxa"/>
            <w:vAlign w:val="center"/>
          </w:tcPr>
          <w:p w14:paraId="502B1BD5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Objectives</w:t>
            </w:r>
          </w:p>
        </w:tc>
        <w:tc>
          <w:tcPr>
            <w:tcW w:w="2448" w:type="dxa"/>
            <w:vAlign w:val="center"/>
          </w:tcPr>
          <w:p w14:paraId="20D7997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Primary and secondary aims stated</w:t>
            </w:r>
          </w:p>
        </w:tc>
        <w:tc>
          <w:tcPr>
            <w:tcW w:w="2448" w:type="dxa"/>
            <w:vAlign w:val="center"/>
          </w:tcPr>
          <w:p w14:paraId="0A2730F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End of Introduction</w:t>
            </w:r>
          </w:p>
        </w:tc>
      </w:tr>
      <w:tr w:rsidR="00892562" w14:paraId="2CA5E69E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1734CEE4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4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5FF1BC3F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Study design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57CF984C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Cross-sectional observational design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52128C8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Design</w:t>
            </w:r>
          </w:p>
        </w:tc>
      </w:tr>
      <w:tr w:rsidR="00892562" w14:paraId="6CC4200C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738D117D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5</w:t>
            </w:r>
          </w:p>
        </w:tc>
        <w:tc>
          <w:tcPr>
            <w:tcW w:w="2448" w:type="dxa"/>
            <w:vAlign w:val="center"/>
          </w:tcPr>
          <w:p w14:paraId="05E4DD4D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Setting</w:t>
            </w:r>
          </w:p>
        </w:tc>
        <w:tc>
          <w:tcPr>
            <w:tcW w:w="2448" w:type="dxa"/>
            <w:vAlign w:val="center"/>
          </w:tcPr>
          <w:p w14:paraId="380A943C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Hospital, dates, assessment window</w:t>
            </w:r>
          </w:p>
        </w:tc>
        <w:tc>
          <w:tcPr>
            <w:tcW w:w="2448" w:type="dxa"/>
            <w:vAlign w:val="center"/>
          </w:tcPr>
          <w:p w14:paraId="08E5A3A8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Design</w:t>
            </w:r>
          </w:p>
        </w:tc>
      </w:tr>
      <w:tr w:rsidR="00892562" w14:paraId="4A0EFBB1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3B0E5928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6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307F237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Participants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1880F842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Eligibility and analytic-cohort rules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26C0B5E6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Participants; Record linkage</w:t>
            </w:r>
          </w:p>
        </w:tc>
      </w:tr>
      <w:tr w:rsidR="00892562" w14:paraId="736EF7DB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3BDA858D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7</w:t>
            </w:r>
          </w:p>
        </w:tc>
        <w:tc>
          <w:tcPr>
            <w:tcW w:w="2448" w:type="dxa"/>
            <w:vAlign w:val="center"/>
          </w:tcPr>
          <w:p w14:paraId="49423A4E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Variables</w:t>
            </w:r>
          </w:p>
        </w:tc>
        <w:tc>
          <w:tcPr>
            <w:tcW w:w="2448" w:type="dxa"/>
            <w:vAlign w:val="center"/>
          </w:tcPr>
          <w:p w14:paraId="0CC39223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Informant reports, NGASR, C-SSRS, NSSI</w:t>
            </w:r>
          </w:p>
        </w:tc>
        <w:tc>
          <w:tcPr>
            <w:tcW w:w="2448" w:type="dxa"/>
            <w:vAlign w:val="center"/>
          </w:tcPr>
          <w:p w14:paraId="45CA0D59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Measures</w:t>
            </w:r>
          </w:p>
        </w:tc>
      </w:tr>
      <w:tr w:rsidR="00892562" w14:paraId="47EBD4B3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03277550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8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1BCC2EFE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Data sources/measurement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03339135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Informant-specific forms and clinical workflows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6C565AF2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Measures</w:t>
            </w:r>
          </w:p>
        </w:tc>
      </w:tr>
      <w:tr w:rsidR="00892562" w14:paraId="72AA8CC9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3D4BBF41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9</w:t>
            </w:r>
          </w:p>
        </w:tc>
        <w:tc>
          <w:tcPr>
            <w:tcW w:w="2448" w:type="dxa"/>
            <w:vAlign w:val="center"/>
          </w:tcPr>
          <w:p w14:paraId="1DF4ED7E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Bias</w:t>
            </w:r>
          </w:p>
        </w:tc>
        <w:tc>
          <w:tcPr>
            <w:tcW w:w="2448" w:type="dxa"/>
            <w:vAlign w:val="center"/>
          </w:tcPr>
          <w:p w14:paraId="5847BC2F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Linkage, complete-case selection, incorporation and timing addressed</w:t>
            </w:r>
          </w:p>
        </w:tc>
        <w:tc>
          <w:tcPr>
            <w:tcW w:w="2448" w:type="dxa"/>
            <w:vAlign w:val="center"/>
          </w:tcPr>
          <w:p w14:paraId="530B46DE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Methods; Discussion</w:t>
            </w:r>
          </w:p>
        </w:tc>
      </w:tr>
      <w:tr w:rsidR="00892562" w14:paraId="1FFADC5B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13E7E891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10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42D1CB95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Study size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057BE2D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Locked analytic cohort and estimand-specific denominators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7CBAA939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Record linkage</w:t>
            </w:r>
          </w:p>
        </w:tc>
      </w:tr>
      <w:tr w:rsidR="00892562" w14:paraId="29F6F522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75E45111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11</w:t>
            </w:r>
          </w:p>
        </w:tc>
        <w:tc>
          <w:tcPr>
            <w:tcW w:w="2448" w:type="dxa"/>
            <w:vAlign w:val="center"/>
          </w:tcPr>
          <w:p w14:paraId="5306FA5A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Quantitative variables</w:t>
            </w:r>
          </w:p>
        </w:tc>
        <w:tc>
          <w:tcPr>
            <w:tcW w:w="2448" w:type="dxa"/>
            <w:vAlign w:val="center"/>
          </w:tcPr>
          <w:p w14:paraId="4DBF2E3A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Ordinal counts and confirmed yes/no coding</w:t>
            </w:r>
          </w:p>
        </w:tc>
        <w:tc>
          <w:tcPr>
            <w:tcW w:w="2448" w:type="dxa"/>
            <w:vAlign w:val="center"/>
          </w:tcPr>
          <w:p w14:paraId="3A5D579D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Measures</w:t>
            </w:r>
          </w:p>
        </w:tc>
      </w:tr>
      <w:tr w:rsidR="00892562" w14:paraId="39BA9619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0226DDB1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12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2813759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Statistical methods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0D92F4B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Agreement, HC3, ordinal/logistic models, sensitivities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59C3705D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Methods: Statistical analysis</w:t>
            </w:r>
          </w:p>
        </w:tc>
      </w:tr>
      <w:tr w:rsidR="00892562" w14:paraId="02DB5E95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461D0FA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13</w:t>
            </w:r>
          </w:p>
        </w:tc>
        <w:tc>
          <w:tcPr>
            <w:tcW w:w="2448" w:type="dxa"/>
            <w:vAlign w:val="center"/>
          </w:tcPr>
          <w:p w14:paraId="63EE59F3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Participants</w:t>
            </w:r>
          </w:p>
        </w:tc>
        <w:tc>
          <w:tcPr>
            <w:tcW w:w="2448" w:type="dxa"/>
            <w:vAlign w:val="center"/>
          </w:tcPr>
          <w:p w14:paraId="49FDA8C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Analytic cohort and item-specific denominators</w:t>
            </w:r>
          </w:p>
        </w:tc>
        <w:tc>
          <w:tcPr>
            <w:tcW w:w="2448" w:type="dxa"/>
            <w:vAlign w:val="center"/>
          </w:tcPr>
          <w:p w14:paraId="2340AA8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Results: Analytic cohort; Tables 1–3</w:t>
            </w:r>
          </w:p>
        </w:tc>
      </w:tr>
      <w:tr w:rsidR="00892562" w14:paraId="113B283B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34C82391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14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7D09364F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Descriptive data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6575743A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Cohort and missingness reported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65F8B4C0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Results; Tables</w:t>
            </w:r>
          </w:p>
        </w:tc>
      </w:tr>
      <w:tr w:rsidR="00892562" w14:paraId="3A98F90C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25832A4A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15</w:t>
            </w:r>
          </w:p>
        </w:tc>
        <w:tc>
          <w:tcPr>
            <w:tcW w:w="2448" w:type="dxa"/>
            <w:vAlign w:val="center"/>
          </w:tcPr>
          <w:p w14:paraId="33FA1DF8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Outcome data</w:t>
            </w:r>
          </w:p>
        </w:tc>
        <w:tc>
          <w:tcPr>
            <w:tcW w:w="2448" w:type="dxa"/>
            <w:vAlign w:val="center"/>
          </w:tcPr>
          <w:p w14:paraId="1D5C78B4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NGASR, C-SSRS and NSSI denominators</w:t>
            </w:r>
          </w:p>
        </w:tc>
        <w:tc>
          <w:tcPr>
            <w:tcW w:w="2448" w:type="dxa"/>
            <w:vAlign w:val="center"/>
          </w:tcPr>
          <w:p w14:paraId="7F8F6169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Results; Tables 3–4</w:t>
            </w:r>
          </w:p>
        </w:tc>
      </w:tr>
      <w:tr w:rsidR="00892562" w14:paraId="6C9DF424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19971D99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16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5557410F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Main results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0F67CB6C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Effect estimates with 95% CIs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1BF3A216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Results; Tables 1–4</w:t>
            </w:r>
          </w:p>
        </w:tc>
      </w:tr>
      <w:tr w:rsidR="00892562" w14:paraId="5069EC16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02ABF43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17</w:t>
            </w:r>
          </w:p>
        </w:tc>
        <w:tc>
          <w:tcPr>
            <w:tcW w:w="2448" w:type="dxa"/>
            <w:vAlign w:val="center"/>
          </w:tcPr>
          <w:p w14:paraId="19C5252C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Other analyses</w:t>
            </w:r>
          </w:p>
        </w:tc>
        <w:tc>
          <w:tcPr>
            <w:tcW w:w="2448" w:type="dxa"/>
            <w:vAlign w:val="center"/>
          </w:tcPr>
          <w:p w14:paraId="3B2FC322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Timing, age and scoring sensitivity</w:t>
            </w:r>
          </w:p>
        </w:tc>
        <w:tc>
          <w:tcPr>
            <w:tcW w:w="2448" w:type="dxa"/>
            <w:vAlign w:val="center"/>
          </w:tcPr>
          <w:p w14:paraId="325DB808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Results; Online Resource</w:t>
            </w:r>
          </w:p>
        </w:tc>
      </w:tr>
      <w:tr w:rsidR="00892562" w14:paraId="43589AA9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0A92F863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18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434FB320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Key results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63979F33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Summary linked to objectives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4AC359C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Discussion</w:t>
            </w:r>
          </w:p>
        </w:tc>
      </w:tr>
      <w:tr w:rsidR="00892562" w14:paraId="38437CC7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39321E09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19</w:t>
            </w:r>
          </w:p>
        </w:tc>
        <w:tc>
          <w:tcPr>
            <w:tcW w:w="2448" w:type="dxa"/>
            <w:vAlign w:val="center"/>
          </w:tcPr>
          <w:p w14:paraId="52B7148A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Limitations</w:t>
            </w:r>
          </w:p>
        </w:tc>
        <w:tc>
          <w:tcPr>
            <w:tcW w:w="2448" w:type="dxa"/>
            <w:vAlign w:val="center"/>
          </w:tcPr>
          <w:p w14:paraId="549BC0B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Selection, overlap, timing, measurement and generalizability</w:t>
            </w:r>
          </w:p>
        </w:tc>
        <w:tc>
          <w:tcPr>
            <w:tcW w:w="2448" w:type="dxa"/>
            <w:vAlign w:val="center"/>
          </w:tcPr>
          <w:p w14:paraId="763DB486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Discussion</w:t>
            </w:r>
          </w:p>
        </w:tc>
      </w:tr>
      <w:tr w:rsidR="00892562" w14:paraId="479B44BC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1016C120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20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53FBB281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Interpretation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79FBDC72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Convergent association separated from prediction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4E44FC98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Discussion</w:t>
            </w:r>
          </w:p>
        </w:tc>
      </w:tr>
      <w:tr w:rsidR="00892562" w14:paraId="6A884653" w14:textId="77777777">
        <w:trPr>
          <w:cantSplit/>
          <w:jc w:val="center"/>
        </w:trPr>
        <w:tc>
          <w:tcPr>
            <w:tcW w:w="2448" w:type="dxa"/>
            <w:vAlign w:val="center"/>
          </w:tcPr>
          <w:p w14:paraId="2AA8C141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21</w:t>
            </w:r>
          </w:p>
        </w:tc>
        <w:tc>
          <w:tcPr>
            <w:tcW w:w="2448" w:type="dxa"/>
            <w:vAlign w:val="center"/>
          </w:tcPr>
          <w:p w14:paraId="270AB61A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Generalizability</w:t>
            </w:r>
          </w:p>
        </w:tc>
        <w:tc>
          <w:tcPr>
            <w:tcW w:w="2448" w:type="dxa"/>
            <w:vAlign w:val="center"/>
          </w:tcPr>
          <w:p w14:paraId="60F8D4F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Single-center inpatient context discussed</w:t>
            </w:r>
          </w:p>
        </w:tc>
        <w:tc>
          <w:tcPr>
            <w:tcW w:w="2448" w:type="dxa"/>
            <w:vAlign w:val="center"/>
          </w:tcPr>
          <w:p w14:paraId="450EF98C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Discussion</w:t>
            </w:r>
          </w:p>
        </w:tc>
      </w:tr>
      <w:tr w:rsidR="00892562" w14:paraId="6457E0EE" w14:textId="77777777">
        <w:trPr>
          <w:cantSplit/>
          <w:jc w:val="center"/>
        </w:trPr>
        <w:tc>
          <w:tcPr>
            <w:tcW w:w="2448" w:type="dxa"/>
            <w:shd w:val="clear" w:color="auto" w:fill="FFFFFF"/>
            <w:vAlign w:val="center"/>
          </w:tcPr>
          <w:p w14:paraId="08FECF86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22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326BF457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Funding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72896AF8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Funding source stated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1CD9A33B" w14:textId="77777777" w:rsidR="00892562" w:rsidRDefault="00000000">
            <w:pPr>
              <w:spacing w:after="0" w:line="216" w:lineRule="auto"/>
            </w:pPr>
            <w:r>
              <w:rPr>
                <w:sz w:val="14"/>
              </w:rPr>
              <w:t>Statements and Declarations</w:t>
            </w:r>
          </w:p>
        </w:tc>
      </w:tr>
    </w:tbl>
    <w:p w14:paraId="1A5CE3C7" w14:textId="77777777" w:rsidR="00C11460" w:rsidRDefault="00C11460"/>
    <w:sectPr w:rsidR="00C11460" w:rsidSect="00034616">
      <w:headerReference w:type="default" r:id="rId8"/>
      <w:footerReference w:type="default" r:id="rId9"/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5482A3" w14:textId="77777777" w:rsidR="00C11460" w:rsidRDefault="00C11460">
      <w:pPr>
        <w:spacing w:after="0" w:line="240" w:lineRule="auto"/>
      </w:pPr>
      <w:r>
        <w:separator/>
      </w:r>
    </w:p>
  </w:endnote>
  <w:endnote w:type="continuationSeparator" w:id="0">
    <w:p w14:paraId="3E8AE1CB" w14:textId="77777777" w:rsidR="00C11460" w:rsidRDefault="00C1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Sans GB">
    <w:panose1 w:val="020B0300000000000000"/>
    <w:charset w:val="80"/>
    <w:family w:val="swiss"/>
    <w:pitch w:val="variable"/>
    <w:sig w:usb0="A00002BF" w:usb1="1ACF7CFA" w:usb2="00000016" w:usb3="00000000" w:csb0="0006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AC6C61" w14:textId="77777777" w:rsidR="00892562" w:rsidRDefault="008925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B89510" w14:textId="77777777" w:rsidR="00C11460" w:rsidRDefault="00C11460">
      <w:pPr>
        <w:spacing w:after="0" w:line="240" w:lineRule="auto"/>
      </w:pPr>
      <w:r>
        <w:separator/>
      </w:r>
    </w:p>
  </w:footnote>
  <w:footnote w:type="continuationSeparator" w:id="0">
    <w:p w14:paraId="3A81869F" w14:textId="77777777" w:rsidR="00C11460" w:rsidRDefault="00C1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D75687" w14:textId="77777777" w:rsidR="00892562" w:rsidRDefault="00892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955711">
    <w:abstractNumId w:val="8"/>
  </w:num>
  <w:num w:numId="2" w16cid:durableId="717628930">
    <w:abstractNumId w:val="6"/>
  </w:num>
  <w:num w:numId="3" w16cid:durableId="802581755">
    <w:abstractNumId w:val="5"/>
  </w:num>
  <w:num w:numId="4" w16cid:durableId="263416675">
    <w:abstractNumId w:val="4"/>
  </w:num>
  <w:num w:numId="5" w16cid:durableId="1357854876">
    <w:abstractNumId w:val="7"/>
  </w:num>
  <w:num w:numId="6" w16cid:durableId="1334912366">
    <w:abstractNumId w:val="3"/>
  </w:num>
  <w:num w:numId="7" w16cid:durableId="707533458">
    <w:abstractNumId w:val="2"/>
  </w:num>
  <w:num w:numId="8" w16cid:durableId="1629046943">
    <w:abstractNumId w:val="1"/>
  </w:num>
  <w:num w:numId="9" w16cid:durableId="8074779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67362"/>
    <w:rsid w:val="00892562"/>
    <w:rsid w:val="00AA1D8D"/>
    <w:rsid w:val="00B452F8"/>
    <w:rsid w:val="00B47730"/>
    <w:rsid w:val="00C11460"/>
    <w:rsid w:val="00CB0664"/>
    <w:rsid w:val="00D455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B6465"/>
  <w14:defaultImageDpi w14:val="300"/>
  <w15:docId w15:val="{5DB74752-4CBD-714E-9EC8-802BFA3D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/>
    </w:pPr>
    <w:rPr>
      <w:rFonts w:ascii="Times New Roman" w:eastAsia="Hiragino Sans GB" w:hAnsi="Times New Roman"/>
      <w:color w:val="00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  <w:rPr>
      <w:color w:val="000000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  <w:rPr>
      <w:color w:val="000000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000000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  <w:rPr>
      <w:color w:val="000000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  <w:rPr>
      <w:color w:val="000000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color w:val="000000"/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color w:val="000000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  <w:color w:val="000000"/>
    </w:rPr>
  </w:style>
  <w:style w:type="character" w:styleId="af9">
    <w:name w:val="Emphasis"/>
    <w:basedOn w:val="a2"/>
    <w:uiPriority w:val="20"/>
    <w:qFormat/>
    <w:rsid w:val="00FC693F"/>
    <w:rPr>
      <w:i/>
      <w:iCs/>
      <w:color w:val="000000"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000000"/>
      </w:pBdr>
      <w:spacing w:before="200" w:after="280"/>
      <w:ind w:left="936" w:right="936"/>
    </w:pPr>
    <w:rPr>
      <w:b/>
      <w:bCs/>
      <w:i/>
      <w:iCs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000000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000000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000000"/>
    </w:rPr>
  </w:style>
  <w:style w:type="character" w:styleId="afe">
    <w:name w:val="Subtle Reference"/>
    <w:basedOn w:val="a2"/>
    <w:uiPriority w:val="31"/>
    <w:qFormat/>
    <w:rsid w:val="00FC693F"/>
    <w:rPr>
      <w:smallCaps/>
      <w:color w:val="000000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color w:val="000000"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24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000000"/>
          <w:right w:val="single" w:sz="24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24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000000"/>
          <w:right w:val="single" w:sz="24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24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000000"/>
          <w:right w:val="single" w:sz="24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24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000000"/>
          <w:right w:val="single" w:sz="24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24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000000"/>
          <w:right w:val="single" w:sz="24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24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000000"/>
          <w:right w:val="single" w:sz="24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000000"/>
          <w:left w:val="single" w:sz="8" w:space="0" w:color="000000"/>
          <w:bottom w:val="single" w:sz="24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000000"/>
          <w:right w:val="single" w:sz="24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cBorders>
        <w:shd w:val="clear" w:color="auto" w:fill="FFFFF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000000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000000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000000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000000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000000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000000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000000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000000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000000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000000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000000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000000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000000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000000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00000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ECAP Online Resource 1, primary cohort n=229, final</dc:title>
  <dc:subject>ECAP submission-format document: black text, plain tables, author details retained</dc:subject>
  <dc:creator>python-docx</dc:creator>
  <cp:keywords/>
  <dc:description>generated by python-docx</dc:description>
  <cp:lastModifiedBy>Liujun Jiang</cp:lastModifiedBy>
  <cp:revision>2</cp:revision>
  <dcterms:created xsi:type="dcterms:W3CDTF">2026-07-25T08:24:00Z</dcterms:created>
  <dcterms:modified xsi:type="dcterms:W3CDTF">2026-07-25T08:24:00Z</dcterms:modified>
  <cp:category/>
</cp:coreProperties>
</file>