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8D7207">
      <w:pPr>
        <w:spacing w:before="100" w:beforeAutospacing="1" w:after="100" w:afterAutospacing="1" w:line="360" w:lineRule="auto"/>
        <w:jc w:val="center"/>
        <w:rPr>
          <w:rFonts w:cs="Times New Roman"/>
          <w:sz w:val="21"/>
          <w:szCs w:val="21"/>
        </w:rPr>
      </w:pPr>
      <w:bookmarkStart w:id="0" w:name="_Hlk144589540"/>
      <w:r>
        <w:rPr>
          <w:rFonts w:cs="Times New Roman"/>
          <w:sz w:val="30"/>
          <w:szCs w:val="30"/>
        </w:rPr>
        <w:t xml:space="preserve">Supplementary Materials for </w:t>
      </w:r>
    </w:p>
    <w:p w14:paraId="2C5C74A6">
      <w:pPr>
        <w:spacing w:before="100" w:beforeAutospacing="1" w:after="100" w:afterAutospacing="1" w:line="360" w:lineRule="auto"/>
        <w:jc w:val="center"/>
        <w:rPr>
          <w:rFonts w:cs="Times New Roman"/>
          <w:b/>
          <w:bCs/>
          <w:sz w:val="30"/>
          <w:szCs w:val="30"/>
          <w:lang w:val="en-US"/>
        </w:rPr>
      </w:pPr>
      <w:bookmarkStart w:id="1" w:name="_Hlk157796828"/>
      <w:r>
        <w:rPr>
          <w:rFonts w:hint="eastAsia" w:cs="Times New Roman"/>
          <w:b/>
          <w:bCs/>
          <w:sz w:val="30"/>
          <w:szCs w:val="30"/>
          <w:lang w:val="en-US"/>
        </w:rPr>
        <w:t>Intra-block fault strain accommodation reshapes continental deformation of the Bayan Har block in Tibet</w:t>
      </w:r>
    </w:p>
    <w:bookmarkEnd w:id="1"/>
    <w:p w14:paraId="28311458">
      <w:pPr>
        <w:pStyle w:val="34"/>
        <w:spacing w:before="0" w:after="120" w:line="312" w:lineRule="auto"/>
        <w:jc w:val="both"/>
        <w:rPr>
          <w:rFonts w:eastAsia="宋体"/>
          <w:sz w:val="21"/>
          <w:szCs w:val="21"/>
          <w:lang w:eastAsia="zh-CN"/>
        </w:rPr>
      </w:pPr>
      <w:r>
        <w:rPr>
          <w:rFonts w:eastAsia="宋体"/>
          <w:sz w:val="21"/>
          <w:szCs w:val="21"/>
          <w:lang w:eastAsia="zh-CN"/>
        </w:rPr>
        <w:t>Wenting Zhang</w:t>
      </w:r>
      <w:r>
        <w:rPr>
          <w:rFonts w:eastAsia="宋体"/>
          <w:sz w:val="21"/>
          <w:szCs w:val="21"/>
          <w:vertAlign w:val="superscript"/>
          <w:lang w:eastAsia="zh-CN"/>
        </w:rPr>
        <w:t>1,2,3</w:t>
      </w:r>
      <w:r>
        <w:rPr>
          <w:rFonts w:eastAsia="宋体"/>
          <w:sz w:val="21"/>
          <w:szCs w:val="21"/>
          <w:lang w:eastAsia="zh-CN"/>
        </w:rPr>
        <w:t>, Lingyun Ji</w:t>
      </w:r>
      <w:r>
        <w:rPr>
          <w:rFonts w:eastAsia="宋体"/>
          <w:sz w:val="21"/>
          <w:szCs w:val="21"/>
          <w:vertAlign w:val="superscript"/>
          <w:lang w:eastAsia="zh-CN"/>
        </w:rPr>
        <w:t>2*</w:t>
      </w:r>
      <w:r>
        <w:rPr>
          <w:rFonts w:eastAsia="宋体"/>
          <w:sz w:val="21"/>
          <w:szCs w:val="21"/>
          <w:lang w:eastAsia="zh-CN"/>
        </w:rPr>
        <w:t>, Chuanjin Liu</w:t>
      </w:r>
      <w:r>
        <w:rPr>
          <w:rFonts w:eastAsia="宋体"/>
          <w:sz w:val="21"/>
          <w:szCs w:val="21"/>
          <w:vertAlign w:val="superscript"/>
          <w:lang w:eastAsia="zh-CN"/>
        </w:rPr>
        <w:t>2</w:t>
      </w:r>
      <w:r>
        <w:rPr>
          <w:rFonts w:eastAsia="宋体"/>
          <w:sz w:val="21"/>
          <w:szCs w:val="21"/>
          <w:lang w:eastAsia="zh-CN"/>
        </w:rPr>
        <w:t>, Liangyu Zhu</w:t>
      </w:r>
      <w:r>
        <w:rPr>
          <w:rFonts w:eastAsia="宋体"/>
          <w:sz w:val="21"/>
          <w:szCs w:val="21"/>
          <w:vertAlign w:val="superscript"/>
          <w:lang w:eastAsia="zh-CN"/>
        </w:rPr>
        <w:t>2</w:t>
      </w:r>
      <w:r>
        <w:rPr>
          <w:rFonts w:eastAsia="宋体"/>
          <w:sz w:val="21"/>
          <w:szCs w:val="21"/>
          <w:lang w:eastAsia="zh-CN"/>
        </w:rPr>
        <w:t>, Heping Sun</w:t>
      </w:r>
      <w:r>
        <w:rPr>
          <w:rFonts w:eastAsia="宋体"/>
          <w:sz w:val="21"/>
          <w:szCs w:val="21"/>
          <w:vertAlign w:val="superscript"/>
          <w:lang w:eastAsia="zh-CN"/>
        </w:rPr>
        <w:t>1</w:t>
      </w:r>
      <w:r>
        <w:rPr>
          <w:rFonts w:eastAsia="宋体"/>
          <w:sz w:val="21"/>
          <w:szCs w:val="21"/>
          <w:lang w:eastAsia="zh-CN"/>
        </w:rPr>
        <w:t>, Rumeng Guo</w:t>
      </w:r>
      <w:r>
        <w:rPr>
          <w:rFonts w:eastAsia="宋体"/>
          <w:sz w:val="21"/>
          <w:szCs w:val="21"/>
          <w:vertAlign w:val="superscript"/>
          <w:lang w:eastAsia="zh-CN"/>
        </w:rPr>
        <w:t>1*</w:t>
      </w:r>
    </w:p>
    <w:p w14:paraId="7DE649FC">
      <w:pPr>
        <w:pStyle w:val="36"/>
        <w:spacing w:after="120" w:line="312" w:lineRule="auto"/>
        <w:ind w:firstLine="0"/>
        <w:jc w:val="both"/>
        <w:rPr>
          <w:rFonts w:eastAsiaTheme="minorEastAsia"/>
          <w:sz w:val="21"/>
          <w:szCs w:val="21"/>
          <w:lang w:eastAsia="zh-CN"/>
        </w:rPr>
      </w:pPr>
      <w:r>
        <w:rPr>
          <w:rFonts w:eastAsiaTheme="minorEastAsia"/>
          <w:sz w:val="21"/>
          <w:szCs w:val="21"/>
          <w:lang w:eastAsia="zh-CN"/>
        </w:rPr>
        <w:t>1.State Key Laboratory of Precision Geodesy, Innovation Academy for Precision Measurement Science and Technology, Chinese Academy of Sciences, Wuhan, China.</w:t>
      </w:r>
    </w:p>
    <w:p w14:paraId="06B13678">
      <w:pPr>
        <w:pStyle w:val="36"/>
        <w:spacing w:after="120" w:line="312" w:lineRule="auto"/>
        <w:ind w:firstLine="0"/>
        <w:jc w:val="both"/>
        <w:rPr>
          <w:rFonts w:eastAsiaTheme="minorEastAsia"/>
          <w:sz w:val="21"/>
          <w:szCs w:val="21"/>
          <w:lang w:eastAsia="zh-CN"/>
        </w:rPr>
      </w:pPr>
      <w:r>
        <w:rPr>
          <w:rFonts w:eastAsiaTheme="minorEastAsia"/>
          <w:sz w:val="21"/>
          <w:szCs w:val="21"/>
          <w:lang w:eastAsia="zh-CN"/>
        </w:rPr>
        <w:t>2.The Second Monitoring and Application Center, China Earthquake Administration, Xi</w:t>
      </w:r>
      <w:r>
        <w:rPr>
          <w:rFonts w:eastAsia="宋体"/>
          <w:sz w:val="21"/>
          <w:szCs w:val="21"/>
          <w:lang w:eastAsia="zh-CN"/>
        </w:rPr>
        <w:t>'</w:t>
      </w:r>
      <w:r>
        <w:rPr>
          <w:rFonts w:eastAsiaTheme="minorEastAsia"/>
          <w:sz w:val="21"/>
          <w:szCs w:val="21"/>
          <w:lang w:eastAsia="zh-CN"/>
        </w:rPr>
        <w:t>an, China.</w:t>
      </w:r>
    </w:p>
    <w:p w14:paraId="57835F0D">
      <w:pPr>
        <w:pStyle w:val="36"/>
        <w:spacing w:after="120" w:line="312" w:lineRule="auto"/>
        <w:ind w:firstLine="0"/>
        <w:jc w:val="both"/>
        <w:rPr>
          <w:rFonts w:eastAsiaTheme="minorEastAsia"/>
          <w:sz w:val="21"/>
          <w:szCs w:val="21"/>
          <w:lang w:eastAsia="zh-CN"/>
        </w:rPr>
      </w:pPr>
      <w:r>
        <w:rPr>
          <w:rFonts w:eastAsiaTheme="minorEastAsia"/>
          <w:sz w:val="21"/>
          <w:szCs w:val="21"/>
          <w:lang w:eastAsia="zh-CN"/>
        </w:rPr>
        <w:t>3.College of Earth and Planetary Sciences, University of Chinese Academy of Sciences, Beijing, China.</w:t>
      </w:r>
    </w:p>
    <w:p w14:paraId="65E25E2C">
      <w:pPr>
        <w:pStyle w:val="36"/>
        <w:spacing w:after="120" w:line="312" w:lineRule="auto"/>
        <w:ind w:firstLine="0"/>
        <w:jc w:val="both"/>
        <w:rPr>
          <w:rFonts w:eastAsiaTheme="minorEastAsia"/>
          <w:sz w:val="21"/>
          <w:szCs w:val="21"/>
          <w:lang w:eastAsia="zh-CN"/>
        </w:rPr>
      </w:pPr>
    </w:p>
    <w:p w14:paraId="38439FC4">
      <w:pPr>
        <w:pStyle w:val="36"/>
        <w:spacing w:after="120" w:line="312" w:lineRule="auto"/>
        <w:ind w:firstLine="0"/>
        <w:jc w:val="both"/>
        <w:rPr>
          <w:rFonts w:eastAsiaTheme="minorEastAsia"/>
          <w:sz w:val="21"/>
          <w:szCs w:val="21"/>
          <w:lang w:eastAsia="zh-CN"/>
        </w:rPr>
      </w:pPr>
      <w:r>
        <w:rPr>
          <w:rFonts w:eastAsiaTheme="minorEastAsia"/>
          <w:sz w:val="21"/>
          <w:szCs w:val="21"/>
          <w:lang w:eastAsia="zh-CN"/>
        </w:rPr>
        <w:t>* Corresponding authors:</w:t>
      </w:r>
      <w:r>
        <w:rPr>
          <w:rFonts w:hint="eastAsia" w:eastAsiaTheme="minorEastAsia"/>
          <w:sz w:val="21"/>
          <w:szCs w:val="21"/>
          <w:lang w:eastAsia="zh-CN"/>
        </w:rPr>
        <w:t xml:space="preserve"> </w:t>
      </w:r>
      <w:r>
        <w:rPr>
          <w:rFonts w:eastAsia="宋体"/>
          <w:sz w:val="21"/>
          <w:szCs w:val="21"/>
          <w:lang w:eastAsia="zh-CN"/>
        </w:rPr>
        <w:t>Lingyun Ji</w:t>
      </w:r>
      <w:r>
        <w:rPr>
          <w:rFonts w:hint="eastAsia" w:eastAsia="宋体"/>
          <w:sz w:val="21"/>
          <w:szCs w:val="21"/>
          <w:lang w:eastAsia="zh-CN"/>
        </w:rPr>
        <w:t xml:space="preserve"> (</w:t>
      </w:r>
      <w:r>
        <w:fldChar w:fldCharType="begin"/>
      </w:r>
      <w:r>
        <w:instrText xml:space="preserve"> HYPERLINK "mailto:jilingyun@smac.ac.cn" </w:instrText>
      </w:r>
      <w:r>
        <w:fldChar w:fldCharType="separate"/>
      </w:r>
      <w:r>
        <w:rPr>
          <w:rStyle w:val="12"/>
          <w:color w:val="auto"/>
          <w:sz w:val="21"/>
          <w:szCs w:val="21"/>
          <w:u w:val="none"/>
        </w:rPr>
        <w:t>jilingyun@smac.ac.cn</w:t>
      </w:r>
      <w:r>
        <w:rPr>
          <w:rStyle w:val="12"/>
          <w:color w:val="auto"/>
          <w:sz w:val="21"/>
          <w:szCs w:val="21"/>
          <w:u w:val="none"/>
        </w:rPr>
        <w:fldChar w:fldCharType="end"/>
      </w:r>
      <w:r>
        <w:rPr>
          <w:rStyle w:val="12"/>
          <w:rFonts w:hint="eastAsia" w:eastAsia="宋体"/>
          <w:color w:val="auto"/>
          <w:sz w:val="21"/>
          <w:szCs w:val="21"/>
          <w:u w:val="none"/>
          <w:lang w:eastAsia="zh-CN"/>
        </w:rPr>
        <w:t>)</w:t>
      </w:r>
      <w:r>
        <w:rPr>
          <w:rFonts w:eastAsia="宋体"/>
          <w:sz w:val="21"/>
          <w:szCs w:val="21"/>
          <w:lang w:eastAsia="zh-CN"/>
        </w:rPr>
        <w:t xml:space="preserve">; </w:t>
      </w:r>
      <w:r>
        <w:rPr>
          <w:rFonts w:eastAsiaTheme="minorEastAsia"/>
          <w:sz w:val="21"/>
          <w:szCs w:val="21"/>
          <w:lang w:eastAsia="zh-CN"/>
        </w:rPr>
        <w:t>Rumeng Guo</w:t>
      </w:r>
      <w:r>
        <w:rPr>
          <w:rFonts w:hint="eastAsia" w:eastAsiaTheme="minorEastAsia"/>
          <w:sz w:val="21"/>
          <w:szCs w:val="21"/>
          <w:lang w:eastAsia="zh-CN"/>
        </w:rPr>
        <w:t xml:space="preserve"> </w:t>
      </w:r>
      <w:r>
        <w:fldChar w:fldCharType="begin"/>
      </w:r>
      <w:r>
        <w:instrText xml:space="preserve"> HYPERLINK "mailto:(guorm@apm.ac.cn)" </w:instrText>
      </w:r>
      <w:r>
        <w:fldChar w:fldCharType="separate"/>
      </w:r>
      <w:r>
        <w:rPr>
          <w:rFonts w:hint="eastAsia" w:eastAsia="宋体"/>
          <w:lang w:eastAsia="zh-CN"/>
        </w:rPr>
        <w:t>(</w:t>
      </w:r>
      <w:r>
        <w:rPr>
          <w:rFonts w:eastAsiaTheme="minorEastAsia"/>
          <w:sz w:val="21"/>
          <w:szCs w:val="21"/>
          <w:lang w:eastAsia="zh-CN"/>
        </w:rPr>
        <w:t>guorm@apm.ac.cn</w:t>
      </w:r>
      <w:r>
        <w:rPr>
          <w:rFonts w:eastAsiaTheme="minorEastAsia"/>
          <w:sz w:val="21"/>
          <w:szCs w:val="21"/>
          <w:lang w:eastAsia="zh-CN"/>
        </w:rPr>
        <w:fldChar w:fldCharType="end"/>
      </w:r>
      <w:r>
        <w:rPr>
          <w:rFonts w:hint="eastAsia" w:eastAsiaTheme="minorEastAsia"/>
          <w:sz w:val="21"/>
          <w:szCs w:val="21"/>
          <w:lang w:eastAsia="zh-CN"/>
        </w:rPr>
        <w:t>)</w:t>
      </w:r>
    </w:p>
    <w:p w14:paraId="53C20C89">
      <w:pPr>
        <w:spacing w:before="100" w:beforeAutospacing="1" w:after="100" w:afterAutospacing="1" w:line="360" w:lineRule="auto"/>
        <w:jc w:val="center"/>
        <w:rPr>
          <w:rFonts w:cs="Times New Roman"/>
          <w:sz w:val="21"/>
          <w:szCs w:val="21"/>
        </w:rPr>
      </w:pPr>
    </w:p>
    <w:p w14:paraId="15A5EAD5">
      <w:pPr>
        <w:spacing w:line="360" w:lineRule="auto"/>
        <w:rPr>
          <w:rFonts w:cs="Times New Roman"/>
          <w:b/>
          <w:sz w:val="21"/>
          <w:szCs w:val="21"/>
        </w:rPr>
      </w:pPr>
      <w:r>
        <w:rPr>
          <w:rFonts w:cs="Times New Roman"/>
          <w:b/>
          <w:sz w:val="21"/>
          <w:szCs w:val="21"/>
        </w:rPr>
        <w:t xml:space="preserve">Contents of this file </w:t>
      </w:r>
    </w:p>
    <w:p w14:paraId="192EB4DD">
      <w:pPr>
        <w:spacing w:line="360" w:lineRule="auto"/>
        <w:ind w:left="720"/>
        <w:rPr>
          <w:rFonts w:hint="default" w:cs="Times New Roman" w:eastAsiaTheme="minorEastAsia"/>
          <w:sz w:val="21"/>
          <w:szCs w:val="21"/>
          <w:lang w:val="en-US" w:eastAsia="zh-CN"/>
        </w:rPr>
      </w:pPr>
      <w:r>
        <w:rPr>
          <w:rFonts w:cs="Times New Roman"/>
          <w:sz w:val="21"/>
          <w:szCs w:val="21"/>
        </w:rPr>
        <w:t>Supplementary Figs.</w:t>
      </w:r>
      <w:r>
        <w:rPr>
          <w:rFonts w:hint="eastAsia" w:cs="Times New Roman"/>
          <w:sz w:val="21"/>
          <w:szCs w:val="21"/>
          <w:lang w:val="en-US" w:eastAsia="zh-CN"/>
        </w:rPr>
        <w:t xml:space="preserve"> S</w:t>
      </w:r>
      <w:r>
        <w:rPr>
          <w:rFonts w:cs="Times New Roman"/>
          <w:sz w:val="21"/>
          <w:szCs w:val="21"/>
        </w:rPr>
        <w:t xml:space="preserve">1 to </w:t>
      </w:r>
      <w:r>
        <w:rPr>
          <w:rFonts w:hint="eastAsia" w:cs="Times New Roman"/>
          <w:sz w:val="21"/>
          <w:szCs w:val="21"/>
          <w:lang w:val="en-US" w:eastAsia="zh-CN"/>
        </w:rPr>
        <w:t>S8</w:t>
      </w:r>
    </w:p>
    <w:p w14:paraId="2FDD40B4">
      <w:pPr>
        <w:spacing w:line="360" w:lineRule="auto"/>
        <w:ind w:left="720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 xml:space="preserve">Tables </w:t>
      </w:r>
      <w:r>
        <w:rPr>
          <w:rFonts w:hint="eastAsia" w:cs="Times New Roman"/>
          <w:sz w:val="21"/>
          <w:szCs w:val="21"/>
          <w:lang w:val="en-US" w:eastAsia="zh-CN"/>
        </w:rPr>
        <w:t>S</w:t>
      </w:r>
      <w:bookmarkStart w:id="4" w:name="_GoBack"/>
      <w:bookmarkEnd w:id="4"/>
      <w:r>
        <w:rPr>
          <w:rFonts w:cs="Times New Roman"/>
          <w:sz w:val="21"/>
          <w:szCs w:val="21"/>
        </w:rPr>
        <w:t>1</w:t>
      </w:r>
    </w:p>
    <w:bookmarkEnd w:id="0"/>
    <w:p w14:paraId="29B73E77">
      <w:pPr>
        <w:spacing w:line="360" w:lineRule="auto"/>
      </w:pPr>
    </w:p>
    <w:p w14:paraId="769983AB">
      <w:pPr>
        <w:spacing w:line="360" w:lineRule="auto"/>
      </w:pPr>
    </w:p>
    <w:p w14:paraId="6E1B00A3">
      <w:pPr>
        <w:spacing w:line="360" w:lineRule="auto"/>
      </w:pPr>
    </w:p>
    <w:p w14:paraId="31C18E77">
      <w:pPr>
        <w:spacing w:line="360" w:lineRule="auto"/>
      </w:pPr>
    </w:p>
    <w:p w14:paraId="4ED820D1">
      <w:pPr>
        <w:spacing w:line="360" w:lineRule="auto"/>
      </w:pPr>
    </w:p>
    <w:p w14:paraId="66D6C9FB">
      <w:pPr>
        <w:spacing w:line="360" w:lineRule="auto"/>
      </w:pPr>
    </w:p>
    <w:p w14:paraId="14CA24DF">
      <w:pPr>
        <w:spacing w:line="360" w:lineRule="auto"/>
      </w:pPr>
    </w:p>
    <w:p w14:paraId="18C7D87F">
      <w:pPr>
        <w:spacing w:line="360" w:lineRule="auto"/>
      </w:pPr>
    </w:p>
    <w:p w14:paraId="490D2391">
      <w:pPr>
        <w:spacing w:line="360" w:lineRule="auto"/>
      </w:pPr>
    </w:p>
    <w:p w14:paraId="4576B534">
      <w:pPr>
        <w:spacing w:line="360" w:lineRule="auto"/>
      </w:pPr>
    </w:p>
    <w:p w14:paraId="1FDD3B86">
      <w:pPr>
        <w:spacing w:line="360" w:lineRule="auto"/>
      </w:pPr>
    </w:p>
    <w:p w14:paraId="6326101F">
      <w:pPr>
        <w:pStyle w:val="38"/>
        <w:jc w:val="center"/>
        <w:rPr>
          <w:rFonts w:eastAsia="宋体"/>
          <w:lang w:eastAsia="zh-CN"/>
        </w:rPr>
      </w:pPr>
      <w:r>
        <w:rPr>
          <w:rFonts w:eastAsia="宋体"/>
          <w:lang w:eastAsia="zh-CN"/>
        </w:rPr>
        <w:drawing>
          <wp:inline distT="0" distB="0" distL="0" distR="0">
            <wp:extent cx="4679950" cy="3790950"/>
            <wp:effectExtent l="0" t="0" r="6350" b="0"/>
            <wp:docPr id="19057265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726512" name="图片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4B1C4A">
      <w:pPr>
        <w:pStyle w:val="3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auto"/>
        <w:ind w:firstLine="0"/>
        <w:jc w:val="both"/>
        <w:textAlignment w:val="auto"/>
        <w:rPr>
          <w:rFonts w:hint="eastAsia" w:eastAsiaTheme="minorEastAsia"/>
          <w:b w:val="0"/>
          <w:bCs w:val="0"/>
          <w:sz w:val="21"/>
          <w:szCs w:val="21"/>
          <w:lang w:eastAsia="zh-CN"/>
        </w:rPr>
      </w:pPr>
      <w:r>
        <w:rPr>
          <w:rFonts w:eastAsiaTheme="minorEastAsia"/>
          <w:b/>
          <w:bCs/>
          <w:sz w:val="21"/>
          <w:szCs w:val="21"/>
          <w:lang w:eastAsia="zh-CN"/>
        </w:rPr>
        <w:t xml:space="preserve">Fig. </w:t>
      </w:r>
      <w:r>
        <w:rPr>
          <w:rFonts w:hint="eastAsia" w:eastAsiaTheme="minorEastAsia"/>
          <w:b/>
          <w:bCs/>
          <w:sz w:val="21"/>
          <w:szCs w:val="21"/>
          <w:lang w:val="en-US" w:eastAsia="zh-CN"/>
        </w:rPr>
        <w:t>S1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 xml:space="preserve">. </w:t>
      </w:r>
      <w:r>
        <w:rPr>
          <w:rFonts w:eastAsiaTheme="minorEastAsia"/>
          <w:b w:val="0"/>
          <w:bCs w:val="0"/>
          <w:sz w:val="21"/>
          <w:szCs w:val="21"/>
          <w:lang w:eastAsia="zh-CN"/>
        </w:rPr>
        <w:t xml:space="preserve">The decomposed </w:t>
      </w:r>
      <w:r>
        <w:rPr>
          <w:rFonts w:hint="eastAsia" w:eastAsiaTheme="minorEastAsia"/>
          <w:b w:val="0"/>
          <w:bCs w:val="0"/>
          <w:sz w:val="21"/>
          <w:szCs w:val="21"/>
          <w:lang w:eastAsia="zh-CN"/>
        </w:rPr>
        <w:t>vertical</w:t>
      </w:r>
      <w:r>
        <w:rPr>
          <w:rFonts w:eastAsiaTheme="minorEastAsia"/>
          <w:b w:val="0"/>
          <w:bCs w:val="0"/>
          <w:sz w:val="21"/>
          <w:szCs w:val="21"/>
          <w:lang w:eastAsia="zh-CN"/>
        </w:rPr>
        <w:t xml:space="preserve"> deformation velocities</w:t>
      </w:r>
      <w:r>
        <w:rPr>
          <w:rFonts w:hint="eastAsia" w:eastAsiaTheme="minorEastAsia"/>
          <w:b w:val="0"/>
          <w:bCs w:val="0"/>
          <w:sz w:val="21"/>
          <w:szCs w:val="21"/>
          <w:lang w:eastAsia="zh-CN"/>
        </w:rPr>
        <w:t xml:space="preserve">. Red rectangle represents the area with </w:t>
      </w:r>
      <w:r>
        <w:rPr>
          <w:rFonts w:eastAsiaTheme="minorEastAsia"/>
          <w:b w:val="0"/>
          <w:bCs w:val="0"/>
          <w:sz w:val="21"/>
          <w:szCs w:val="21"/>
          <w:lang w:eastAsia="zh-CN"/>
        </w:rPr>
        <w:t>localized subsidence</w:t>
      </w:r>
      <w:r>
        <w:rPr>
          <w:rFonts w:hint="eastAsia" w:eastAsiaTheme="minorEastAsia"/>
          <w:b w:val="0"/>
          <w:bCs w:val="0"/>
          <w:sz w:val="21"/>
          <w:szCs w:val="21"/>
          <w:lang w:eastAsia="zh-CN"/>
        </w:rPr>
        <w:t>.</w:t>
      </w:r>
    </w:p>
    <w:p w14:paraId="3148E798">
      <w:pPr>
        <w:pStyle w:val="3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auto"/>
        <w:ind w:firstLine="0"/>
        <w:jc w:val="both"/>
        <w:textAlignment w:val="auto"/>
        <w:rPr>
          <w:rFonts w:hint="eastAsia" w:eastAsiaTheme="minorEastAsia"/>
          <w:b w:val="0"/>
          <w:bCs w:val="0"/>
          <w:sz w:val="21"/>
          <w:szCs w:val="21"/>
          <w:lang w:eastAsia="zh-CN"/>
        </w:rPr>
      </w:pPr>
    </w:p>
    <w:p w14:paraId="66C47FC1">
      <w:pPr>
        <w:pStyle w:val="38"/>
        <w:jc w:val="center"/>
        <w:rPr>
          <w:rFonts w:eastAsia="等线"/>
          <w:lang w:eastAsia="zh-CN" w:bidi="ar"/>
        </w:rPr>
      </w:pPr>
      <w:r>
        <w:drawing>
          <wp:inline distT="0" distB="0" distL="0" distR="0">
            <wp:extent cx="5183505" cy="2472690"/>
            <wp:effectExtent l="0" t="0" r="17145" b="3810"/>
            <wp:docPr id="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84000" cy="2472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3462C5">
      <w:pPr>
        <w:pStyle w:val="3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auto"/>
        <w:ind w:firstLine="0"/>
        <w:jc w:val="both"/>
        <w:textAlignment w:val="auto"/>
        <w:rPr>
          <w:rFonts w:eastAsiaTheme="minorEastAsia"/>
          <w:b w:val="0"/>
          <w:bCs w:val="0"/>
          <w:sz w:val="21"/>
          <w:szCs w:val="21"/>
          <w:lang w:eastAsia="zh-CN"/>
        </w:rPr>
      </w:pPr>
      <w:r>
        <w:rPr>
          <w:rFonts w:eastAsiaTheme="minorEastAsia"/>
          <w:b/>
          <w:bCs/>
          <w:sz w:val="21"/>
          <w:szCs w:val="21"/>
          <w:lang w:eastAsia="zh-CN"/>
        </w:rPr>
        <w:t xml:space="preserve">Fig. </w:t>
      </w:r>
      <w:r>
        <w:rPr>
          <w:rFonts w:hint="eastAsia" w:eastAsiaTheme="minorEastAsia"/>
          <w:b/>
          <w:bCs/>
          <w:sz w:val="21"/>
          <w:szCs w:val="21"/>
          <w:lang w:val="en-US" w:eastAsia="zh-CN"/>
        </w:rPr>
        <w:t>S2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 xml:space="preserve">. </w:t>
      </w:r>
      <w:r>
        <w:rPr>
          <w:rFonts w:hint="eastAsia" w:eastAsiaTheme="minorEastAsia"/>
          <w:b w:val="0"/>
          <w:bCs w:val="0"/>
          <w:sz w:val="21"/>
          <w:szCs w:val="21"/>
          <w:lang w:eastAsia="zh-CN"/>
        </w:rPr>
        <w:t xml:space="preserve">Fault-perpendicular velocities along profiles L1 to L9 in Fig. 2D. </w:t>
      </w:r>
      <w:r>
        <w:rPr>
          <w:rFonts w:eastAsiaTheme="minorEastAsia"/>
          <w:b w:val="0"/>
          <w:bCs w:val="0"/>
          <w:sz w:val="21"/>
          <w:szCs w:val="21"/>
          <w:lang w:eastAsia="zh-CN"/>
        </w:rPr>
        <w:t xml:space="preserve">The red and blue dashed lines denote </w:t>
      </w:r>
      <w:r>
        <w:rPr>
          <w:rFonts w:hint="eastAsia" w:eastAsiaTheme="minorEastAsia"/>
          <w:b w:val="0"/>
          <w:bCs w:val="0"/>
          <w:sz w:val="21"/>
          <w:szCs w:val="21"/>
          <w:lang w:eastAsia="zh-CN"/>
        </w:rPr>
        <w:t>f</w:t>
      </w:r>
      <w:r>
        <w:rPr>
          <w:rFonts w:eastAsiaTheme="minorEastAsia"/>
          <w:b w:val="0"/>
          <w:bCs w:val="0"/>
          <w:sz w:val="21"/>
          <w:szCs w:val="21"/>
          <w:lang w:eastAsia="zh-CN"/>
        </w:rPr>
        <w:t>ault-perpendicular velocit</w:t>
      </w:r>
      <w:r>
        <w:rPr>
          <w:rFonts w:hint="eastAsia" w:eastAsiaTheme="minorEastAsia"/>
          <w:b w:val="0"/>
          <w:bCs w:val="0"/>
          <w:sz w:val="21"/>
          <w:szCs w:val="21"/>
          <w:lang w:eastAsia="zh-CN"/>
        </w:rPr>
        <w:t>ies</w:t>
      </w:r>
      <w:r>
        <w:rPr>
          <w:rFonts w:eastAsiaTheme="minorEastAsia"/>
          <w:b w:val="0"/>
          <w:bCs w:val="0"/>
          <w:sz w:val="21"/>
          <w:szCs w:val="21"/>
          <w:lang w:eastAsia="zh-CN"/>
        </w:rPr>
        <w:t xml:space="preserve"> at the southern and northern ends of the profile, respectively</w:t>
      </w:r>
      <w:r>
        <w:rPr>
          <w:rFonts w:hint="eastAsia" w:eastAsiaTheme="minorEastAsia"/>
          <w:b w:val="0"/>
          <w:bCs w:val="0"/>
          <w:sz w:val="21"/>
          <w:szCs w:val="21"/>
          <w:lang w:eastAsia="zh-CN"/>
        </w:rPr>
        <w:t>.</w:t>
      </w:r>
      <w:r>
        <w:rPr>
          <w:rFonts w:eastAsiaTheme="minorEastAsia"/>
          <w:b w:val="0"/>
          <w:bCs w:val="0"/>
          <w:sz w:val="21"/>
          <w:szCs w:val="21"/>
          <w:lang w:eastAsia="zh-CN"/>
        </w:rPr>
        <w:t xml:space="preserve"> </w:t>
      </w:r>
      <w:r>
        <w:rPr>
          <w:rFonts w:hint="eastAsia" w:eastAsiaTheme="minorEastAsia"/>
          <w:b w:val="0"/>
          <w:bCs w:val="0"/>
          <w:sz w:val="21"/>
          <w:szCs w:val="21"/>
          <w:lang w:eastAsia="zh-CN"/>
        </w:rPr>
        <w:t>The</w:t>
      </w:r>
      <w:r>
        <w:rPr>
          <w:rFonts w:eastAsiaTheme="minorEastAsia"/>
          <w:b w:val="0"/>
          <w:bCs w:val="0"/>
          <w:sz w:val="21"/>
          <w:szCs w:val="21"/>
          <w:lang w:eastAsia="zh-CN"/>
        </w:rPr>
        <w:t xml:space="preserve"> orange label indicates </w:t>
      </w:r>
      <w:r>
        <w:rPr>
          <w:rFonts w:hint="eastAsia" w:eastAsiaTheme="minorEastAsia"/>
          <w:b w:val="0"/>
          <w:bCs w:val="0"/>
          <w:sz w:val="21"/>
          <w:szCs w:val="21"/>
          <w:lang w:eastAsia="zh-CN"/>
        </w:rPr>
        <w:t>velocity</w:t>
      </w:r>
      <w:r>
        <w:rPr>
          <w:rFonts w:eastAsiaTheme="minorEastAsia"/>
          <w:b w:val="0"/>
          <w:bCs w:val="0"/>
          <w:sz w:val="21"/>
          <w:szCs w:val="21"/>
          <w:lang w:eastAsia="zh-CN"/>
        </w:rPr>
        <w:t xml:space="preserve"> difference</w:t>
      </w:r>
      <w:r>
        <w:rPr>
          <w:rFonts w:hint="eastAsia" w:eastAsiaTheme="minorEastAsia"/>
          <w:b w:val="0"/>
          <w:bCs w:val="0"/>
          <w:sz w:val="21"/>
          <w:szCs w:val="21"/>
          <w:lang w:eastAsia="zh-CN"/>
        </w:rPr>
        <w:t>s</w:t>
      </w:r>
      <w:r>
        <w:rPr>
          <w:rFonts w:eastAsiaTheme="minorEastAsia"/>
          <w:b w:val="0"/>
          <w:bCs w:val="0"/>
          <w:sz w:val="21"/>
          <w:szCs w:val="21"/>
          <w:lang w:eastAsia="zh-CN"/>
        </w:rPr>
        <w:t xml:space="preserve"> across the profile (southern minus northern).</w:t>
      </w:r>
    </w:p>
    <w:p w14:paraId="0F9818E7">
      <w:pPr>
        <w:pStyle w:val="3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auto"/>
        <w:ind w:firstLine="0"/>
        <w:jc w:val="both"/>
        <w:textAlignment w:val="auto"/>
        <w:rPr>
          <w:rFonts w:eastAsiaTheme="minorEastAsia"/>
          <w:b w:val="0"/>
          <w:bCs w:val="0"/>
          <w:sz w:val="21"/>
          <w:szCs w:val="21"/>
          <w:lang w:eastAsia="zh-CN"/>
        </w:rPr>
      </w:pPr>
    </w:p>
    <w:p w14:paraId="4F6DE71E">
      <w:pPr>
        <w:pStyle w:val="6"/>
        <w:spacing w:before="100" w:beforeAutospacing="1" w:after="100" w:afterAutospacing="1"/>
        <w:jc w:val="center"/>
      </w:pPr>
      <w:r>
        <w:drawing>
          <wp:inline distT="0" distB="0" distL="0" distR="0">
            <wp:extent cx="5183505" cy="2357120"/>
            <wp:effectExtent l="0" t="0" r="17145" b="5080"/>
            <wp:docPr id="1777456352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456352" name="图片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84000" cy="2357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1B3CB">
      <w:pPr>
        <w:pStyle w:val="3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auto"/>
        <w:ind w:firstLine="0"/>
        <w:jc w:val="both"/>
        <w:textAlignment w:val="auto"/>
        <w:rPr>
          <w:rFonts w:hint="eastAsia" w:eastAsiaTheme="minorEastAsia"/>
          <w:sz w:val="21"/>
          <w:szCs w:val="21"/>
          <w:lang w:eastAsia="zh-CN"/>
        </w:rPr>
      </w:pPr>
      <w:r>
        <w:rPr>
          <w:rFonts w:eastAsiaTheme="minorEastAsia"/>
          <w:b/>
          <w:bCs/>
          <w:sz w:val="21"/>
          <w:szCs w:val="21"/>
          <w:lang w:eastAsia="zh-CN"/>
        </w:rPr>
        <w:t xml:space="preserve">Fig. </w:t>
      </w:r>
      <w:r>
        <w:rPr>
          <w:rFonts w:hint="eastAsia" w:eastAsiaTheme="minorEastAsia"/>
          <w:b/>
          <w:bCs/>
          <w:sz w:val="21"/>
          <w:szCs w:val="21"/>
          <w:lang w:val="en-US" w:eastAsia="zh-CN"/>
        </w:rPr>
        <w:t>S3</w:t>
      </w:r>
      <w:r>
        <w:rPr>
          <w:rFonts w:eastAsiaTheme="minorEastAsia"/>
          <w:b/>
          <w:bCs/>
          <w:sz w:val="21"/>
          <w:szCs w:val="21"/>
          <w:lang w:eastAsia="zh-CN"/>
        </w:rPr>
        <w:t>.</w:t>
      </w:r>
      <w:r>
        <w:rPr>
          <w:rFonts w:hint="eastAsia" w:eastAsiaTheme="minorEastAsia"/>
          <w:sz w:val="21"/>
          <w:szCs w:val="21"/>
          <w:lang w:eastAsia="zh-CN"/>
        </w:rPr>
        <w:t xml:space="preserve"> Examples of atmospheric delay, Solid Earth Tides effects, and residual long-wavelength phase correction of the interferogram 20141214_20170225 along T150D</w:t>
      </w:r>
    </w:p>
    <w:p w14:paraId="464853D9">
      <w:pPr>
        <w:pStyle w:val="36"/>
        <w:spacing w:after="120" w:line="312" w:lineRule="auto"/>
        <w:ind w:firstLine="0"/>
        <w:jc w:val="both"/>
        <w:rPr>
          <w:rFonts w:eastAsiaTheme="minorEastAsia"/>
          <w:sz w:val="21"/>
          <w:szCs w:val="21"/>
          <w:lang w:eastAsia="zh-CN"/>
        </w:rPr>
      </w:pPr>
      <w:r>
        <w:rPr>
          <w:rFonts w:hint="eastAsia" w:eastAsiaTheme="minorEastAsia"/>
          <w:sz w:val="21"/>
          <w:szCs w:val="21"/>
          <w:lang w:eastAsia="zh-CN"/>
        </w:rPr>
        <w:t>.</w:t>
      </w:r>
    </w:p>
    <w:p w14:paraId="36BA33C3">
      <w:pPr>
        <w:pStyle w:val="38"/>
        <w:jc w:val="center"/>
        <w:rPr>
          <w:rFonts w:eastAsia="宋体"/>
          <w:lang w:eastAsia="zh-CN"/>
        </w:rPr>
      </w:pPr>
      <w:r>
        <w:drawing>
          <wp:inline distT="0" distB="0" distL="0" distR="0">
            <wp:extent cx="5183505" cy="4104640"/>
            <wp:effectExtent l="0" t="0" r="17145" b="10160"/>
            <wp:docPr id="1048745596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745596" name="图片 1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84000" cy="4105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59A7DC">
      <w:pPr>
        <w:pStyle w:val="3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auto"/>
        <w:ind w:firstLine="0"/>
        <w:jc w:val="both"/>
        <w:textAlignment w:val="auto"/>
        <w:rPr>
          <w:rFonts w:hint="eastAsia" w:eastAsiaTheme="minorEastAsia"/>
          <w:b w:val="0"/>
          <w:bCs w:val="0"/>
          <w:sz w:val="21"/>
          <w:szCs w:val="21"/>
          <w:lang w:eastAsia="zh-CN"/>
        </w:rPr>
      </w:pPr>
      <w:r>
        <w:rPr>
          <w:rFonts w:eastAsiaTheme="minorEastAsia"/>
          <w:b/>
          <w:bCs/>
          <w:sz w:val="21"/>
          <w:szCs w:val="21"/>
          <w:lang w:eastAsia="zh-CN"/>
        </w:rPr>
        <w:t xml:space="preserve">Fig. </w:t>
      </w:r>
      <w:r>
        <w:rPr>
          <w:rFonts w:hint="eastAsia" w:eastAsiaTheme="minorEastAsia"/>
          <w:b/>
          <w:bCs/>
          <w:sz w:val="21"/>
          <w:szCs w:val="21"/>
          <w:lang w:val="en-US" w:eastAsia="zh-CN"/>
        </w:rPr>
        <w:t>S4</w:t>
      </w:r>
      <w:r>
        <w:rPr>
          <w:rFonts w:eastAsiaTheme="minorEastAsia"/>
          <w:b/>
          <w:bCs/>
          <w:sz w:val="21"/>
          <w:szCs w:val="21"/>
          <w:lang w:eastAsia="zh-CN"/>
        </w:rPr>
        <w:t>.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 xml:space="preserve"> </w:t>
      </w:r>
      <w:r>
        <w:rPr>
          <w:rFonts w:hint="eastAsia" w:eastAsiaTheme="minorEastAsia"/>
          <w:b w:val="0"/>
          <w:bCs w:val="0"/>
          <w:sz w:val="21"/>
          <w:szCs w:val="21"/>
          <w:lang w:eastAsia="zh-CN"/>
        </w:rPr>
        <w:t>Spatiotemporal baselines of interferograms selected for MT-InSAR analysis.</w:t>
      </w:r>
    </w:p>
    <w:p w14:paraId="617AD22C">
      <w:pPr>
        <w:pStyle w:val="3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auto"/>
        <w:ind w:firstLine="0"/>
        <w:jc w:val="both"/>
        <w:textAlignment w:val="auto"/>
        <w:rPr>
          <w:rFonts w:hint="eastAsia" w:eastAsiaTheme="minorEastAsia"/>
          <w:b w:val="0"/>
          <w:bCs w:val="0"/>
          <w:sz w:val="21"/>
          <w:szCs w:val="21"/>
          <w:lang w:eastAsia="zh-CN"/>
        </w:rPr>
      </w:pPr>
    </w:p>
    <w:p w14:paraId="186F4961">
      <w:pPr>
        <w:pStyle w:val="6"/>
        <w:jc w:val="center"/>
      </w:pPr>
      <w:r>
        <w:drawing>
          <wp:inline distT="0" distB="0" distL="0" distR="0">
            <wp:extent cx="5183505" cy="2713990"/>
            <wp:effectExtent l="0" t="0" r="17145" b="10160"/>
            <wp:docPr id="423299329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299329" name="图片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84000" cy="27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1A3A0B">
      <w:pPr>
        <w:pStyle w:val="3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auto"/>
        <w:ind w:firstLine="0"/>
        <w:jc w:val="both"/>
        <w:textAlignment w:val="auto"/>
        <w:rPr>
          <w:rFonts w:hint="eastAsia" w:eastAsiaTheme="minorEastAsia"/>
          <w:b w:val="0"/>
          <w:bCs w:val="0"/>
          <w:sz w:val="21"/>
          <w:szCs w:val="21"/>
          <w:lang w:eastAsia="zh-CN"/>
        </w:rPr>
      </w:pPr>
      <w:r>
        <w:rPr>
          <w:rFonts w:eastAsiaTheme="minorEastAsia"/>
          <w:b/>
          <w:bCs/>
          <w:sz w:val="21"/>
          <w:szCs w:val="21"/>
          <w:lang w:eastAsia="zh-CN"/>
        </w:rPr>
        <w:t xml:space="preserve">Fig. </w:t>
      </w:r>
      <w:r>
        <w:rPr>
          <w:rFonts w:hint="eastAsia" w:eastAsiaTheme="minorEastAsia"/>
          <w:b/>
          <w:bCs/>
          <w:sz w:val="21"/>
          <w:szCs w:val="21"/>
          <w:lang w:val="en-US" w:eastAsia="zh-CN"/>
        </w:rPr>
        <w:t>S5</w:t>
      </w:r>
      <w:r>
        <w:rPr>
          <w:rFonts w:eastAsiaTheme="minorEastAsia"/>
          <w:b/>
          <w:bCs/>
          <w:sz w:val="21"/>
          <w:szCs w:val="21"/>
          <w:lang w:eastAsia="zh-CN"/>
        </w:rPr>
        <w:t>.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 xml:space="preserve"> </w:t>
      </w:r>
      <w:r>
        <w:rPr>
          <w:rFonts w:hint="eastAsia" w:eastAsiaTheme="minorEastAsia"/>
          <w:b w:val="0"/>
          <w:bCs w:val="0"/>
          <w:sz w:val="21"/>
          <w:szCs w:val="21"/>
          <w:lang w:eastAsia="zh-CN"/>
        </w:rPr>
        <w:t>Coseismic-related deformation from our signal decomposition along ascending (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a</w:t>
      </w:r>
      <w:r>
        <w:rPr>
          <w:rFonts w:hint="eastAsia" w:eastAsiaTheme="minorEastAsia"/>
          <w:b w:val="0"/>
          <w:bCs w:val="0"/>
          <w:sz w:val="21"/>
          <w:szCs w:val="21"/>
          <w:lang w:eastAsia="zh-CN"/>
        </w:rPr>
        <w:t>-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f</w:t>
      </w:r>
      <w:r>
        <w:rPr>
          <w:rFonts w:hint="eastAsia" w:eastAsiaTheme="minorEastAsia"/>
          <w:b w:val="0"/>
          <w:bCs w:val="0"/>
          <w:sz w:val="21"/>
          <w:szCs w:val="21"/>
          <w:lang w:eastAsia="zh-CN"/>
        </w:rPr>
        <w:t>) and descending (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g</w:t>
      </w:r>
      <w:r>
        <w:rPr>
          <w:rFonts w:hint="eastAsia" w:eastAsiaTheme="minorEastAsia"/>
          <w:b w:val="0"/>
          <w:bCs w:val="0"/>
          <w:sz w:val="21"/>
          <w:szCs w:val="21"/>
          <w:lang w:eastAsia="zh-CN"/>
        </w:rPr>
        <w:t>-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m</w:t>
      </w:r>
      <w:r>
        <w:rPr>
          <w:rFonts w:hint="eastAsia" w:eastAsiaTheme="minorEastAsia"/>
          <w:b w:val="0"/>
          <w:bCs w:val="0"/>
          <w:sz w:val="21"/>
          <w:szCs w:val="21"/>
          <w:lang w:eastAsia="zh-CN"/>
        </w:rPr>
        <w:t>) tracks. It is the best fitting amplitude of a step-function centered on the coseismic time.</w:t>
      </w:r>
    </w:p>
    <w:p w14:paraId="4CC50B14">
      <w:pPr>
        <w:pStyle w:val="3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auto"/>
        <w:ind w:firstLine="0"/>
        <w:jc w:val="both"/>
        <w:textAlignment w:val="auto"/>
        <w:rPr>
          <w:rFonts w:hint="eastAsia" w:eastAsiaTheme="minorEastAsia"/>
          <w:b w:val="0"/>
          <w:bCs w:val="0"/>
          <w:sz w:val="21"/>
          <w:szCs w:val="21"/>
          <w:lang w:eastAsia="zh-CN"/>
        </w:rPr>
      </w:pPr>
    </w:p>
    <w:p w14:paraId="69833E77">
      <w:pPr>
        <w:pStyle w:val="6"/>
        <w:jc w:val="center"/>
      </w:pPr>
      <w:r>
        <w:drawing>
          <wp:inline distT="0" distB="0" distL="0" distR="0">
            <wp:extent cx="5183505" cy="4112260"/>
            <wp:effectExtent l="0" t="0" r="17145" b="2540"/>
            <wp:docPr id="1197203658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203658" name="图片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84000" cy="4112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05BBB">
      <w:pPr>
        <w:pStyle w:val="3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auto"/>
        <w:ind w:firstLine="0"/>
        <w:jc w:val="both"/>
        <w:textAlignment w:val="auto"/>
        <w:rPr>
          <w:rFonts w:hint="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eastAsiaTheme="minorEastAsia"/>
          <w:b/>
          <w:bCs/>
          <w:sz w:val="21"/>
          <w:szCs w:val="21"/>
          <w:lang w:eastAsia="zh-CN"/>
        </w:rPr>
        <w:t xml:space="preserve">Fig. </w:t>
      </w:r>
      <w:r>
        <w:rPr>
          <w:rFonts w:hint="eastAsia" w:eastAsiaTheme="minorEastAsia"/>
          <w:b/>
          <w:bCs/>
          <w:sz w:val="21"/>
          <w:szCs w:val="21"/>
          <w:lang w:val="en-US" w:eastAsia="zh-CN"/>
        </w:rPr>
        <w:t>S6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 xml:space="preserve">. </w:t>
      </w:r>
      <w:r>
        <w:rPr>
          <w:rFonts w:hint="eastAsia" w:eastAsiaTheme="minorEastAsia"/>
          <w:b w:val="0"/>
          <w:bCs w:val="0"/>
          <w:sz w:val="21"/>
          <w:szCs w:val="21"/>
          <w:lang w:eastAsia="zh-CN"/>
        </w:rPr>
        <w:t xml:space="preserve">Amplitude of the seasonal signal extracted from time series analysis. 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a</w:t>
      </w:r>
      <w:r>
        <w:rPr>
          <w:rFonts w:hint="eastAsia" w:eastAsiaTheme="minorEastAsia"/>
          <w:b w:val="0"/>
          <w:bCs w:val="0"/>
          <w:sz w:val="21"/>
          <w:szCs w:val="21"/>
          <w:lang w:eastAsia="zh-CN"/>
        </w:rPr>
        <w:t xml:space="preserve"> sine </w:t>
      </w:r>
      <w:r>
        <w:rPr>
          <w:rFonts w:hint="eastAsia" w:eastAsiaTheme="minorEastAsia"/>
          <w:b w:val="0"/>
          <w:bCs w:val="0"/>
          <w:sz w:val="21"/>
          <w:szCs w:val="21"/>
          <w:lang w:val="en-US" w:eastAsia="zh-CN"/>
        </w:rPr>
        <w:t xml:space="preserve">components of ascending tracks, </w:t>
      </w:r>
      <w:r>
        <w:rPr>
          <w:rFonts w:hint="eastAsia" w:eastAsiaTheme="minorEastAsia"/>
          <w:b/>
          <w:bCs/>
          <w:sz w:val="21"/>
          <w:szCs w:val="21"/>
          <w:lang w:val="en-US" w:eastAsia="zh-CN"/>
        </w:rPr>
        <w:t>b</w:t>
      </w:r>
      <w:r>
        <w:rPr>
          <w:rFonts w:hint="eastAsia" w:eastAsiaTheme="minorEastAsia"/>
          <w:b w:val="0"/>
          <w:bCs w:val="0"/>
          <w:sz w:val="21"/>
          <w:szCs w:val="21"/>
          <w:lang w:val="en-US" w:eastAsia="zh-CN"/>
        </w:rPr>
        <w:t xml:space="preserve"> cosine components of ascending tracks, </w:t>
      </w:r>
      <w:r>
        <w:rPr>
          <w:rFonts w:hint="eastAsia" w:eastAsiaTheme="minorEastAsia"/>
          <w:b/>
          <w:bCs/>
          <w:sz w:val="21"/>
          <w:szCs w:val="21"/>
          <w:lang w:val="en-US" w:eastAsia="zh-CN"/>
        </w:rPr>
        <w:t>c</w:t>
      </w:r>
      <w:r>
        <w:rPr>
          <w:rFonts w:hint="eastAsia" w:eastAsiaTheme="minorEastAsia"/>
          <w:b w:val="0"/>
          <w:bCs w:val="0"/>
          <w:sz w:val="21"/>
          <w:szCs w:val="21"/>
          <w:lang w:val="en-US" w:eastAsia="zh-CN"/>
        </w:rPr>
        <w:t xml:space="preserve"> sine components of descending tracks, </w:t>
      </w:r>
      <w:r>
        <w:rPr>
          <w:rFonts w:hint="eastAsia" w:eastAsiaTheme="minorEastAsia"/>
          <w:b/>
          <w:bCs/>
          <w:sz w:val="21"/>
          <w:szCs w:val="21"/>
          <w:lang w:val="en-US" w:eastAsia="zh-CN"/>
        </w:rPr>
        <w:t>d</w:t>
      </w:r>
      <w:r>
        <w:rPr>
          <w:rFonts w:hint="eastAsia" w:eastAsiaTheme="minorEastAsia"/>
          <w:b w:val="0"/>
          <w:bCs w:val="0"/>
          <w:sz w:val="21"/>
          <w:szCs w:val="21"/>
          <w:lang w:val="en-US" w:eastAsia="zh-CN"/>
        </w:rPr>
        <w:t xml:space="preserve"> cosine components of descending tracks.</w:t>
      </w:r>
    </w:p>
    <w:p w14:paraId="7171F4D7">
      <w:pPr>
        <w:pStyle w:val="3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auto"/>
        <w:ind w:firstLine="0"/>
        <w:jc w:val="both"/>
        <w:textAlignment w:val="auto"/>
        <w:rPr>
          <w:rFonts w:hint="eastAsia" w:eastAsiaTheme="minorEastAsia"/>
          <w:b w:val="0"/>
          <w:bCs w:val="0"/>
          <w:sz w:val="21"/>
          <w:szCs w:val="21"/>
          <w:lang w:val="en-US" w:eastAsia="zh-CN"/>
        </w:rPr>
      </w:pPr>
    </w:p>
    <w:p w14:paraId="5251BD52">
      <w:pPr>
        <w:pStyle w:val="6"/>
        <w:spacing w:beforeAutospacing="1" w:afterAutospacing="1"/>
        <w:jc w:val="center"/>
        <w:rPr>
          <w:rFonts w:eastAsia="等线"/>
          <w:b/>
          <w:bCs/>
          <w:lang w:eastAsia="zh-CN" w:bidi="ar"/>
        </w:rPr>
      </w:pPr>
      <w:r>
        <w:rPr>
          <w:rFonts w:eastAsia="等线"/>
          <w:b/>
          <w:bCs/>
          <w:lang w:eastAsia="zh-CN" w:bidi="ar"/>
        </w:rPr>
        <w:drawing>
          <wp:inline distT="0" distB="0" distL="0" distR="0">
            <wp:extent cx="5183505" cy="1993900"/>
            <wp:effectExtent l="0" t="0" r="17145" b="6350"/>
            <wp:docPr id="108368949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689498" name="图片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84000" cy="199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65D571">
      <w:pPr>
        <w:pStyle w:val="3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auto"/>
        <w:ind w:firstLine="0"/>
        <w:jc w:val="both"/>
        <w:textAlignment w:val="auto"/>
        <w:rPr>
          <w:rFonts w:eastAsiaTheme="minorEastAsia"/>
          <w:b w:val="0"/>
          <w:bCs w:val="0"/>
          <w:sz w:val="21"/>
          <w:szCs w:val="21"/>
          <w:lang w:eastAsia="zh-CN"/>
        </w:rPr>
      </w:pPr>
      <w:r>
        <w:rPr>
          <w:rFonts w:eastAsiaTheme="minorEastAsia"/>
          <w:b/>
          <w:bCs/>
          <w:sz w:val="21"/>
          <w:szCs w:val="21"/>
          <w:lang w:eastAsia="zh-CN"/>
        </w:rPr>
        <w:t xml:space="preserve">Fig. </w:t>
      </w:r>
      <w:r>
        <w:rPr>
          <w:rFonts w:hint="eastAsia" w:eastAsiaTheme="minorEastAsia"/>
          <w:b/>
          <w:bCs/>
          <w:sz w:val="21"/>
          <w:szCs w:val="21"/>
          <w:lang w:val="en-US" w:eastAsia="zh-CN"/>
        </w:rPr>
        <w:t>S7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 xml:space="preserve">. </w:t>
      </w:r>
      <w:bookmarkStart w:id="2" w:name="OLE_LINK120"/>
      <w:r>
        <w:rPr>
          <w:rFonts w:eastAsiaTheme="minorEastAsia"/>
          <w:b w:val="0"/>
          <w:bCs w:val="0"/>
          <w:sz w:val="21"/>
          <w:szCs w:val="21"/>
          <w:lang w:eastAsia="zh-CN"/>
        </w:rPr>
        <w:t>Histograms of velocity differences in overlapping areas between adjacent tracks. Red curves represent the best-fitting Gaussian distributions.</w:t>
      </w:r>
      <w:bookmarkEnd w:id="2"/>
    </w:p>
    <w:p w14:paraId="563CA7CA">
      <w:pPr>
        <w:pStyle w:val="3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auto"/>
        <w:ind w:firstLine="0"/>
        <w:jc w:val="both"/>
        <w:textAlignment w:val="auto"/>
        <w:rPr>
          <w:rFonts w:eastAsiaTheme="minorEastAsia"/>
          <w:b w:val="0"/>
          <w:bCs w:val="0"/>
          <w:sz w:val="21"/>
          <w:szCs w:val="21"/>
          <w:lang w:eastAsia="zh-CN"/>
        </w:rPr>
      </w:pPr>
    </w:p>
    <w:p w14:paraId="65F89E6E">
      <w:pPr>
        <w:pStyle w:val="38"/>
        <w:jc w:val="center"/>
        <w:rPr>
          <w:rFonts w:eastAsia="宋体"/>
          <w:lang w:eastAsia="zh-CN"/>
        </w:rPr>
      </w:pPr>
      <w:r>
        <w:rPr>
          <w:rFonts w:eastAsia="宋体"/>
          <w:lang w:eastAsia="zh-CN"/>
        </w:rPr>
        <w:drawing>
          <wp:inline distT="0" distB="0" distL="0" distR="0">
            <wp:extent cx="4679950" cy="3785235"/>
            <wp:effectExtent l="0" t="0" r="6350" b="5715"/>
            <wp:docPr id="1944435567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435567" name="图片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378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F534B7">
      <w:pPr>
        <w:pStyle w:val="3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auto"/>
        <w:ind w:firstLine="0"/>
        <w:jc w:val="both"/>
        <w:textAlignment w:val="auto"/>
        <w:rPr>
          <w:rFonts w:eastAsiaTheme="minorEastAsia"/>
          <w:b/>
          <w:bCs/>
          <w:sz w:val="21"/>
          <w:szCs w:val="21"/>
          <w:lang w:eastAsia="zh-CN"/>
        </w:rPr>
      </w:pPr>
      <w:r>
        <w:rPr>
          <w:rFonts w:eastAsiaTheme="minorEastAsia"/>
          <w:b/>
          <w:bCs/>
          <w:sz w:val="21"/>
          <w:szCs w:val="21"/>
          <w:lang w:eastAsia="zh-CN"/>
        </w:rPr>
        <w:t xml:space="preserve">Fig. </w:t>
      </w:r>
      <w:r>
        <w:rPr>
          <w:rFonts w:hint="eastAsia" w:eastAsiaTheme="minorEastAsia"/>
          <w:b/>
          <w:bCs/>
          <w:sz w:val="21"/>
          <w:szCs w:val="21"/>
          <w:lang w:val="en-US" w:eastAsia="zh-CN"/>
        </w:rPr>
        <w:t>S8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.</w:t>
      </w:r>
      <w:r>
        <w:rPr>
          <w:rFonts w:hint="eastAsia" w:eastAsiaTheme="minorEastAsia"/>
          <w:b w:val="0"/>
          <w:bCs w:val="0"/>
          <w:sz w:val="21"/>
          <w:szCs w:val="21"/>
          <w:lang w:eastAsia="zh-CN"/>
        </w:rPr>
        <w:t xml:space="preserve"> </w:t>
      </w:r>
      <w:r>
        <w:rPr>
          <w:rFonts w:eastAsiaTheme="minorEastAsia"/>
          <w:b w:val="0"/>
          <w:bCs w:val="0"/>
          <w:sz w:val="21"/>
          <w:szCs w:val="21"/>
          <w:lang w:eastAsia="zh-CN"/>
        </w:rPr>
        <w:t xml:space="preserve">Comparison of </w:t>
      </w:r>
      <w:r>
        <w:rPr>
          <w:rFonts w:hint="eastAsia" w:eastAsiaTheme="minorEastAsia"/>
          <w:b w:val="0"/>
          <w:bCs w:val="0"/>
          <w:sz w:val="21"/>
          <w:szCs w:val="21"/>
          <w:lang w:eastAsia="zh-CN"/>
        </w:rPr>
        <w:t xml:space="preserve">the </w:t>
      </w:r>
      <w:r>
        <w:rPr>
          <w:rFonts w:eastAsiaTheme="minorEastAsia"/>
          <w:b w:val="0"/>
          <w:bCs w:val="0"/>
          <w:sz w:val="21"/>
          <w:szCs w:val="21"/>
          <w:lang w:eastAsia="zh-CN"/>
        </w:rPr>
        <w:t>G</w:t>
      </w:r>
      <w:r>
        <w:rPr>
          <w:rFonts w:hint="eastAsia" w:eastAsiaTheme="minorEastAsia"/>
          <w:b w:val="0"/>
          <w:bCs w:val="0"/>
          <w:sz w:val="21"/>
          <w:szCs w:val="21"/>
          <w:lang w:eastAsia="zh-CN"/>
        </w:rPr>
        <w:t>NSS</w:t>
      </w:r>
      <w:r>
        <w:rPr>
          <w:rFonts w:eastAsiaTheme="minorEastAsia"/>
          <w:b w:val="0"/>
          <w:bCs w:val="0"/>
          <w:sz w:val="21"/>
          <w:szCs w:val="21"/>
          <w:lang w:eastAsia="zh-CN"/>
        </w:rPr>
        <w:t xml:space="preserve"> velocit</w:t>
      </w:r>
      <w:r>
        <w:rPr>
          <w:rFonts w:hint="eastAsia" w:eastAsiaTheme="minorEastAsia"/>
          <w:b w:val="0"/>
          <w:bCs w:val="0"/>
          <w:sz w:val="21"/>
          <w:szCs w:val="21"/>
          <w:lang w:eastAsia="zh-CN"/>
        </w:rPr>
        <w:t>y</w:t>
      </w:r>
      <w:r>
        <w:rPr>
          <w:rFonts w:eastAsiaTheme="minorEastAsia"/>
          <w:b w:val="0"/>
          <w:bCs w:val="0"/>
          <w:sz w:val="21"/>
          <w:szCs w:val="21"/>
          <w:lang w:eastAsia="zh-CN"/>
        </w:rPr>
        <w:t xml:space="preserve"> (blue vectors) and </w:t>
      </w:r>
      <w:r>
        <w:rPr>
          <w:rFonts w:hint="eastAsia" w:eastAsiaTheme="minorEastAsia"/>
          <w:b w:val="0"/>
          <w:bCs w:val="0"/>
          <w:sz w:val="21"/>
          <w:szCs w:val="21"/>
          <w:lang w:eastAsia="zh-CN"/>
        </w:rPr>
        <w:t xml:space="preserve">the </w:t>
      </w:r>
      <w:r>
        <w:rPr>
          <w:rFonts w:eastAsiaTheme="minorEastAsia"/>
          <w:b w:val="0"/>
          <w:bCs w:val="0"/>
          <w:sz w:val="21"/>
          <w:szCs w:val="21"/>
          <w:lang w:eastAsia="zh-CN"/>
        </w:rPr>
        <w:t>integrated horizontal velocity field (red vectors).</w:t>
      </w:r>
    </w:p>
    <w:p w14:paraId="5B64ED75">
      <w:pPr>
        <w:pStyle w:val="38"/>
        <w:rPr>
          <w:rFonts w:eastAsiaTheme="minorEastAsia"/>
          <w:kern w:val="32"/>
          <w:szCs w:val="24"/>
          <w:lang w:eastAsia="zh-CN"/>
        </w:rPr>
      </w:pPr>
    </w:p>
    <w:tbl>
      <w:tblPr>
        <w:tblStyle w:val="9"/>
        <w:tblpPr w:leftFromText="180" w:rightFromText="180" w:vertAnchor="text" w:horzAnchor="page" w:tblpX="2095" w:tblpY="830"/>
        <w:tblOverlap w:val="never"/>
        <w:tblW w:w="418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9"/>
        <w:gridCol w:w="855"/>
        <w:gridCol w:w="744"/>
        <w:gridCol w:w="1069"/>
        <w:gridCol w:w="1062"/>
        <w:gridCol w:w="2031"/>
      </w:tblGrid>
      <w:tr w14:paraId="0AB6E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855" w:type="pct"/>
            <w:vMerge w:val="restart"/>
            <w:tcBorders>
              <w:tl2br w:val="nil"/>
              <w:tr2bl w:val="nil"/>
            </w:tcBorders>
            <w:vAlign w:val="center"/>
          </w:tcPr>
          <w:p w14:paraId="54C071E6">
            <w:pPr>
              <w:widowControl/>
              <w:snapToGrid/>
              <w:spacing w:before="0" w:beforeAutospacing="0" w:line="24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sz w:val="21"/>
                <w:szCs w:val="21"/>
              </w:rPr>
            </w:pPr>
            <w:bookmarkStart w:id="3" w:name="_Hlk208942756"/>
            <w:r>
              <w:rPr>
                <w:rFonts w:hint="default" w:ascii="Times New Roman" w:hAnsi="Times New Roman" w:eastAsia="等线" w:cs="Times New Roman"/>
                <w:b w:val="0"/>
                <w:bCs w:val="0"/>
                <w:sz w:val="21"/>
                <w:szCs w:val="21"/>
              </w:rPr>
              <w:t>Event name</w:t>
            </w:r>
          </w:p>
        </w:tc>
        <w:tc>
          <w:tcPr>
            <w:tcW w:w="1149" w:type="pct"/>
            <w:gridSpan w:val="2"/>
            <w:tcBorders>
              <w:tl2br w:val="nil"/>
              <w:tr2bl w:val="nil"/>
            </w:tcBorders>
            <w:vAlign w:val="center"/>
          </w:tcPr>
          <w:p w14:paraId="56E7AFDD">
            <w:pPr>
              <w:widowControl/>
              <w:snapToGrid/>
              <w:spacing w:before="0" w:beforeAutospacing="0" w:line="24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sz w:val="21"/>
                <w:szCs w:val="21"/>
              </w:rPr>
              <w:t>Epicenter</w:t>
            </w:r>
          </w:p>
        </w:tc>
        <w:tc>
          <w:tcPr>
            <w:tcW w:w="768" w:type="pct"/>
            <w:vMerge w:val="restart"/>
            <w:tcBorders>
              <w:tl2br w:val="nil"/>
              <w:tr2bl w:val="nil"/>
            </w:tcBorders>
            <w:vAlign w:val="center"/>
          </w:tcPr>
          <w:p w14:paraId="05B19B8E">
            <w:pPr>
              <w:widowControl/>
              <w:snapToGrid/>
              <w:spacing w:before="0" w:beforeAutospacing="0" w:line="24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sz w:val="21"/>
                <w:szCs w:val="21"/>
              </w:rPr>
              <w:t>Date</w:t>
            </w:r>
          </w:p>
        </w:tc>
        <w:tc>
          <w:tcPr>
            <w:tcW w:w="764" w:type="pct"/>
            <w:vMerge w:val="restart"/>
            <w:tcBorders>
              <w:tl2br w:val="nil"/>
              <w:tr2bl w:val="nil"/>
            </w:tcBorders>
            <w:vAlign w:val="center"/>
          </w:tcPr>
          <w:p w14:paraId="779E2F20">
            <w:pPr>
              <w:widowControl/>
              <w:snapToGrid/>
              <w:spacing w:before="0" w:beforeAutospacing="0" w:line="24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sz w:val="21"/>
                <w:szCs w:val="21"/>
              </w:rPr>
              <w:t>Mgnitude</w:t>
            </w:r>
          </w:p>
        </w:tc>
        <w:tc>
          <w:tcPr>
            <w:tcW w:w="1461" w:type="pct"/>
            <w:vMerge w:val="restart"/>
            <w:tcBorders>
              <w:tl2br w:val="nil"/>
              <w:tr2bl w:val="nil"/>
            </w:tcBorders>
            <w:vAlign w:val="center"/>
          </w:tcPr>
          <w:p w14:paraId="7AA42F69">
            <w:pPr>
              <w:widowControl/>
              <w:snapToGrid/>
              <w:spacing w:before="0" w:beforeAutospacing="0" w:line="24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sz w:val="21"/>
                <w:szCs w:val="21"/>
              </w:rPr>
              <w:t>Affected Tracks</w:t>
            </w:r>
          </w:p>
        </w:tc>
      </w:tr>
      <w:tr w14:paraId="2622C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855" w:type="pct"/>
            <w:vMerge w:val="continue"/>
            <w:tcBorders>
              <w:tl2br w:val="nil"/>
              <w:tr2bl w:val="nil"/>
            </w:tcBorders>
            <w:vAlign w:val="center"/>
          </w:tcPr>
          <w:p w14:paraId="13E60EF0">
            <w:pPr>
              <w:widowControl w:val="0"/>
              <w:snapToGrid w:val="0"/>
              <w:spacing w:before="100" w:beforeAutospacing="1" w:line="273" w:lineRule="auto"/>
              <w:jc w:val="center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</w:p>
        </w:tc>
        <w:tc>
          <w:tcPr>
            <w:tcW w:w="614" w:type="pct"/>
            <w:tcBorders>
              <w:tl2br w:val="nil"/>
              <w:tr2bl w:val="nil"/>
            </w:tcBorders>
            <w:vAlign w:val="center"/>
          </w:tcPr>
          <w:p w14:paraId="601E78E5">
            <w:pPr>
              <w:widowControl w:val="0"/>
              <w:snapToGrid w:val="0"/>
              <w:spacing w:before="100" w:beforeAutospacing="1" w:line="273" w:lineRule="auto"/>
              <w:jc w:val="center"/>
              <w:rPr>
                <w:rFonts w:hint="default" w:ascii="Times New Roman" w:hAnsi="Times New Roman" w:eastAsia="等线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 w:val="21"/>
                <w:szCs w:val="21"/>
              </w:rPr>
              <w:t>Lon.</w:t>
            </w:r>
          </w:p>
        </w:tc>
        <w:tc>
          <w:tcPr>
            <w:tcW w:w="535" w:type="pct"/>
            <w:tcBorders>
              <w:tl2br w:val="nil"/>
              <w:tr2bl w:val="nil"/>
            </w:tcBorders>
            <w:vAlign w:val="center"/>
          </w:tcPr>
          <w:p w14:paraId="50D7ABCC">
            <w:pPr>
              <w:widowControl w:val="0"/>
              <w:snapToGrid w:val="0"/>
              <w:spacing w:before="100" w:beforeAutospacing="1" w:line="273" w:lineRule="auto"/>
              <w:jc w:val="center"/>
              <w:rPr>
                <w:rFonts w:hint="default" w:ascii="Times New Roman" w:hAnsi="Times New Roman" w:eastAsia="等线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 w:val="21"/>
                <w:szCs w:val="21"/>
              </w:rPr>
              <w:t>Lat.</w:t>
            </w:r>
          </w:p>
        </w:tc>
        <w:tc>
          <w:tcPr>
            <w:tcW w:w="768" w:type="pct"/>
            <w:vMerge w:val="continue"/>
            <w:tcBorders>
              <w:tl2br w:val="nil"/>
              <w:tr2bl w:val="nil"/>
            </w:tcBorders>
            <w:vAlign w:val="center"/>
          </w:tcPr>
          <w:p w14:paraId="4F59E3CC">
            <w:pPr>
              <w:widowControl w:val="0"/>
              <w:snapToGrid w:val="0"/>
              <w:spacing w:before="100" w:beforeAutospacing="1" w:line="273" w:lineRule="auto"/>
              <w:jc w:val="center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</w:p>
        </w:tc>
        <w:tc>
          <w:tcPr>
            <w:tcW w:w="764" w:type="pct"/>
            <w:vMerge w:val="continue"/>
            <w:tcBorders>
              <w:tl2br w:val="nil"/>
              <w:tr2bl w:val="nil"/>
            </w:tcBorders>
            <w:vAlign w:val="center"/>
          </w:tcPr>
          <w:p w14:paraId="62494142">
            <w:pPr>
              <w:widowControl w:val="0"/>
              <w:snapToGrid w:val="0"/>
              <w:spacing w:before="100" w:beforeAutospacing="1" w:line="273" w:lineRule="auto"/>
              <w:jc w:val="center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</w:p>
        </w:tc>
        <w:tc>
          <w:tcPr>
            <w:tcW w:w="1461" w:type="pct"/>
            <w:vMerge w:val="continue"/>
            <w:tcBorders>
              <w:tl2br w:val="nil"/>
              <w:tr2bl w:val="nil"/>
            </w:tcBorders>
            <w:vAlign w:val="center"/>
          </w:tcPr>
          <w:p w14:paraId="3A05A2A0">
            <w:pPr>
              <w:widowControl w:val="0"/>
              <w:snapToGrid w:val="0"/>
              <w:spacing w:before="100" w:beforeAutospacing="1" w:line="273" w:lineRule="auto"/>
              <w:jc w:val="center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</w:p>
        </w:tc>
      </w:tr>
      <w:tr w14:paraId="083F2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855" w:type="pct"/>
            <w:tcBorders>
              <w:tl2br w:val="nil"/>
              <w:tr2bl w:val="nil"/>
            </w:tcBorders>
            <w:vAlign w:val="center"/>
          </w:tcPr>
          <w:p w14:paraId="149BDB1E">
            <w:pPr>
              <w:widowControl w:val="0"/>
              <w:snapToGrid w:val="0"/>
              <w:spacing w:before="100" w:beforeAutospacing="1" w:line="273" w:lineRule="auto"/>
              <w:jc w:val="center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sz w:val="21"/>
                <w:szCs w:val="21"/>
              </w:rPr>
              <w:t>Kanding</w:t>
            </w:r>
          </w:p>
        </w:tc>
        <w:tc>
          <w:tcPr>
            <w:tcW w:w="614" w:type="pct"/>
            <w:tcBorders>
              <w:tl2br w:val="nil"/>
              <w:tr2bl w:val="nil"/>
            </w:tcBorders>
            <w:vAlign w:val="center"/>
          </w:tcPr>
          <w:p w14:paraId="328E7EE3">
            <w:pPr>
              <w:widowControl w:val="0"/>
              <w:snapToGrid w:val="0"/>
              <w:spacing w:before="100" w:beforeAutospacing="1" w:line="273" w:lineRule="auto"/>
              <w:jc w:val="center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sz w:val="21"/>
                <w:szCs w:val="21"/>
              </w:rPr>
              <w:t>101.78</w:t>
            </w:r>
          </w:p>
        </w:tc>
        <w:tc>
          <w:tcPr>
            <w:tcW w:w="535" w:type="pct"/>
            <w:tcBorders>
              <w:tl2br w:val="nil"/>
              <w:tr2bl w:val="nil"/>
            </w:tcBorders>
            <w:vAlign w:val="center"/>
          </w:tcPr>
          <w:p w14:paraId="1B5E1F99">
            <w:pPr>
              <w:widowControl w:val="0"/>
              <w:snapToGrid w:val="0"/>
              <w:spacing w:before="100" w:beforeAutospacing="1" w:line="273" w:lineRule="auto"/>
              <w:jc w:val="center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sz w:val="21"/>
                <w:szCs w:val="21"/>
              </w:rPr>
              <w:t>30.24</w:t>
            </w:r>
          </w:p>
        </w:tc>
        <w:tc>
          <w:tcPr>
            <w:tcW w:w="768" w:type="pct"/>
            <w:tcBorders>
              <w:tl2br w:val="nil"/>
              <w:tr2bl w:val="nil"/>
            </w:tcBorders>
            <w:vAlign w:val="center"/>
          </w:tcPr>
          <w:p w14:paraId="12C46B0B">
            <w:pPr>
              <w:widowControl w:val="0"/>
              <w:snapToGrid w:val="0"/>
              <w:spacing w:before="100" w:beforeAutospacing="1" w:line="273" w:lineRule="auto"/>
              <w:jc w:val="center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sz w:val="21"/>
                <w:szCs w:val="21"/>
              </w:rPr>
              <w:t>20141122</w:t>
            </w:r>
          </w:p>
        </w:tc>
        <w:tc>
          <w:tcPr>
            <w:tcW w:w="764" w:type="pct"/>
            <w:tcBorders>
              <w:tl2br w:val="nil"/>
              <w:tr2bl w:val="nil"/>
            </w:tcBorders>
            <w:vAlign w:val="center"/>
          </w:tcPr>
          <w:p w14:paraId="67E26BC2">
            <w:pPr>
              <w:widowControl w:val="0"/>
              <w:snapToGrid w:val="0"/>
              <w:spacing w:before="100" w:beforeAutospacing="1" w:line="273" w:lineRule="auto"/>
              <w:jc w:val="center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sz w:val="21"/>
                <w:szCs w:val="21"/>
              </w:rPr>
              <w:t>Mw 6.1</w:t>
            </w:r>
          </w:p>
        </w:tc>
        <w:tc>
          <w:tcPr>
            <w:tcW w:w="1461" w:type="pct"/>
            <w:tcBorders>
              <w:tl2br w:val="nil"/>
              <w:tr2bl w:val="nil"/>
            </w:tcBorders>
            <w:vAlign w:val="center"/>
          </w:tcPr>
          <w:p w14:paraId="1D76B9B3">
            <w:pPr>
              <w:widowControl w:val="0"/>
              <w:snapToGrid w:val="0"/>
              <w:spacing w:before="100" w:beforeAutospacing="1" w:line="273" w:lineRule="auto"/>
              <w:jc w:val="center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sz w:val="21"/>
                <w:szCs w:val="21"/>
              </w:rPr>
              <w:t>T26A T135D</w:t>
            </w:r>
          </w:p>
        </w:tc>
      </w:tr>
      <w:tr w14:paraId="21621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855" w:type="pct"/>
            <w:tcBorders>
              <w:tl2br w:val="nil"/>
              <w:tr2bl w:val="nil"/>
            </w:tcBorders>
            <w:vAlign w:val="center"/>
          </w:tcPr>
          <w:p w14:paraId="135C678E">
            <w:pPr>
              <w:widowControl w:val="0"/>
              <w:snapToGrid w:val="0"/>
              <w:spacing w:before="100" w:beforeAutospacing="1" w:line="273" w:lineRule="auto"/>
              <w:jc w:val="center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sz w:val="21"/>
                <w:szCs w:val="21"/>
              </w:rPr>
              <w:t>Zaduo</w:t>
            </w:r>
          </w:p>
        </w:tc>
        <w:tc>
          <w:tcPr>
            <w:tcW w:w="614" w:type="pct"/>
            <w:tcBorders>
              <w:tl2br w:val="nil"/>
              <w:tr2bl w:val="nil"/>
            </w:tcBorders>
            <w:vAlign w:val="center"/>
          </w:tcPr>
          <w:p w14:paraId="5B97EF87">
            <w:pPr>
              <w:widowControl w:val="0"/>
              <w:snapToGrid w:val="0"/>
              <w:spacing w:before="100" w:beforeAutospacing="1" w:line="273" w:lineRule="auto"/>
              <w:jc w:val="center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sz w:val="21"/>
                <w:szCs w:val="21"/>
              </w:rPr>
              <w:t>94.95</w:t>
            </w:r>
          </w:p>
        </w:tc>
        <w:tc>
          <w:tcPr>
            <w:tcW w:w="535" w:type="pct"/>
            <w:tcBorders>
              <w:tl2br w:val="nil"/>
              <w:tr2bl w:val="nil"/>
            </w:tcBorders>
            <w:vAlign w:val="center"/>
          </w:tcPr>
          <w:p w14:paraId="23CBE6F5">
            <w:pPr>
              <w:widowControl w:val="0"/>
              <w:snapToGrid w:val="0"/>
              <w:spacing w:before="100" w:beforeAutospacing="1" w:line="273" w:lineRule="auto"/>
              <w:jc w:val="center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sz w:val="21"/>
                <w:szCs w:val="21"/>
              </w:rPr>
              <w:t>32.79</w:t>
            </w:r>
          </w:p>
        </w:tc>
        <w:tc>
          <w:tcPr>
            <w:tcW w:w="768" w:type="pct"/>
            <w:tcBorders>
              <w:tl2br w:val="nil"/>
              <w:tr2bl w:val="nil"/>
            </w:tcBorders>
            <w:vAlign w:val="center"/>
          </w:tcPr>
          <w:p w14:paraId="23936F40">
            <w:pPr>
              <w:widowControl w:val="0"/>
              <w:snapToGrid w:val="0"/>
              <w:spacing w:before="100" w:beforeAutospacing="1" w:line="273" w:lineRule="auto"/>
              <w:jc w:val="center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sz w:val="21"/>
                <w:szCs w:val="21"/>
              </w:rPr>
              <w:t>20161017</w:t>
            </w:r>
          </w:p>
        </w:tc>
        <w:tc>
          <w:tcPr>
            <w:tcW w:w="764" w:type="pct"/>
            <w:tcBorders>
              <w:tl2br w:val="nil"/>
              <w:tr2bl w:val="nil"/>
            </w:tcBorders>
            <w:vAlign w:val="center"/>
          </w:tcPr>
          <w:p w14:paraId="319B0C0C">
            <w:pPr>
              <w:widowControl w:val="0"/>
              <w:snapToGrid w:val="0"/>
              <w:spacing w:before="100" w:beforeAutospacing="1" w:line="273" w:lineRule="auto"/>
              <w:jc w:val="center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sz w:val="21"/>
                <w:szCs w:val="21"/>
              </w:rPr>
              <w:t>Mw6.0</w:t>
            </w:r>
          </w:p>
        </w:tc>
        <w:tc>
          <w:tcPr>
            <w:tcW w:w="1461" w:type="pct"/>
            <w:tcBorders>
              <w:tl2br w:val="nil"/>
              <w:tr2bl w:val="nil"/>
            </w:tcBorders>
            <w:vAlign w:val="center"/>
          </w:tcPr>
          <w:p w14:paraId="1AC88B5A">
            <w:pPr>
              <w:widowControl w:val="0"/>
              <w:snapToGrid w:val="0"/>
              <w:spacing w:before="100" w:beforeAutospacing="1" w:line="273" w:lineRule="auto"/>
              <w:jc w:val="center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sz w:val="21"/>
                <w:szCs w:val="21"/>
              </w:rPr>
              <w:t>T70A T4D</w:t>
            </w:r>
          </w:p>
        </w:tc>
      </w:tr>
      <w:tr w14:paraId="59358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5" w:type="pct"/>
            <w:tcBorders>
              <w:tl2br w:val="nil"/>
              <w:tr2bl w:val="nil"/>
            </w:tcBorders>
            <w:vAlign w:val="center"/>
          </w:tcPr>
          <w:p w14:paraId="41533B92">
            <w:pPr>
              <w:widowControl w:val="0"/>
              <w:snapToGrid w:val="0"/>
              <w:spacing w:before="100" w:beforeAutospacing="1" w:line="273" w:lineRule="auto"/>
              <w:jc w:val="center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sz w:val="21"/>
                <w:szCs w:val="21"/>
              </w:rPr>
              <w:t>Jiuzhaigou</w:t>
            </w:r>
          </w:p>
        </w:tc>
        <w:tc>
          <w:tcPr>
            <w:tcW w:w="614" w:type="pct"/>
            <w:tcBorders>
              <w:tl2br w:val="nil"/>
              <w:tr2bl w:val="nil"/>
            </w:tcBorders>
            <w:vAlign w:val="center"/>
          </w:tcPr>
          <w:p w14:paraId="00CB6D82">
            <w:pPr>
              <w:widowControl w:val="0"/>
              <w:snapToGrid w:val="0"/>
              <w:spacing w:before="100" w:beforeAutospacing="1" w:line="273" w:lineRule="auto"/>
              <w:jc w:val="center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sz w:val="21"/>
                <w:szCs w:val="21"/>
              </w:rPr>
              <w:t>103.82</w:t>
            </w:r>
          </w:p>
        </w:tc>
        <w:tc>
          <w:tcPr>
            <w:tcW w:w="535" w:type="pct"/>
            <w:tcBorders>
              <w:tl2br w:val="nil"/>
              <w:tr2bl w:val="nil"/>
            </w:tcBorders>
            <w:vAlign w:val="center"/>
          </w:tcPr>
          <w:p w14:paraId="28D5E537">
            <w:pPr>
              <w:widowControl w:val="0"/>
              <w:snapToGrid w:val="0"/>
              <w:spacing w:before="100" w:beforeAutospacing="1" w:line="273" w:lineRule="auto"/>
              <w:jc w:val="center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sz w:val="21"/>
                <w:szCs w:val="21"/>
              </w:rPr>
              <w:t>33.20</w:t>
            </w:r>
          </w:p>
        </w:tc>
        <w:tc>
          <w:tcPr>
            <w:tcW w:w="768" w:type="pct"/>
            <w:tcBorders>
              <w:tl2br w:val="nil"/>
              <w:tr2bl w:val="nil"/>
            </w:tcBorders>
            <w:vAlign w:val="center"/>
          </w:tcPr>
          <w:p w14:paraId="760DD5A4">
            <w:pPr>
              <w:widowControl w:val="0"/>
              <w:snapToGrid w:val="0"/>
              <w:spacing w:before="100" w:beforeAutospacing="1" w:line="273" w:lineRule="auto"/>
              <w:jc w:val="center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sz w:val="21"/>
                <w:szCs w:val="21"/>
              </w:rPr>
              <w:t>20170808</w:t>
            </w:r>
          </w:p>
        </w:tc>
        <w:tc>
          <w:tcPr>
            <w:tcW w:w="764" w:type="pct"/>
            <w:tcBorders>
              <w:tl2br w:val="nil"/>
              <w:tr2bl w:val="nil"/>
            </w:tcBorders>
            <w:vAlign w:val="center"/>
          </w:tcPr>
          <w:p w14:paraId="720C2D3A">
            <w:pPr>
              <w:widowControl w:val="0"/>
              <w:snapToGrid w:val="0"/>
              <w:spacing w:before="100" w:beforeAutospacing="1" w:line="273" w:lineRule="auto"/>
              <w:jc w:val="center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sz w:val="21"/>
                <w:szCs w:val="21"/>
              </w:rPr>
              <w:t>Mw 7.0</w:t>
            </w:r>
          </w:p>
        </w:tc>
        <w:tc>
          <w:tcPr>
            <w:tcW w:w="1461" w:type="pct"/>
            <w:tcBorders>
              <w:tl2br w:val="nil"/>
              <w:tr2bl w:val="nil"/>
            </w:tcBorders>
            <w:vAlign w:val="center"/>
          </w:tcPr>
          <w:p w14:paraId="40009904">
            <w:pPr>
              <w:widowControl w:val="0"/>
              <w:snapToGrid w:val="0"/>
              <w:spacing w:before="100" w:beforeAutospacing="1" w:line="273" w:lineRule="auto"/>
              <w:jc w:val="center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sz w:val="21"/>
                <w:szCs w:val="21"/>
              </w:rPr>
              <w:t>T128A T62D</w:t>
            </w:r>
          </w:p>
        </w:tc>
      </w:tr>
      <w:tr w14:paraId="7143E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855" w:type="pct"/>
            <w:tcBorders>
              <w:tl2br w:val="nil"/>
              <w:tr2bl w:val="nil"/>
            </w:tcBorders>
            <w:vAlign w:val="center"/>
          </w:tcPr>
          <w:p w14:paraId="2C270615">
            <w:pPr>
              <w:widowControl w:val="0"/>
              <w:snapToGrid w:val="0"/>
              <w:spacing w:before="100" w:beforeAutospacing="1" w:line="273" w:lineRule="auto"/>
              <w:jc w:val="center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sz w:val="21"/>
                <w:szCs w:val="21"/>
              </w:rPr>
              <w:t>Biru</w:t>
            </w:r>
          </w:p>
        </w:tc>
        <w:tc>
          <w:tcPr>
            <w:tcW w:w="614" w:type="pct"/>
            <w:tcBorders>
              <w:tl2br w:val="nil"/>
              <w:tr2bl w:val="nil"/>
            </w:tcBorders>
            <w:vAlign w:val="center"/>
          </w:tcPr>
          <w:p w14:paraId="1540EC5C">
            <w:pPr>
              <w:widowControl w:val="0"/>
              <w:snapToGrid w:val="0"/>
              <w:spacing w:before="100" w:beforeAutospacing="1" w:line="273" w:lineRule="auto"/>
              <w:jc w:val="center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sz w:val="21"/>
                <w:szCs w:val="21"/>
              </w:rPr>
              <w:t>92.92</w:t>
            </w:r>
          </w:p>
        </w:tc>
        <w:tc>
          <w:tcPr>
            <w:tcW w:w="535" w:type="pct"/>
            <w:tcBorders>
              <w:tl2br w:val="nil"/>
              <w:tr2bl w:val="nil"/>
            </w:tcBorders>
            <w:vAlign w:val="center"/>
          </w:tcPr>
          <w:p w14:paraId="4BC83D07">
            <w:pPr>
              <w:widowControl w:val="0"/>
              <w:snapToGrid w:val="0"/>
              <w:spacing w:before="100" w:beforeAutospacing="1" w:line="273" w:lineRule="auto"/>
              <w:jc w:val="center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sz w:val="21"/>
                <w:szCs w:val="21"/>
              </w:rPr>
              <w:t>31.84</w:t>
            </w:r>
          </w:p>
        </w:tc>
        <w:tc>
          <w:tcPr>
            <w:tcW w:w="768" w:type="pct"/>
            <w:tcBorders>
              <w:tl2br w:val="nil"/>
              <w:tr2bl w:val="nil"/>
            </w:tcBorders>
            <w:vAlign w:val="center"/>
          </w:tcPr>
          <w:p w14:paraId="0FCF63B3">
            <w:pPr>
              <w:widowControl w:val="0"/>
              <w:snapToGrid w:val="0"/>
              <w:spacing w:before="100" w:beforeAutospacing="1" w:line="273" w:lineRule="auto"/>
              <w:jc w:val="center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sz w:val="21"/>
                <w:szCs w:val="21"/>
              </w:rPr>
              <w:t>20210319</w:t>
            </w:r>
          </w:p>
        </w:tc>
        <w:tc>
          <w:tcPr>
            <w:tcW w:w="764" w:type="pct"/>
            <w:tcBorders>
              <w:tl2br w:val="nil"/>
              <w:tr2bl w:val="nil"/>
            </w:tcBorders>
            <w:vAlign w:val="center"/>
          </w:tcPr>
          <w:p w14:paraId="1664D872">
            <w:pPr>
              <w:widowControl w:val="0"/>
              <w:snapToGrid w:val="0"/>
              <w:spacing w:before="100" w:beforeAutospacing="1" w:line="273" w:lineRule="auto"/>
              <w:jc w:val="center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sz w:val="21"/>
                <w:szCs w:val="21"/>
              </w:rPr>
              <w:t>Mw 5.8</w:t>
            </w:r>
          </w:p>
        </w:tc>
        <w:tc>
          <w:tcPr>
            <w:tcW w:w="1461" w:type="pct"/>
            <w:tcBorders>
              <w:tl2br w:val="nil"/>
              <w:tr2bl w:val="nil"/>
            </w:tcBorders>
            <w:vAlign w:val="center"/>
          </w:tcPr>
          <w:p w14:paraId="4A3EF51A">
            <w:pPr>
              <w:widowControl w:val="0"/>
              <w:snapToGrid w:val="0"/>
              <w:spacing w:before="100" w:beforeAutospacing="1" w:line="273" w:lineRule="auto"/>
              <w:jc w:val="center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sz w:val="21"/>
                <w:szCs w:val="21"/>
              </w:rPr>
              <w:t>T77D</w:t>
            </w:r>
          </w:p>
        </w:tc>
      </w:tr>
      <w:tr w14:paraId="300F5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855" w:type="pct"/>
            <w:tcBorders>
              <w:tl2br w:val="nil"/>
              <w:tr2bl w:val="nil"/>
            </w:tcBorders>
            <w:vAlign w:val="center"/>
          </w:tcPr>
          <w:p w14:paraId="05FAF183">
            <w:pPr>
              <w:widowControl w:val="0"/>
              <w:snapToGrid w:val="0"/>
              <w:spacing w:before="100" w:beforeAutospacing="1" w:line="273" w:lineRule="auto"/>
              <w:jc w:val="center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sz w:val="21"/>
                <w:szCs w:val="21"/>
              </w:rPr>
              <w:t>Maduo</w:t>
            </w:r>
          </w:p>
        </w:tc>
        <w:tc>
          <w:tcPr>
            <w:tcW w:w="614" w:type="pct"/>
            <w:tcBorders>
              <w:tl2br w:val="nil"/>
              <w:tr2bl w:val="nil"/>
            </w:tcBorders>
            <w:vAlign w:val="center"/>
          </w:tcPr>
          <w:p w14:paraId="7C2D26FD">
            <w:pPr>
              <w:widowControl w:val="0"/>
              <w:snapToGrid w:val="0"/>
              <w:spacing w:before="100" w:beforeAutospacing="1" w:line="273" w:lineRule="auto"/>
              <w:jc w:val="center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sz w:val="21"/>
                <w:szCs w:val="21"/>
              </w:rPr>
              <w:t>98.34</w:t>
            </w:r>
          </w:p>
        </w:tc>
        <w:tc>
          <w:tcPr>
            <w:tcW w:w="535" w:type="pct"/>
            <w:tcBorders>
              <w:tl2br w:val="nil"/>
              <w:tr2bl w:val="nil"/>
            </w:tcBorders>
            <w:vAlign w:val="center"/>
          </w:tcPr>
          <w:p w14:paraId="11F15483">
            <w:pPr>
              <w:widowControl w:val="0"/>
              <w:snapToGrid w:val="0"/>
              <w:spacing w:before="100" w:beforeAutospacing="1" w:line="273" w:lineRule="auto"/>
              <w:jc w:val="center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sz w:val="21"/>
                <w:szCs w:val="21"/>
              </w:rPr>
              <w:t>34.59</w:t>
            </w:r>
          </w:p>
        </w:tc>
        <w:tc>
          <w:tcPr>
            <w:tcW w:w="768" w:type="pct"/>
            <w:tcBorders>
              <w:tl2br w:val="nil"/>
              <w:tr2bl w:val="nil"/>
            </w:tcBorders>
            <w:vAlign w:val="center"/>
          </w:tcPr>
          <w:p w14:paraId="15F1B5AC">
            <w:pPr>
              <w:widowControl w:val="0"/>
              <w:snapToGrid w:val="0"/>
              <w:spacing w:before="100" w:beforeAutospacing="1" w:line="273" w:lineRule="auto"/>
              <w:jc w:val="center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sz w:val="21"/>
                <w:szCs w:val="21"/>
              </w:rPr>
              <w:t>20210521</w:t>
            </w:r>
          </w:p>
        </w:tc>
        <w:tc>
          <w:tcPr>
            <w:tcW w:w="764" w:type="pct"/>
            <w:tcBorders>
              <w:tl2br w:val="nil"/>
              <w:tr2bl w:val="nil"/>
            </w:tcBorders>
            <w:vAlign w:val="center"/>
          </w:tcPr>
          <w:p w14:paraId="20719FB1">
            <w:pPr>
              <w:widowControl w:val="0"/>
              <w:snapToGrid w:val="0"/>
              <w:spacing w:before="100" w:beforeAutospacing="1" w:line="273" w:lineRule="auto"/>
              <w:jc w:val="center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sz w:val="21"/>
                <w:szCs w:val="21"/>
              </w:rPr>
              <w:t>Mw 7.4</w:t>
            </w:r>
          </w:p>
        </w:tc>
        <w:tc>
          <w:tcPr>
            <w:tcW w:w="1461" w:type="pct"/>
            <w:tcBorders>
              <w:tl2br w:val="nil"/>
              <w:tr2bl w:val="nil"/>
            </w:tcBorders>
            <w:vAlign w:val="center"/>
          </w:tcPr>
          <w:p w14:paraId="689860A0">
            <w:pPr>
              <w:widowControl w:val="0"/>
              <w:snapToGrid w:val="0"/>
              <w:spacing w:before="100" w:beforeAutospacing="1" w:line="273" w:lineRule="auto"/>
              <w:jc w:val="center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sz w:val="21"/>
                <w:szCs w:val="21"/>
              </w:rPr>
              <w:t>T172A T99A T26A T4D T106D T33D</w:t>
            </w:r>
          </w:p>
        </w:tc>
      </w:tr>
      <w:tr w14:paraId="56BAD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855" w:type="pct"/>
            <w:tcBorders>
              <w:tl2br w:val="nil"/>
              <w:tr2bl w:val="nil"/>
            </w:tcBorders>
            <w:vAlign w:val="center"/>
          </w:tcPr>
          <w:p w14:paraId="412BC41F">
            <w:pPr>
              <w:widowControl w:val="0"/>
              <w:snapToGrid w:val="0"/>
              <w:spacing w:before="100" w:beforeAutospacing="1" w:line="273" w:lineRule="auto"/>
              <w:jc w:val="center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sz w:val="21"/>
                <w:szCs w:val="21"/>
              </w:rPr>
              <w:t>Lushan</w:t>
            </w:r>
          </w:p>
        </w:tc>
        <w:tc>
          <w:tcPr>
            <w:tcW w:w="614" w:type="pct"/>
            <w:tcBorders>
              <w:tl2br w:val="nil"/>
              <w:tr2bl w:val="nil"/>
            </w:tcBorders>
            <w:vAlign w:val="center"/>
          </w:tcPr>
          <w:p w14:paraId="3E57D87E">
            <w:pPr>
              <w:widowControl w:val="0"/>
              <w:snapToGrid w:val="0"/>
              <w:spacing w:before="100" w:beforeAutospacing="1" w:line="273" w:lineRule="auto"/>
              <w:jc w:val="center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sz w:val="21"/>
                <w:szCs w:val="21"/>
              </w:rPr>
              <w:t>103.06</w:t>
            </w:r>
          </w:p>
        </w:tc>
        <w:tc>
          <w:tcPr>
            <w:tcW w:w="535" w:type="pct"/>
            <w:tcBorders>
              <w:tl2br w:val="nil"/>
              <w:tr2bl w:val="nil"/>
            </w:tcBorders>
            <w:vAlign w:val="center"/>
          </w:tcPr>
          <w:p w14:paraId="397B4B10">
            <w:pPr>
              <w:widowControl w:val="0"/>
              <w:snapToGrid w:val="0"/>
              <w:spacing w:before="100" w:beforeAutospacing="1" w:line="273" w:lineRule="auto"/>
              <w:jc w:val="center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sz w:val="21"/>
                <w:szCs w:val="21"/>
              </w:rPr>
              <w:t>30.34</w:t>
            </w:r>
          </w:p>
        </w:tc>
        <w:tc>
          <w:tcPr>
            <w:tcW w:w="768" w:type="pct"/>
            <w:tcBorders>
              <w:tl2br w:val="nil"/>
              <w:tr2bl w:val="nil"/>
            </w:tcBorders>
            <w:vAlign w:val="center"/>
          </w:tcPr>
          <w:p w14:paraId="0E5DFB25">
            <w:pPr>
              <w:widowControl w:val="0"/>
              <w:snapToGrid w:val="0"/>
              <w:spacing w:before="100" w:beforeAutospacing="1" w:line="273" w:lineRule="auto"/>
              <w:jc w:val="center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sz w:val="21"/>
                <w:szCs w:val="21"/>
              </w:rPr>
              <w:t>20220601</w:t>
            </w:r>
          </w:p>
        </w:tc>
        <w:tc>
          <w:tcPr>
            <w:tcW w:w="764" w:type="pct"/>
            <w:tcBorders>
              <w:tl2br w:val="nil"/>
              <w:tr2bl w:val="nil"/>
            </w:tcBorders>
            <w:vAlign w:val="center"/>
          </w:tcPr>
          <w:p w14:paraId="1ABCEA91">
            <w:pPr>
              <w:widowControl w:val="0"/>
              <w:snapToGrid w:val="0"/>
              <w:spacing w:before="100" w:beforeAutospacing="1" w:line="273" w:lineRule="auto"/>
              <w:jc w:val="center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sz w:val="21"/>
                <w:szCs w:val="21"/>
              </w:rPr>
              <w:t>Mw 5.8</w:t>
            </w:r>
          </w:p>
        </w:tc>
        <w:tc>
          <w:tcPr>
            <w:tcW w:w="1461" w:type="pct"/>
            <w:tcBorders>
              <w:tl2br w:val="nil"/>
              <w:tr2bl w:val="nil"/>
            </w:tcBorders>
            <w:vAlign w:val="center"/>
          </w:tcPr>
          <w:p w14:paraId="4EC6653F">
            <w:pPr>
              <w:widowControl w:val="0"/>
              <w:snapToGrid w:val="0"/>
              <w:spacing w:before="100" w:beforeAutospacing="1" w:line="273" w:lineRule="auto"/>
              <w:jc w:val="center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sz w:val="21"/>
                <w:szCs w:val="21"/>
              </w:rPr>
              <w:t>T128A T62D</w:t>
            </w:r>
          </w:p>
        </w:tc>
      </w:tr>
      <w:tr w14:paraId="517FC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855" w:type="pct"/>
            <w:tcBorders>
              <w:tl2br w:val="nil"/>
              <w:tr2bl w:val="nil"/>
            </w:tcBorders>
            <w:vAlign w:val="center"/>
          </w:tcPr>
          <w:p w14:paraId="31B06919">
            <w:pPr>
              <w:widowControl w:val="0"/>
              <w:snapToGrid w:val="0"/>
              <w:spacing w:before="100" w:beforeAutospacing="1" w:line="273" w:lineRule="auto"/>
              <w:jc w:val="center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sz w:val="21"/>
                <w:szCs w:val="21"/>
              </w:rPr>
              <w:t>Maerkang</w:t>
            </w:r>
          </w:p>
        </w:tc>
        <w:tc>
          <w:tcPr>
            <w:tcW w:w="614" w:type="pct"/>
            <w:tcBorders>
              <w:tl2br w:val="nil"/>
              <w:tr2bl w:val="nil"/>
            </w:tcBorders>
            <w:vAlign w:val="center"/>
          </w:tcPr>
          <w:p w14:paraId="3629378E">
            <w:pPr>
              <w:widowControl w:val="0"/>
              <w:snapToGrid w:val="0"/>
              <w:spacing w:before="100" w:beforeAutospacing="1" w:line="273" w:lineRule="auto"/>
              <w:jc w:val="center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sz w:val="21"/>
                <w:szCs w:val="21"/>
              </w:rPr>
              <w:t>101.86</w:t>
            </w:r>
          </w:p>
        </w:tc>
        <w:tc>
          <w:tcPr>
            <w:tcW w:w="535" w:type="pct"/>
            <w:tcBorders>
              <w:tl2br w:val="nil"/>
              <w:tr2bl w:val="nil"/>
            </w:tcBorders>
            <w:vAlign w:val="center"/>
          </w:tcPr>
          <w:p w14:paraId="4F2BCE33">
            <w:pPr>
              <w:widowControl w:val="0"/>
              <w:snapToGrid w:val="0"/>
              <w:spacing w:before="100" w:beforeAutospacing="1" w:line="273" w:lineRule="auto"/>
              <w:jc w:val="center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sz w:val="21"/>
                <w:szCs w:val="21"/>
              </w:rPr>
              <w:t>32.23</w:t>
            </w:r>
          </w:p>
        </w:tc>
        <w:tc>
          <w:tcPr>
            <w:tcW w:w="768" w:type="pct"/>
            <w:tcBorders>
              <w:tl2br w:val="nil"/>
              <w:tr2bl w:val="nil"/>
            </w:tcBorders>
            <w:vAlign w:val="center"/>
          </w:tcPr>
          <w:p w14:paraId="3F66E717">
            <w:pPr>
              <w:widowControl w:val="0"/>
              <w:snapToGrid w:val="0"/>
              <w:spacing w:before="100" w:beforeAutospacing="1" w:line="273" w:lineRule="auto"/>
              <w:jc w:val="center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sz w:val="21"/>
                <w:szCs w:val="21"/>
              </w:rPr>
              <w:t>20220609</w:t>
            </w:r>
          </w:p>
        </w:tc>
        <w:tc>
          <w:tcPr>
            <w:tcW w:w="764" w:type="pct"/>
            <w:tcBorders>
              <w:tl2br w:val="nil"/>
              <w:tr2bl w:val="nil"/>
            </w:tcBorders>
            <w:vAlign w:val="center"/>
          </w:tcPr>
          <w:p w14:paraId="7991A0BF">
            <w:pPr>
              <w:widowControl w:val="0"/>
              <w:snapToGrid w:val="0"/>
              <w:spacing w:before="100" w:beforeAutospacing="1" w:line="273" w:lineRule="auto"/>
              <w:jc w:val="center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sz w:val="21"/>
                <w:szCs w:val="21"/>
              </w:rPr>
              <w:t>Mw 5.9</w:t>
            </w:r>
          </w:p>
        </w:tc>
        <w:tc>
          <w:tcPr>
            <w:tcW w:w="1461" w:type="pct"/>
            <w:tcBorders>
              <w:tl2br w:val="nil"/>
              <w:tr2bl w:val="nil"/>
            </w:tcBorders>
            <w:vAlign w:val="center"/>
          </w:tcPr>
          <w:p w14:paraId="68D1A6F2">
            <w:pPr>
              <w:widowControl w:val="0"/>
              <w:snapToGrid w:val="0"/>
              <w:spacing w:before="100" w:beforeAutospacing="1" w:line="273" w:lineRule="auto"/>
              <w:jc w:val="center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sz w:val="21"/>
                <w:szCs w:val="21"/>
              </w:rPr>
              <w:t>T26A T128A D135D</w:t>
            </w:r>
          </w:p>
        </w:tc>
      </w:tr>
      <w:tr w14:paraId="12855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855" w:type="pct"/>
            <w:tcBorders>
              <w:tl2br w:val="nil"/>
              <w:tr2bl w:val="nil"/>
            </w:tcBorders>
            <w:vAlign w:val="center"/>
          </w:tcPr>
          <w:p w14:paraId="501AB522">
            <w:pPr>
              <w:widowControl w:val="0"/>
              <w:snapToGrid w:val="0"/>
              <w:spacing w:before="100" w:beforeAutospacing="1" w:line="273" w:lineRule="auto"/>
              <w:jc w:val="center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sz w:val="21"/>
                <w:szCs w:val="21"/>
              </w:rPr>
              <w:t>Luding</w:t>
            </w:r>
          </w:p>
        </w:tc>
        <w:tc>
          <w:tcPr>
            <w:tcW w:w="614" w:type="pct"/>
            <w:tcBorders>
              <w:tl2br w:val="nil"/>
              <w:tr2bl w:val="nil"/>
            </w:tcBorders>
            <w:vAlign w:val="center"/>
          </w:tcPr>
          <w:p w14:paraId="08850662">
            <w:pPr>
              <w:widowControl w:val="0"/>
              <w:snapToGrid w:val="0"/>
              <w:spacing w:before="100" w:beforeAutospacing="1" w:line="273" w:lineRule="auto"/>
              <w:jc w:val="center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sz w:val="21"/>
                <w:szCs w:val="21"/>
              </w:rPr>
              <w:t>102.24</w:t>
            </w:r>
          </w:p>
        </w:tc>
        <w:tc>
          <w:tcPr>
            <w:tcW w:w="535" w:type="pct"/>
            <w:tcBorders>
              <w:tl2br w:val="nil"/>
              <w:tr2bl w:val="nil"/>
            </w:tcBorders>
            <w:vAlign w:val="center"/>
          </w:tcPr>
          <w:p w14:paraId="7B6D1C01">
            <w:pPr>
              <w:widowControl w:val="0"/>
              <w:snapToGrid w:val="0"/>
              <w:spacing w:before="100" w:beforeAutospacing="1" w:line="273" w:lineRule="auto"/>
              <w:jc w:val="center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sz w:val="21"/>
                <w:szCs w:val="21"/>
              </w:rPr>
              <w:t>29.50</w:t>
            </w:r>
          </w:p>
        </w:tc>
        <w:tc>
          <w:tcPr>
            <w:tcW w:w="768" w:type="pct"/>
            <w:tcBorders>
              <w:tl2br w:val="nil"/>
              <w:tr2bl w:val="nil"/>
            </w:tcBorders>
            <w:vAlign w:val="center"/>
          </w:tcPr>
          <w:p w14:paraId="713F2B8B">
            <w:pPr>
              <w:widowControl w:val="0"/>
              <w:snapToGrid w:val="0"/>
              <w:spacing w:before="100" w:beforeAutospacing="1" w:line="273" w:lineRule="auto"/>
              <w:jc w:val="center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sz w:val="21"/>
                <w:szCs w:val="21"/>
              </w:rPr>
              <w:t>20220905</w:t>
            </w:r>
          </w:p>
        </w:tc>
        <w:tc>
          <w:tcPr>
            <w:tcW w:w="764" w:type="pct"/>
            <w:tcBorders>
              <w:tl2br w:val="nil"/>
              <w:tr2bl w:val="nil"/>
            </w:tcBorders>
            <w:vAlign w:val="center"/>
          </w:tcPr>
          <w:p w14:paraId="19C79E4E">
            <w:pPr>
              <w:widowControl w:val="0"/>
              <w:snapToGrid w:val="0"/>
              <w:spacing w:before="100" w:beforeAutospacing="1" w:line="273" w:lineRule="auto"/>
              <w:jc w:val="center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sz w:val="21"/>
                <w:szCs w:val="21"/>
              </w:rPr>
              <w:t>Mw 6.7</w:t>
            </w:r>
          </w:p>
        </w:tc>
        <w:tc>
          <w:tcPr>
            <w:tcW w:w="1461" w:type="pct"/>
            <w:tcBorders>
              <w:tl2br w:val="nil"/>
              <w:tr2bl w:val="nil"/>
            </w:tcBorders>
            <w:vAlign w:val="center"/>
          </w:tcPr>
          <w:p w14:paraId="0DD8BAB2">
            <w:pPr>
              <w:widowControl w:val="0"/>
              <w:snapToGrid w:val="0"/>
              <w:spacing w:before="100" w:beforeAutospacing="1" w:line="273" w:lineRule="auto"/>
              <w:jc w:val="center"/>
              <w:rPr>
                <w:rFonts w:hint="default" w:ascii="Times New Roman" w:hAnsi="Times New Roman" w:eastAsia="等线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sz w:val="21"/>
                <w:szCs w:val="21"/>
              </w:rPr>
              <w:t>T026A T135D</w:t>
            </w:r>
          </w:p>
        </w:tc>
      </w:tr>
      <w:bookmarkEnd w:id="3"/>
    </w:tbl>
    <w:p w14:paraId="257097F6">
      <w:pPr>
        <w:pStyle w:val="3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auto"/>
        <w:ind w:firstLine="0"/>
        <w:jc w:val="both"/>
        <w:textAlignment w:val="auto"/>
        <w:rPr>
          <w:rFonts w:eastAsiaTheme="minorEastAsia"/>
          <w:b/>
          <w:bCs/>
          <w:sz w:val="21"/>
          <w:szCs w:val="21"/>
          <w:lang w:eastAsia="zh-CN"/>
        </w:rPr>
      </w:pPr>
      <w:r>
        <w:rPr>
          <w:rFonts w:hint="eastAsia" w:eastAsiaTheme="minorEastAsia"/>
          <w:b/>
          <w:bCs/>
          <w:sz w:val="21"/>
          <w:szCs w:val="21"/>
          <w:lang w:eastAsia="zh-CN"/>
        </w:rPr>
        <w:t xml:space="preserve">Table </w:t>
      </w:r>
      <w:r>
        <w:rPr>
          <w:rFonts w:hint="eastAsia" w:eastAsiaTheme="minorEastAsia"/>
          <w:b/>
          <w:bCs/>
          <w:sz w:val="21"/>
          <w:szCs w:val="21"/>
          <w:lang w:val="en-US" w:eastAsia="zh-CN"/>
        </w:rPr>
        <w:t>S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 xml:space="preserve">1. </w:t>
      </w:r>
      <w:r>
        <w:rPr>
          <w:rFonts w:hint="eastAsia" w:eastAsiaTheme="minorEastAsia"/>
          <w:b w:val="0"/>
          <w:bCs w:val="0"/>
          <w:sz w:val="21"/>
          <w:szCs w:val="21"/>
          <w:lang w:eastAsia="zh-CN"/>
        </w:rPr>
        <w:t xml:space="preserve">Information of earthquakes &gt; M5.8 during observation period </w:t>
      </w:r>
      <w:r>
        <w:rPr>
          <w:rFonts w:eastAsiaTheme="minorEastAsia"/>
          <w:b w:val="0"/>
          <w:bCs w:val="0"/>
          <w:sz w:val="21"/>
          <w:szCs w:val="21"/>
          <w:lang w:eastAsia="zh-CN"/>
        </w:rPr>
        <w:t>and their affected tracks</w:t>
      </w:r>
      <w:r>
        <w:rPr>
          <w:rFonts w:hint="eastAsia" w:eastAsiaTheme="minorEastAsia"/>
          <w:b w:val="0"/>
          <w:bCs w:val="0"/>
          <w:sz w:val="21"/>
          <w:szCs w:val="21"/>
          <w:lang w:eastAsia="zh-CN"/>
        </w:rPr>
        <w:t>.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lnNumType w:countBy="1" w:restart="continuous"/>
      <w:cols w:space="425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hideSpellingErrors/>
  <w:hideGrammaticalErrors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jSwMLYwtzQwNjMysDRR0lEKTi0uzszPAymwqAUAae+PBCwAAAA="/>
    <w:docVar w:name="commondata" w:val="eyJoZGlkIjoiNDUwMTFkMDI3ZjBmZjczM2Q3M2EwOGI5M2VjYzUzMDkifQ=="/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99773C"/>
    <w:rsid w:val="0000570C"/>
    <w:rsid w:val="00052667"/>
    <w:rsid w:val="000B4607"/>
    <w:rsid w:val="000C4240"/>
    <w:rsid w:val="000D3768"/>
    <w:rsid w:val="00130E2E"/>
    <w:rsid w:val="00180E8A"/>
    <w:rsid w:val="001A3C72"/>
    <w:rsid w:val="001B61C3"/>
    <w:rsid w:val="001F12CD"/>
    <w:rsid w:val="00221D5A"/>
    <w:rsid w:val="00263998"/>
    <w:rsid w:val="00293C25"/>
    <w:rsid w:val="00294D02"/>
    <w:rsid w:val="002C0FCB"/>
    <w:rsid w:val="002C553A"/>
    <w:rsid w:val="003A66F7"/>
    <w:rsid w:val="003D1B15"/>
    <w:rsid w:val="003D7A9D"/>
    <w:rsid w:val="003E5FB4"/>
    <w:rsid w:val="0040515C"/>
    <w:rsid w:val="004802E6"/>
    <w:rsid w:val="004C4979"/>
    <w:rsid w:val="004D1B73"/>
    <w:rsid w:val="004F2654"/>
    <w:rsid w:val="005430B1"/>
    <w:rsid w:val="0054782C"/>
    <w:rsid w:val="00556838"/>
    <w:rsid w:val="00582DB4"/>
    <w:rsid w:val="005B1F0D"/>
    <w:rsid w:val="00613D96"/>
    <w:rsid w:val="00632345"/>
    <w:rsid w:val="00656D29"/>
    <w:rsid w:val="0067317F"/>
    <w:rsid w:val="00681A0C"/>
    <w:rsid w:val="006B0233"/>
    <w:rsid w:val="006B1F00"/>
    <w:rsid w:val="006B496C"/>
    <w:rsid w:val="0075393C"/>
    <w:rsid w:val="008472D9"/>
    <w:rsid w:val="00890E97"/>
    <w:rsid w:val="008B0B6C"/>
    <w:rsid w:val="008E42EF"/>
    <w:rsid w:val="008F5F86"/>
    <w:rsid w:val="00927C04"/>
    <w:rsid w:val="00970095"/>
    <w:rsid w:val="009767D5"/>
    <w:rsid w:val="0099773C"/>
    <w:rsid w:val="009B27A8"/>
    <w:rsid w:val="009B6B82"/>
    <w:rsid w:val="009C2F2D"/>
    <w:rsid w:val="009C521D"/>
    <w:rsid w:val="009F6B59"/>
    <w:rsid w:val="00A22A24"/>
    <w:rsid w:val="00A255C2"/>
    <w:rsid w:val="00A26EBF"/>
    <w:rsid w:val="00A4105D"/>
    <w:rsid w:val="00A475C6"/>
    <w:rsid w:val="00B57C7B"/>
    <w:rsid w:val="00B6413E"/>
    <w:rsid w:val="00B70DEE"/>
    <w:rsid w:val="00B91589"/>
    <w:rsid w:val="00BA1972"/>
    <w:rsid w:val="00BD4AD5"/>
    <w:rsid w:val="00C66672"/>
    <w:rsid w:val="00C67991"/>
    <w:rsid w:val="00E20F67"/>
    <w:rsid w:val="00E84CA8"/>
    <w:rsid w:val="00EE4ED3"/>
    <w:rsid w:val="00EF6A22"/>
    <w:rsid w:val="00F11AA7"/>
    <w:rsid w:val="00F76D5E"/>
    <w:rsid w:val="00FC35EC"/>
    <w:rsid w:val="00FD54D3"/>
    <w:rsid w:val="04EB19A3"/>
    <w:rsid w:val="06D849E3"/>
    <w:rsid w:val="071D689A"/>
    <w:rsid w:val="08670659"/>
    <w:rsid w:val="09B039F5"/>
    <w:rsid w:val="0B033CF0"/>
    <w:rsid w:val="0BDC70EB"/>
    <w:rsid w:val="112B50D2"/>
    <w:rsid w:val="117F5D92"/>
    <w:rsid w:val="11C97D4A"/>
    <w:rsid w:val="12F901BB"/>
    <w:rsid w:val="13A60F3E"/>
    <w:rsid w:val="18432D7C"/>
    <w:rsid w:val="184C0FA0"/>
    <w:rsid w:val="1BA2295D"/>
    <w:rsid w:val="1D085BCA"/>
    <w:rsid w:val="1F642E60"/>
    <w:rsid w:val="1FCD6C57"/>
    <w:rsid w:val="21660C8E"/>
    <w:rsid w:val="21A734D8"/>
    <w:rsid w:val="227E06DD"/>
    <w:rsid w:val="23C10881"/>
    <w:rsid w:val="26040EF9"/>
    <w:rsid w:val="298D4A7A"/>
    <w:rsid w:val="2B14398C"/>
    <w:rsid w:val="2BCA4992"/>
    <w:rsid w:val="2C42277B"/>
    <w:rsid w:val="2FCD4A51"/>
    <w:rsid w:val="32E0684A"/>
    <w:rsid w:val="34065EAC"/>
    <w:rsid w:val="35E05EE6"/>
    <w:rsid w:val="36260A17"/>
    <w:rsid w:val="386A108F"/>
    <w:rsid w:val="390C5A82"/>
    <w:rsid w:val="3B8E1539"/>
    <w:rsid w:val="3C8B7826"/>
    <w:rsid w:val="3CB02ABC"/>
    <w:rsid w:val="3CC66AB0"/>
    <w:rsid w:val="40D7128C"/>
    <w:rsid w:val="424741EF"/>
    <w:rsid w:val="444375D2"/>
    <w:rsid w:val="46B255B2"/>
    <w:rsid w:val="4856518C"/>
    <w:rsid w:val="49311755"/>
    <w:rsid w:val="4A0B1FA6"/>
    <w:rsid w:val="4B985ABC"/>
    <w:rsid w:val="4C2A0E0A"/>
    <w:rsid w:val="4E0F6509"/>
    <w:rsid w:val="4F244236"/>
    <w:rsid w:val="4FA90297"/>
    <w:rsid w:val="501D0DD3"/>
    <w:rsid w:val="51932FAD"/>
    <w:rsid w:val="53285977"/>
    <w:rsid w:val="55322ADD"/>
    <w:rsid w:val="571C57F3"/>
    <w:rsid w:val="57572CCF"/>
    <w:rsid w:val="57686C8A"/>
    <w:rsid w:val="57AE6255"/>
    <w:rsid w:val="57FB365A"/>
    <w:rsid w:val="58C919AA"/>
    <w:rsid w:val="596C7F59"/>
    <w:rsid w:val="5A6279C1"/>
    <w:rsid w:val="5AD3266C"/>
    <w:rsid w:val="5CCE57E1"/>
    <w:rsid w:val="5E061063"/>
    <w:rsid w:val="625B3673"/>
    <w:rsid w:val="62EC69C1"/>
    <w:rsid w:val="648D1ADE"/>
    <w:rsid w:val="68112A26"/>
    <w:rsid w:val="6F370FC4"/>
    <w:rsid w:val="71950224"/>
    <w:rsid w:val="76F53C05"/>
    <w:rsid w:val="787E1DC1"/>
    <w:rsid w:val="79745C04"/>
    <w:rsid w:val="7B4C4049"/>
    <w:rsid w:val="7B657A3D"/>
    <w:rsid w:val="7C815F74"/>
    <w:rsid w:val="7E09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after="160" w:line="259" w:lineRule="auto"/>
      <w:jc w:val="both"/>
    </w:pPr>
    <w:rPr>
      <w:rFonts w:ascii="Times New Roman" w:hAnsi="Times New Roman" w:eastAsiaTheme="minorEastAsia" w:cstheme="minorBidi"/>
      <w:kern w:val="2"/>
      <w:sz w:val="24"/>
      <w:szCs w:val="22"/>
      <w:lang w:val="en-GB" w:eastAsia="zh-CN" w:bidi="ar-SA"/>
      <w14:ligatures w14:val="standardContextual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3">
    <w:name w:val="heading 2"/>
    <w:basedOn w:val="1"/>
    <w:next w:val="1"/>
    <w:link w:val="17"/>
    <w:autoRedefine/>
    <w:semiHidden/>
    <w:unhideWhenUsed/>
    <w:qFormat/>
    <w:uiPriority w:val="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597" w:themeColor="accent1" w:themeShade="BF"/>
      <w:sz w:val="26"/>
      <w:szCs w:val="26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25"/>
    <w:autoRedefine/>
    <w:unhideWhenUsed/>
    <w:qFormat/>
    <w:uiPriority w:val="99"/>
    <w:pPr>
      <w:tabs>
        <w:tab w:val="center" w:pos="4153"/>
        <w:tab w:val="right" w:pos="8306"/>
      </w:tabs>
      <w:spacing w:after="0" w:line="240" w:lineRule="auto"/>
    </w:pPr>
  </w:style>
  <w:style w:type="paragraph" w:styleId="5">
    <w:name w:val="header"/>
    <w:basedOn w:val="1"/>
    <w:link w:val="26"/>
    <w:autoRedefine/>
    <w:unhideWhenUsed/>
    <w:qFormat/>
    <w:uiPriority w:val="99"/>
    <w:pPr>
      <w:tabs>
        <w:tab w:val="center" w:pos="4153"/>
        <w:tab w:val="right" w:pos="8306"/>
      </w:tabs>
      <w:spacing w:after="0" w:line="240" w:lineRule="auto"/>
    </w:pPr>
  </w:style>
  <w:style w:type="paragraph" w:styleId="6">
    <w:name w:val="Normal (Web)"/>
    <w:basedOn w:val="1"/>
    <w:semiHidden/>
    <w:qFormat/>
    <w:uiPriority w:val="0"/>
    <w:rPr>
      <w:szCs w:val="24"/>
    </w:rPr>
  </w:style>
  <w:style w:type="paragraph" w:styleId="7">
    <w:name w:val="Title"/>
    <w:basedOn w:val="1"/>
    <w:next w:val="1"/>
    <w:link w:val="14"/>
    <w:autoRedefine/>
    <w:qFormat/>
    <w:uiPriority w:val="10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9">
    <w:name w:val="Table Grid"/>
    <w:basedOn w:val="8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line number"/>
    <w:basedOn w:val="10"/>
    <w:autoRedefine/>
    <w:semiHidden/>
    <w:unhideWhenUsed/>
    <w:qFormat/>
    <w:uiPriority w:val="99"/>
  </w:style>
  <w:style w:type="character" w:styleId="12">
    <w:name w:val="Hyperlink"/>
    <w:basedOn w:val="10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3">
    <w:name w:val="样式1"/>
    <w:basedOn w:val="7"/>
    <w:autoRedefine/>
    <w:qFormat/>
    <w:uiPriority w:val="0"/>
    <w:pPr>
      <w:spacing w:line="312" w:lineRule="auto"/>
    </w:pPr>
    <w:rPr>
      <w:rFonts w:ascii="Times New Roman" w:hAnsi="Times New Roman"/>
      <w:sz w:val="24"/>
    </w:rPr>
  </w:style>
  <w:style w:type="character" w:customStyle="1" w:styleId="14">
    <w:name w:val="标题 字符"/>
    <w:basedOn w:val="10"/>
    <w:link w:val="7"/>
    <w:autoRedefine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customStyle="1" w:styleId="15">
    <w:name w:val="样式2"/>
    <w:basedOn w:val="1"/>
    <w:autoRedefine/>
    <w:qFormat/>
    <w:uiPriority w:val="0"/>
    <w:pPr>
      <w:keepNext/>
      <w:keepLines/>
      <w:widowControl/>
      <w:spacing w:before="240" w:after="0" w:line="312" w:lineRule="auto"/>
      <w:outlineLvl w:val="0"/>
    </w:pPr>
    <w:rPr>
      <w:rFonts w:eastAsiaTheme="majorEastAsia" w:cstheme="majorBidi"/>
      <w:b/>
      <w:color w:val="000000" w:themeColor="text1"/>
      <w:szCs w:val="32"/>
      <w:lang w:val="en-US" w:eastAsia="en-US"/>
      <w14:textFill>
        <w14:solidFill>
          <w14:schemeClr w14:val="tx1"/>
        </w14:solidFill>
      </w14:textFill>
    </w:rPr>
  </w:style>
  <w:style w:type="paragraph" w:customStyle="1" w:styleId="16">
    <w:name w:val="1标题"/>
    <w:basedOn w:val="3"/>
    <w:autoRedefine/>
    <w:qFormat/>
    <w:uiPriority w:val="0"/>
    <w:pPr>
      <w:spacing w:line="312" w:lineRule="auto"/>
    </w:pPr>
    <w:rPr>
      <w:rFonts w:ascii="Times New Roman" w:hAnsi="Times New Roman"/>
      <w:color w:val="000000" w:themeColor="text1"/>
      <w:sz w:val="24"/>
      <w14:textFill>
        <w14:solidFill>
          <w14:schemeClr w14:val="tx1"/>
        </w14:solidFill>
      </w14:textFill>
    </w:rPr>
  </w:style>
  <w:style w:type="character" w:customStyle="1" w:styleId="17">
    <w:name w:val="标题 2 字符"/>
    <w:basedOn w:val="10"/>
    <w:link w:val="3"/>
    <w:autoRedefine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26"/>
      <w:szCs w:val="26"/>
    </w:rPr>
  </w:style>
  <w:style w:type="paragraph" w:customStyle="1" w:styleId="18">
    <w:name w:val="样式5"/>
    <w:basedOn w:val="16"/>
    <w:autoRedefine/>
    <w:qFormat/>
    <w:uiPriority w:val="0"/>
    <w:rPr>
      <w:b/>
      <w:lang w:val="en-US" w:eastAsia="en-US"/>
    </w:rPr>
  </w:style>
  <w:style w:type="paragraph" w:customStyle="1" w:styleId="19">
    <w:name w:val="Time"/>
    <w:basedOn w:val="2"/>
    <w:autoRedefine/>
    <w:qFormat/>
    <w:uiPriority w:val="0"/>
    <w:pPr>
      <w:widowControl/>
      <w:spacing w:line="312" w:lineRule="auto"/>
    </w:pPr>
    <w:rPr>
      <w:rFonts w:ascii="Times New Roman" w:hAnsi="Times New Roman"/>
      <w:b/>
      <w:color w:val="000000" w:themeColor="text1"/>
      <w:sz w:val="24"/>
      <w:lang w:val="en-US" w:eastAsia="en-US"/>
      <w14:textFill>
        <w14:solidFill>
          <w14:schemeClr w14:val="tx1"/>
        </w14:solidFill>
      </w14:textFill>
    </w:rPr>
  </w:style>
  <w:style w:type="character" w:customStyle="1" w:styleId="20">
    <w:name w:val="标题 1 字符"/>
    <w:basedOn w:val="10"/>
    <w:link w:val="2"/>
    <w:autoRedefine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customStyle="1" w:styleId="21">
    <w:name w:val="公式"/>
    <w:basedOn w:val="1"/>
    <w:link w:val="22"/>
    <w:autoRedefine/>
    <w:qFormat/>
    <w:uiPriority w:val="0"/>
    <w:pPr>
      <w:tabs>
        <w:tab w:val="center" w:pos="4400"/>
        <w:tab w:val="right" w:pos="8800"/>
      </w:tabs>
      <w:ind w:firstLine="720"/>
    </w:pPr>
    <w:rPr>
      <w:rFonts w:ascii="Cambria Math" w:hAnsi="Cambria Math" w:eastAsia="宋体" w:cs="Times New Roman"/>
    </w:rPr>
  </w:style>
  <w:style w:type="character" w:customStyle="1" w:styleId="22">
    <w:name w:val="公式 字符"/>
    <w:basedOn w:val="10"/>
    <w:link w:val="21"/>
    <w:autoRedefine/>
    <w:qFormat/>
    <w:uiPriority w:val="0"/>
    <w:rPr>
      <w:rFonts w:ascii="Cambria Math" w:hAnsi="Cambria Math" w:eastAsia="宋体" w:cs="Times New Roman"/>
      <w:sz w:val="24"/>
    </w:rPr>
  </w:style>
  <w:style w:type="paragraph" w:customStyle="1" w:styleId="23">
    <w:name w:val="EndNote Bibliography"/>
    <w:basedOn w:val="1"/>
    <w:link w:val="24"/>
    <w:autoRedefine/>
    <w:qFormat/>
    <w:uiPriority w:val="0"/>
    <w:pPr>
      <w:spacing w:after="0" w:line="480" w:lineRule="auto"/>
    </w:pPr>
    <w:rPr>
      <w:rFonts w:cs="Times New Roman"/>
      <w:lang w:val="en-US"/>
    </w:rPr>
  </w:style>
  <w:style w:type="character" w:customStyle="1" w:styleId="24">
    <w:name w:val="EndNote Bibliography 字符"/>
    <w:basedOn w:val="10"/>
    <w:link w:val="23"/>
    <w:autoRedefine/>
    <w:qFormat/>
    <w:uiPriority w:val="0"/>
    <w:rPr>
      <w:rFonts w:ascii="Times New Roman" w:hAnsi="Times New Roman" w:cs="Times New Roman"/>
      <w:sz w:val="24"/>
      <w:lang w:val="en-US"/>
    </w:rPr>
  </w:style>
  <w:style w:type="character" w:customStyle="1" w:styleId="25">
    <w:name w:val="页脚 字符"/>
    <w:basedOn w:val="10"/>
    <w:link w:val="4"/>
    <w:autoRedefine/>
    <w:qFormat/>
    <w:uiPriority w:val="99"/>
    <w:rPr>
      <w:rFonts w:ascii="Times New Roman" w:hAnsi="Times New Roman"/>
      <w:sz w:val="24"/>
    </w:rPr>
  </w:style>
  <w:style w:type="character" w:customStyle="1" w:styleId="26">
    <w:name w:val="页眉 字符"/>
    <w:basedOn w:val="10"/>
    <w:link w:val="5"/>
    <w:autoRedefine/>
    <w:qFormat/>
    <w:uiPriority w:val="99"/>
    <w:rPr>
      <w:rFonts w:ascii="Times New Roman" w:hAnsi="Times New Roman"/>
      <w:sz w:val="24"/>
    </w:rPr>
  </w:style>
  <w:style w:type="character" w:styleId="27">
    <w:name w:val="Placeholder Text"/>
    <w:basedOn w:val="10"/>
    <w:autoRedefine/>
    <w:semiHidden/>
    <w:qFormat/>
    <w:uiPriority w:val="99"/>
    <w:rPr>
      <w:color w:val="808080"/>
    </w:rPr>
  </w:style>
  <w:style w:type="paragraph" w:customStyle="1" w:styleId="28">
    <w:name w:val="EndNote Bibliography Title"/>
    <w:basedOn w:val="1"/>
    <w:link w:val="29"/>
    <w:autoRedefine/>
    <w:qFormat/>
    <w:uiPriority w:val="0"/>
    <w:pPr>
      <w:spacing w:after="0"/>
      <w:jc w:val="center"/>
    </w:pPr>
    <w:rPr>
      <w:rFonts w:cs="Times New Roman"/>
    </w:rPr>
  </w:style>
  <w:style w:type="character" w:customStyle="1" w:styleId="29">
    <w:name w:val="EndNote Bibliography Title 字符"/>
    <w:basedOn w:val="10"/>
    <w:link w:val="28"/>
    <w:autoRedefine/>
    <w:qFormat/>
    <w:uiPriority w:val="0"/>
    <w:rPr>
      <w:rFonts w:ascii="Times New Roman" w:hAnsi="Times New Roman" w:cs="Times New Roman"/>
      <w:sz w:val="24"/>
    </w:rPr>
  </w:style>
  <w:style w:type="character" w:customStyle="1" w:styleId="30">
    <w:name w:val="未处理的提及1"/>
    <w:basedOn w:val="10"/>
    <w:autoRedefine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31">
    <w:name w:val="修订1"/>
    <w:autoRedefine/>
    <w:hidden/>
    <w:unhideWhenUsed/>
    <w:qFormat/>
    <w:uiPriority w:val="99"/>
    <w:rPr>
      <w:rFonts w:ascii="Times New Roman" w:hAnsi="Times New Roman" w:eastAsiaTheme="minorEastAsia" w:cstheme="minorBidi"/>
      <w:kern w:val="2"/>
      <w:sz w:val="24"/>
      <w:szCs w:val="22"/>
      <w:lang w:val="en-GB" w:eastAsia="zh-CN" w:bidi="ar-SA"/>
      <w14:ligatures w14:val="standardContextual"/>
    </w:rPr>
  </w:style>
  <w:style w:type="paragraph" w:customStyle="1" w:styleId="32">
    <w:name w:val="修订2"/>
    <w:autoRedefine/>
    <w:hidden/>
    <w:unhideWhenUsed/>
    <w:qFormat/>
    <w:uiPriority w:val="99"/>
    <w:rPr>
      <w:rFonts w:ascii="Times New Roman" w:hAnsi="Times New Roman" w:eastAsiaTheme="minorEastAsia" w:cstheme="minorBidi"/>
      <w:kern w:val="2"/>
      <w:sz w:val="24"/>
      <w:szCs w:val="22"/>
      <w:lang w:val="en-GB" w:eastAsia="zh-CN" w:bidi="ar-SA"/>
      <w14:ligatures w14:val="standardContextual"/>
    </w:rPr>
  </w:style>
  <w:style w:type="paragraph" w:customStyle="1" w:styleId="33">
    <w:name w:val="Revision"/>
    <w:hidden/>
    <w:semiHidden/>
    <w:qFormat/>
    <w:uiPriority w:val="99"/>
    <w:rPr>
      <w:rFonts w:ascii="Times New Roman" w:hAnsi="Times New Roman" w:eastAsiaTheme="minorEastAsia" w:cstheme="minorBidi"/>
      <w:kern w:val="2"/>
      <w:sz w:val="24"/>
      <w:szCs w:val="22"/>
      <w:lang w:val="en-GB" w:eastAsia="zh-CN" w:bidi="ar-SA"/>
      <w14:ligatures w14:val="standardContextual"/>
    </w:rPr>
  </w:style>
  <w:style w:type="paragraph" w:customStyle="1" w:styleId="34">
    <w:name w:val="Teaser"/>
    <w:basedOn w:val="35"/>
    <w:qFormat/>
    <w:uiPriority w:val="0"/>
  </w:style>
  <w:style w:type="paragraph" w:customStyle="1" w:styleId="35">
    <w:name w:val="Base_Text"/>
    <w:autoRedefine/>
    <w:qFormat/>
    <w:uiPriority w:val="0"/>
    <w:pPr>
      <w:spacing w:before="120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paragraph" w:customStyle="1" w:styleId="36">
    <w:name w:val="Paragraph"/>
    <w:basedOn w:val="35"/>
    <w:autoRedefine/>
    <w:qFormat/>
    <w:uiPriority w:val="0"/>
    <w:pPr>
      <w:ind w:firstLine="720"/>
    </w:pPr>
  </w:style>
  <w:style w:type="paragraph" w:customStyle="1" w:styleId="37">
    <w:name w:val="SM Heading"/>
    <w:basedOn w:val="2"/>
    <w:qFormat/>
    <w:uiPriority w:val="0"/>
  </w:style>
  <w:style w:type="paragraph" w:customStyle="1" w:styleId="38">
    <w:name w:val="SM caption"/>
    <w:basedOn w:val="39"/>
    <w:qFormat/>
    <w:uiPriority w:val="0"/>
    <w:pPr>
      <w:ind w:firstLine="0"/>
    </w:pPr>
  </w:style>
  <w:style w:type="paragraph" w:customStyle="1" w:styleId="39">
    <w:name w:val="SM Text"/>
    <w:basedOn w:val="1"/>
    <w:qFormat/>
    <w:uiPriority w:val="0"/>
    <w:pPr>
      <w:ind w:firstLine="48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375</Words>
  <Characters>2283</Characters>
  <Lines>60</Lines>
  <Paragraphs>16</Paragraphs>
  <TotalTime>0</TotalTime>
  <ScaleCrop>false</ScaleCrop>
  <LinksUpToDate>false</LinksUpToDate>
  <CharactersWithSpaces>2585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2023-09-13T13:04:00Z</dcterms:created>
  <dc:creator>xiongwei tang</dc:creator>
  <cp:lastModifiedBy>Rumeng_Guo</cp:lastModifiedBy>
  <dcterms:modified xsi:type="dcterms:W3CDTF">2026-07-25T08:17:27Z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5AAA643A30CD408DAB75C4C0A4309DB3_13</vt:lpwstr>
  </property>
  <property fmtid="{D5CDD505-2E9C-101B-9397-08002B2CF9AE}" pid="4" name="KSOTemplateDocerSaveRecord">
    <vt:lpwstr>eyJoZGlkIjoiNzIzODU2YTVlYWJhYzQxODhlZDIyOGFlMGEwYmVmMzMiLCJ1c2VySWQiOiIyMjI2MzIxMTkifQ==</vt:lpwstr>
  </property>
</Properties>
</file>