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1347A" w14:textId="77777777" w:rsidR="00EF1052" w:rsidRDefault="00EF1052" w:rsidP="00EF1052">
      <w:pPr>
        <w:jc w:val="center"/>
        <w:rPr>
          <w:sz w:val="20"/>
        </w:rPr>
      </w:pPr>
      <w:r>
        <w:rPr>
          <w:noProof/>
          <w:sz w:val="20"/>
        </w:rPr>
        <w:drawing>
          <wp:inline distT="0" distB="0" distL="0" distR="0" wp14:anchorId="08916941" wp14:editId="6D2963AF">
            <wp:extent cx="6102928" cy="2855595"/>
            <wp:effectExtent l="0" t="0" r="0" b="1905"/>
            <wp:docPr id="1858483837"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83837" name="图片 1" descr="图示&#10;&#10;AI 生成的内容可能不正确。"/>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3324"/>
                    <a:stretch>
                      <a:fillRect/>
                    </a:stretch>
                  </pic:blipFill>
                  <pic:spPr bwMode="auto">
                    <a:xfrm>
                      <a:off x="0" y="0"/>
                      <a:ext cx="6120964" cy="2864034"/>
                    </a:xfrm>
                    <a:prstGeom prst="rect">
                      <a:avLst/>
                    </a:prstGeom>
                    <a:noFill/>
                    <a:ln>
                      <a:noFill/>
                    </a:ln>
                    <a:extLst>
                      <a:ext uri="{53640926-AAD7-44D8-BBD7-CCE9431645EC}">
                        <a14:shadowObscured xmlns:a14="http://schemas.microsoft.com/office/drawing/2010/main"/>
                      </a:ext>
                    </a:extLst>
                  </pic:spPr>
                </pic:pic>
              </a:graphicData>
            </a:graphic>
          </wp:inline>
        </w:drawing>
      </w:r>
    </w:p>
    <w:p w14:paraId="3AE7032A" w14:textId="575E8F25" w:rsidR="00EF1052" w:rsidRDefault="00EF1052" w:rsidP="00EF1052">
      <w:pPr>
        <w:ind w:left="720"/>
        <w:jc w:val="center"/>
        <w:rPr>
          <w:b/>
          <w:bCs/>
          <w:sz w:val="20"/>
        </w:rPr>
      </w:pPr>
      <w:r w:rsidRPr="00C556A8">
        <w:rPr>
          <w:b/>
          <w:bCs/>
          <w:sz w:val="20"/>
        </w:rPr>
        <w:t>Figure S1 Schematic of PI-SLO system.</w:t>
      </w:r>
    </w:p>
    <w:p w14:paraId="4B7129BD" w14:textId="77777777" w:rsidR="00EF1052" w:rsidRDefault="00EF1052" w:rsidP="00EF1052">
      <w:pPr>
        <w:jc w:val="center"/>
        <w:rPr>
          <w:sz w:val="20"/>
        </w:rPr>
      </w:pPr>
    </w:p>
    <w:p w14:paraId="4F5B1C70" w14:textId="77777777" w:rsidR="00EF1052" w:rsidRDefault="00EF1052" w:rsidP="00EF1052">
      <w:pPr>
        <w:jc w:val="center"/>
        <w:rPr>
          <w:sz w:val="20"/>
        </w:rPr>
      </w:pPr>
    </w:p>
    <w:p w14:paraId="755EDA4A" w14:textId="77777777" w:rsidR="00EF1052" w:rsidRDefault="00EF1052" w:rsidP="00EF1052">
      <w:pPr>
        <w:jc w:val="center"/>
        <w:rPr>
          <w:sz w:val="20"/>
        </w:rPr>
      </w:pPr>
    </w:p>
    <w:p w14:paraId="52E92E69" w14:textId="77777777" w:rsidR="00EF1052" w:rsidRDefault="00EF1052" w:rsidP="00EF1052">
      <w:pPr>
        <w:jc w:val="center"/>
        <w:rPr>
          <w:sz w:val="20"/>
        </w:rPr>
      </w:pPr>
    </w:p>
    <w:p w14:paraId="56A650C7" w14:textId="77777777" w:rsidR="00EF1052" w:rsidRDefault="00EF1052" w:rsidP="00EF1052">
      <w:pPr>
        <w:jc w:val="center"/>
        <w:rPr>
          <w:sz w:val="20"/>
        </w:rPr>
      </w:pPr>
    </w:p>
    <w:p w14:paraId="4575CBF1" w14:textId="360031D0" w:rsidR="00EF1052" w:rsidRDefault="00372C18" w:rsidP="00F26754">
      <w:pPr>
        <w:jc w:val="center"/>
        <w:rPr>
          <w:sz w:val="20"/>
        </w:rPr>
      </w:pPr>
      <w:r>
        <w:rPr>
          <w:noProof/>
          <w:sz w:val="20"/>
        </w:rPr>
        <w:drawing>
          <wp:inline distT="0" distB="0" distL="0" distR="0" wp14:anchorId="2FEBA0A4" wp14:editId="4BC3EA4C">
            <wp:extent cx="6090285" cy="3072765"/>
            <wp:effectExtent l="0" t="0" r="0" b="0"/>
            <wp:docPr id="2556673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0285" cy="3072765"/>
                    </a:xfrm>
                    <a:prstGeom prst="rect">
                      <a:avLst/>
                    </a:prstGeom>
                    <a:noFill/>
                  </pic:spPr>
                </pic:pic>
              </a:graphicData>
            </a:graphic>
          </wp:inline>
        </w:drawing>
      </w:r>
    </w:p>
    <w:p w14:paraId="3691A480" w14:textId="2B03E762" w:rsidR="00EF1052" w:rsidRDefault="00EF1052" w:rsidP="00280AAF">
      <w:pPr>
        <w:rPr>
          <w:sz w:val="20"/>
        </w:rPr>
      </w:pPr>
    </w:p>
    <w:p w14:paraId="4EE93DBD" w14:textId="251CFDB2" w:rsidR="00EF1052" w:rsidRPr="005A1B52" w:rsidRDefault="00EF1052" w:rsidP="005A1B52">
      <w:pPr>
        <w:jc w:val="both"/>
        <w:rPr>
          <w:sz w:val="20"/>
        </w:rPr>
      </w:pPr>
      <w:r w:rsidRPr="00F8485E">
        <w:rPr>
          <w:b/>
          <w:bCs/>
          <w:sz w:val="20"/>
        </w:rPr>
        <w:t xml:space="preserve">Figure S2 </w:t>
      </w:r>
      <w:r w:rsidR="000A0C5F">
        <w:rPr>
          <w:b/>
          <w:bCs/>
          <w:sz w:val="20"/>
        </w:rPr>
        <w:t>Validation of s</w:t>
      </w:r>
      <w:r w:rsidRPr="00F8485E">
        <w:rPr>
          <w:b/>
          <w:bCs/>
          <w:sz w:val="20"/>
        </w:rPr>
        <w:t>ynthetic Hartmann-Shack wavefront sensing measurement</w:t>
      </w:r>
      <w:r w:rsidR="005A1B52">
        <w:rPr>
          <w:b/>
          <w:bCs/>
          <w:sz w:val="20"/>
        </w:rPr>
        <w:t>.</w:t>
      </w:r>
      <w:r w:rsidR="005A1B52" w:rsidRPr="005A1B52">
        <w:t xml:space="preserve"> </w:t>
      </w:r>
      <w:r w:rsidR="005A1B52" w:rsidRPr="005A1B52">
        <w:rPr>
          <w:sz w:val="20"/>
        </w:rPr>
        <w:t xml:space="preserve">Wavefront validation of the syn-HSWS using an achromatic doublet (top) and a ball lens (bottom). Left, </w:t>
      </w:r>
      <w:proofErr w:type="spellStart"/>
      <w:r w:rsidR="005A1B52" w:rsidRPr="005A1B52">
        <w:rPr>
          <w:sz w:val="20"/>
        </w:rPr>
        <w:t>spotgrams</w:t>
      </w:r>
      <w:proofErr w:type="spellEnd"/>
      <w:r w:rsidR="005A1B52" w:rsidRPr="005A1B52">
        <w:rPr>
          <w:sz w:val="20"/>
        </w:rPr>
        <w:t xml:space="preserve"> acquired with the syn-HSWS. Middle, reconstructed wavefronts measured by the syn-HSWS and a conventional microlens array (MLA)-based Shack–Hartmann wavefront sensor (SHWFS). Right, comparison of the corresponding Zernike coefficients measured by the syn-HSWS (blue) and the MLA-based SHWFS (red). The achromatic doublet exhibits only minor aberrations, whereas the ball lens exhibits pronounced spherical aberration and coma, demonstrating close agreement between the two wavefront sensing methods over both low- and high-aberration conditions.</w:t>
      </w:r>
    </w:p>
    <w:p w14:paraId="64F2683B" w14:textId="77777777" w:rsidR="00EF1052" w:rsidRDefault="00EF1052" w:rsidP="00EF1052">
      <w:pPr>
        <w:jc w:val="center"/>
        <w:rPr>
          <w:b/>
          <w:bCs/>
          <w:sz w:val="20"/>
        </w:rPr>
      </w:pPr>
    </w:p>
    <w:p w14:paraId="429580D7" w14:textId="77777777" w:rsidR="00EF1052" w:rsidRDefault="00EF1052" w:rsidP="00EF1052">
      <w:pPr>
        <w:jc w:val="center"/>
        <w:rPr>
          <w:b/>
          <w:bCs/>
          <w:sz w:val="20"/>
        </w:rPr>
      </w:pPr>
    </w:p>
    <w:p w14:paraId="7C7C9709" w14:textId="77777777" w:rsidR="00EF1052" w:rsidRPr="00F8485E" w:rsidRDefault="00EF1052" w:rsidP="00EF1052">
      <w:pPr>
        <w:jc w:val="center"/>
        <w:rPr>
          <w:b/>
          <w:bCs/>
          <w:sz w:val="20"/>
        </w:rPr>
      </w:pPr>
    </w:p>
    <w:p w14:paraId="52BB39CA" w14:textId="09C3A42C" w:rsidR="00EF1052" w:rsidRDefault="00F72A15" w:rsidP="00EF1052">
      <w:pPr>
        <w:jc w:val="center"/>
        <w:rPr>
          <w:sz w:val="20"/>
        </w:rPr>
      </w:pPr>
      <w:r>
        <w:rPr>
          <w:noProof/>
          <w:sz w:val="20"/>
        </w:rPr>
        <w:drawing>
          <wp:inline distT="0" distB="0" distL="0" distR="0" wp14:anchorId="5BA7E6EB" wp14:editId="09509C7B">
            <wp:extent cx="5771546" cy="5249333"/>
            <wp:effectExtent l="0" t="0" r="0" b="8890"/>
            <wp:docPr id="11942572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4306" cy="5251843"/>
                    </a:xfrm>
                    <a:prstGeom prst="rect">
                      <a:avLst/>
                    </a:prstGeom>
                    <a:noFill/>
                  </pic:spPr>
                </pic:pic>
              </a:graphicData>
            </a:graphic>
          </wp:inline>
        </w:drawing>
      </w:r>
    </w:p>
    <w:p w14:paraId="73A4EE98" w14:textId="6568213E" w:rsidR="00EF1052" w:rsidRDefault="00EF1052" w:rsidP="00EF1052">
      <w:pPr>
        <w:jc w:val="center"/>
        <w:rPr>
          <w:sz w:val="20"/>
        </w:rPr>
      </w:pPr>
    </w:p>
    <w:p w14:paraId="196232DC" w14:textId="77777777" w:rsidR="00EF1052" w:rsidRDefault="00EF1052" w:rsidP="00EF1052">
      <w:pPr>
        <w:jc w:val="center"/>
        <w:rPr>
          <w:b/>
          <w:bCs/>
          <w:sz w:val="20"/>
        </w:rPr>
      </w:pPr>
      <w:r w:rsidRPr="00780A8D">
        <w:rPr>
          <w:b/>
          <w:bCs/>
          <w:sz w:val="20"/>
        </w:rPr>
        <w:t>Figure S</w:t>
      </w:r>
      <w:r>
        <w:rPr>
          <w:b/>
          <w:bCs/>
          <w:sz w:val="20"/>
        </w:rPr>
        <w:t>3</w:t>
      </w:r>
      <w:r w:rsidRPr="00780A8D">
        <w:rPr>
          <w:b/>
          <w:bCs/>
          <w:sz w:val="20"/>
        </w:rPr>
        <w:t xml:space="preserve"> Illustration of 3D reconstruction routine</w:t>
      </w:r>
    </w:p>
    <w:p w14:paraId="6745DC4A" w14:textId="77777777" w:rsidR="00EF1052" w:rsidRDefault="00EF1052" w:rsidP="00EF1052">
      <w:pPr>
        <w:jc w:val="center"/>
        <w:rPr>
          <w:b/>
          <w:bCs/>
          <w:sz w:val="20"/>
        </w:rPr>
      </w:pPr>
    </w:p>
    <w:p w14:paraId="7E20EFD3" w14:textId="77777777" w:rsidR="00EF1052" w:rsidRDefault="00EF1052" w:rsidP="00EF1052">
      <w:pPr>
        <w:jc w:val="center"/>
        <w:rPr>
          <w:b/>
          <w:bCs/>
          <w:sz w:val="20"/>
        </w:rPr>
      </w:pPr>
      <w:r>
        <w:rPr>
          <w:b/>
          <w:bCs/>
          <w:noProof/>
          <w:sz w:val="20"/>
        </w:rPr>
        <w:lastRenderedPageBreak/>
        <w:drawing>
          <wp:inline distT="0" distB="0" distL="0" distR="0" wp14:anchorId="6AE2C070" wp14:editId="17FD6D78">
            <wp:extent cx="5792375" cy="3756878"/>
            <wp:effectExtent l="0" t="0" r="0" b="0"/>
            <wp:docPr id="297269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7514" cy="3760211"/>
                    </a:xfrm>
                    <a:prstGeom prst="rect">
                      <a:avLst/>
                    </a:prstGeom>
                    <a:noFill/>
                    <a:ln>
                      <a:noFill/>
                    </a:ln>
                  </pic:spPr>
                </pic:pic>
              </a:graphicData>
            </a:graphic>
          </wp:inline>
        </w:drawing>
      </w:r>
    </w:p>
    <w:p w14:paraId="71BBAAA0" w14:textId="5960B131" w:rsidR="00A50CFA" w:rsidRDefault="00EF1052" w:rsidP="009C3379">
      <w:pPr>
        <w:jc w:val="both"/>
        <w:rPr>
          <w:sz w:val="20"/>
        </w:rPr>
      </w:pPr>
      <w:r w:rsidRPr="00F8485E">
        <w:rPr>
          <w:b/>
          <w:bCs/>
          <w:sz w:val="20"/>
        </w:rPr>
        <w:t xml:space="preserve">Figure </w:t>
      </w:r>
      <w:r>
        <w:rPr>
          <w:b/>
          <w:bCs/>
          <w:sz w:val="20"/>
        </w:rPr>
        <w:t xml:space="preserve">S4 </w:t>
      </w:r>
      <w:r w:rsidR="00C0535A">
        <w:rPr>
          <w:b/>
          <w:bCs/>
          <w:sz w:val="20"/>
        </w:rPr>
        <w:t xml:space="preserve">Validation of syn-HSWS in </w:t>
      </w:r>
      <w:r w:rsidR="00B50567">
        <w:rPr>
          <w:b/>
          <w:bCs/>
          <w:sz w:val="20"/>
        </w:rPr>
        <w:t xml:space="preserve">living mouse retina. </w:t>
      </w:r>
      <w:r w:rsidR="002F0643" w:rsidRPr="002F0643">
        <w:rPr>
          <w:b/>
          <w:bCs/>
          <w:sz w:val="20"/>
        </w:rPr>
        <w:t>a</w:t>
      </w:r>
      <w:r w:rsidR="002F0643" w:rsidRPr="002F0643">
        <w:rPr>
          <w:sz w:val="20"/>
        </w:rPr>
        <w:t xml:space="preserve">, </w:t>
      </w:r>
      <w:proofErr w:type="spellStart"/>
      <w:r w:rsidR="002F0643" w:rsidRPr="002F0643">
        <w:rPr>
          <w:sz w:val="20"/>
        </w:rPr>
        <w:t>Spotgram</w:t>
      </w:r>
      <w:proofErr w:type="spellEnd"/>
      <w:r w:rsidR="002F0643" w:rsidRPr="002F0643">
        <w:rPr>
          <w:sz w:val="20"/>
        </w:rPr>
        <w:t xml:space="preserve"> of the syn-HSWS and the reconstructed wavefront measured from a living mouse eye. </w:t>
      </w:r>
      <w:r w:rsidR="002F0643" w:rsidRPr="002F0643">
        <w:rPr>
          <w:b/>
          <w:bCs/>
          <w:sz w:val="20"/>
        </w:rPr>
        <w:t>b</w:t>
      </w:r>
      <w:r w:rsidR="002F0643" w:rsidRPr="002F0643">
        <w:rPr>
          <w:sz w:val="20"/>
        </w:rPr>
        <w:t xml:space="preserve">, </w:t>
      </w:r>
      <w:proofErr w:type="gramStart"/>
      <w:r w:rsidR="002F0643" w:rsidRPr="002F0643">
        <w:rPr>
          <w:sz w:val="20"/>
        </w:rPr>
        <w:t>Estimated</w:t>
      </w:r>
      <w:proofErr w:type="gramEnd"/>
      <w:r w:rsidR="002F0643" w:rsidRPr="002F0643">
        <w:rPr>
          <w:sz w:val="20"/>
        </w:rPr>
        <w:t xml:space="preserve"> space-varying aberrations across a 15° × 15° FOV without (left) and with (right) syn-HSWS measurements as a prior. </w:t>
      </w:r>
      <w:r w:rsidR="002F0643" w:rsidRPr="002F0643">
        <w:rPr>
          <w:b/>
          <w:bCs/>
          <w:sz w:val="20"/>
        </w:rPr>
        <w:t>c</w:t>
      </w:r>
      <w:r w:rsidR="002F0643" w:rsidRPr="002F0643">
        <w:rPr>
          <w:sz w:val="20"/>
        </w:rPr>
        <w:t xml:space="preserve">, Residual estimated wavefront (WF) error as a function of reconstruction iteration. Syn-HSWS initialization resulted in a lower root-mean-square (RMS) error at the first iteration and converged to a smaller residual error throughout the reconstruction compared with reconstruction without a prior. </w:t>
      </w:r>
      <w:r w:rsidR="002F0643" w:rsidRPr="002F0643">
        <w:rPr>
          <w:b/>
          <w:bCs/>
          <w:sz w:val="20"/>
        </w:rPr>
        <w:t>d</w:t>
      </w:r>
      <w:r w:rsidR="002F0643" w:rsidRPr="002F0643">
        <w:rPr>
          <w:sz w:val="20"/>
        </w:rPr>
        <w:t>, Depth color-coded reconstructed volume of GCaMP6s-expressing retinal neurons in a living mouse without and with syn-HSWS initialization. The arrow indicates a representative dendritic arbor that was recovered with syn-HSWS initialization but was not resolved without the prior.</w:t>
      </w:r>
      <w:r w:rsidR="009F59A6">
        <w:rPr>
          <w:sz w:val="20"/>
        </w:rPr>
        <w:t xml:space="preserve">  </w:t>
      </w:r>
      <w:r w:rsidR="00140C72">
        <w:rPr>
          <w:sz w:val="20"/>
        </w:rPr>
        <w:t xml:space="preserve"> </w:t>
      </w:r>
    </w:p>
    <w:p w14:paraId="509D75E6" w14:textId="636D434C" w:rsidR="00EF1052" w:rsidRPr="00B50567" w:rsidRDefault="0008775A" w:rsidP="00EF1052">
      <w:pPr>
        <w:jc w:val="center"/>
        <w:rPr>
          <w:sz w:val="20"/>
        </w:rPr>
      </w:pPr>
      <w:r>
        <w:rPr>
          <w:sz w:val="20"/>
        </w:rPr>
        <w:t xml:space="preserve"> </w:t>
      </w:r>
      <w:r w:rsidR="000C1740">
        <w:rPr>
          <w:sz w:val="20"/>
        </w:rPr>
        <w:t xml:space="preserve"> </w:t>
      </w:r>
    </w:p>
    <w:p w14:paraId="1CD51627" w14:textId="17463CC4" w:rsidR="006F6DBD" w:rsidRDefault="006F6DBD" w:rsidP="00EF1052">
      <w:pPr>
        <w:jc w:val="center"/>
        <w:rPr>
          <w:b/>
          <w:bCs/>
          <w:noProof/>
          <w:sz w:val="20"/>
        </w:rPr>
      </w:pPr>
    </w:p>
    <w:p w14:paraId="1FD6C4FE" w14:textId="32C67094" w:rsidR="00261A99" w:rsidRDefault="00FA3BA9" w:rsidP="00EF1052">
      <w:pPr>
        <w:jc w:val="center"/>
        <w:rPr>
          <w:b/>
          <w:bCs/>
          <w:sz w:val="20"/>
        </w:rPr>
      </w:pPr>
      <w:r>
        <w:rPr>
          <w:b/>
          <w:bCs/>
          <w:noProof/>
          <w:sz w:val="20"/>
        </w:rPr>
        <w:lastRenderedPageBreak/>
        <w:drawing>
          <wp:inline distT="0" distB="0" distL="0" distR="0" wp14:anchorId="69B1CA0D" wp14:editId="5C717CE8">
            <wp:extent cx="4906874" cy="7143184"/>
            <wp:effectExtent l="0" t="0" r="8255" b="0"/>
            <wp:docPr id="11914817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8233" cy="7174277"/>
                    </a:xfrm>
                    <a:prstGeom prst="rect">
                      <a:avLst/>
                    </a:prstGeom>
                    <a:noFill/>
                  </pic:spPr>
                </pic:pic>
              </a:graphicData>
            </a:graphic>
          </wp:inline>
        </w:drawing>
      </w:r>
    </w:p>
    <w:p w14:paraId="2357C4EB" w14:textId="4A3FDB3A" w:rsidR="00F26754" w:rsidRPr="003D23C8" w:rsidRDefault="00F26754" w:rsidP="00134753">
      <w:pPr>
        <w:pStyle w:val="SPIEbodytext"/>
      </w:pPr>
      <w:r w:rsidRPr="0029192D">
        <w:rPr>
          <w:b/>
          <w:bCs/>
        </w:rPr>
        <w:t>Fi</w:t>
      </w:r>
      <w:r>
        <w:rPr>
          <w:b/>
          <w:bCs/>
        </w:rPr>
        <w:t xml:space="preserve">gure S5 </w:t>
      </w:r>
      <w:r w:rsidR="001634C9" w:rsidRPr="001634C9">
        <w:rPr>
          <w:b/>
          <w:bCs/>
        </w:rPr>
        <w:t>Comparison of GF</w:t>
      </w:r>
      <w:r w:rsidR="001634C9" w:rsidRPr="00FA3BA9">
        <w:rPr>
          <w:b/>
          <w:bCs/>
        </w:rPr>
        <w:t>P-expressing resident immune cells imaged with PI-SLO and AOSLO</w:t>
      </w:r>
      <w:r w:rsidR="001B008B" w:rsidRPr="00FA3BA9">
        <w:rPr>
          <w:b/>
          <w:bCs/>
        </w:rPr>
        <w:t xml:space="preserve"> under</w:t>
      </w:r>
      <w:r w:rsidR="00332FE8" w:rsidRPr="00FA3BA9">
        <w:rPr>
          <w:b/>
          <w:bCs/>
        </w:rPr>
        <w:t xml:space="preserve"> </w:t>
      </w:r>
      <w:r w:rsidR="001B008B" w:rsidRPr="00FA3BA9">
        <w:rPr>
          <w:b/>
          <w:bCs/>
        </w:rPr>
        <w:t xml:space="preserve">6° (a) and </w:t>
      </w:r>
      <w:r w:rsidR="00332FE8" w:rsidRPr="00FA3BA9">
        <w:rPr>
          <w:b/>
          <w:bCs/>
        </w:rPr>
        <w:t>22° FOVs</w:t>
      </w:r>
      <w:r w:rsidR="009E22E3" w:rsidRPr="00FA3BA9">
        <w:rPr>
          <w:b/>
          <w:bCs/>
        </w:rPr>
        <w:t xml:space="preserve"> (b)</w:t>
      </w:r>
      <w:r w:rsidR="00FA3BA9" w:rsidRPr="00FA3BA9">
        <w:rPr>
          <w:b/>
          <w:bCs/>
        </w:rPr>
        <w:t>.</w:t>
      </w:r>
      <w:r w:rsidR="00332FE8" w:rsidRPr="00FA3BA9">
        <w:rPr>
          <w:b/>
          <w:bCs/>
        </w:rPr>
        <w:t xml:space="preserve"> </w:t>
      </w:r>
      <w:r w:rsidR="00134753" w:rsidRPr="00134753">
        <w:t>Under the 6° FOV, AOSLO resolved microglial processes with sharper and thinner profiles than PI-SLO. Under the 22° FOV, the AOSLO image became severely blurred and degraded toward the peripheral region, whereas PI-SLO maintained relatively uniform image quality across the field. Representative structures are indicated by yellow arrows.</w:t>
      </w:r>
    </w:p>
    <w:p w14:paraId="43C0E952" w14:textId="77777777" w:rsidR="00EF1052" w:rsidRDefault="00EF1052" w:rsidP="00EF1052">
      <w:pPr>
        <w:jc w:val="center"/>
        <w:rPr>
          <w:b/>
          <w:bCs/>
          <w:sz w:val="20"/>
        </w:rPr>
      </w:pPr>
    </w:p>
    <w:p w14:paraId="5AC3D6CA" w14:textId="77777777" w:rsidR="00EF1052" w:rsidRDefault="00EF1052" w:rsidP="00EF1052">
      <w:pPr>
        <w:jc w:val="center"/>
        <w:rPr>
          <w:b/>
          <w:bCs/>
          <w:sz w:val="20"/>
        </w:rPr>
      </w:pPr>
    </w:p>
    <w:p w14:paraId="2613E1B8" w14:textId="77777777" w:rsidR="00EF1052" w:rsidRDefault="00EF1052" w:rsidP="00EF1052">
      <w:pPr>
        <w:jc w:val="center"/>
        <w:rPr>
          <w:b/>
          <w:caps/>
          <w:sz w:val="18"/>
          <w:szCs w:val="18"/>
        </w:rPr>
      </w:pPr>
      <w:r w:rsidRPr="00680187">
        <w:rPr>
          <w:b/>
          <w:caps/>
          <w:noProof/>
          <w:sz w:val="18"/>
          <w:szCs w:val="18"/>
        </w:rPr>
        <w:drawing>
          <wp:inline distT="0" distB="0" distL="0" distR="0" wp14:anchorId="705D53E8" wp14:editId="4768D7C7">
            <wp:extent cx="4090771" cy="3322608"/>
            <wp:effectExtent l="0" t="0" r="5080" b="0"/>
            <wp:docPr id="86" name="Picture 85">
              <a:extLst xmlns:a="http://schemas.openxmlformats.org/drawingml/2006/main">
                <a:ext uri="{FF2B5EF4-FFF2-40B4-BE49-F238E27FC236}">
                  <a16:creationId xmlns:a16="http://schemas.microsoft.com/office/drawing/2014/main" id="{DB55B244-DADD-21CE-38E6-1C79E2F63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5">
                      <a:extLst>
                        <a:ext uri="{FF2B5EF4-FFF2-40B4-BE49-F238E27FC236}">
                          <a16:creationId xmlns:a16="http://schemas.microsoft.com/office/drawing/2014/main" id="{DB55B244-DADD-21CE-38E6-1C79E2F63F34}"/>
                        </a:ext>
                      </a:extLst>
                    </pic:cNvPr>
                    <pic:cNvPicPr>
                      <a:picLocks noChangeAspect="1"/>
                    </pic:cNvPicPr>
                  </pic:nvPicPr>
                  <pic:blipFill>
                    <a:blip r:embed="rId11">
                      <a:extLst>
                        <a:ext uri="{BEBA8EAE-BF5A-486C-A8C5-ECC9F3942E4B}">
                          <a14:imgProps xmlns:a14="http://schemas.microsoft.com/office/drawing/2010/main">
                            <a14:imgLayer r:embed="rId12">
                              <a14:imgEffect>
                                <a14:brightnessContrast bright="40000" contrast="-20000"/>
                              </a14:imgEffect>
                            </a14:imgLayer>
                          </a14:imgProps>
                        </a:ext>
                      </a:extLst>
                    </a:blip>
                    <a:stretch>
                      <a:fillRect/>
                    </a:stretch>
                  </pic:blipFill>
                  <pic:spPr>
                    <a:xfrm>
                      <a:off x="0" y="0"/>
                      <a:ext cx="4090771" cy="3322608"/>
                    </a:xfrm>
                    <a:prstGeom prst="rect">
                      <a:avLst/>
                    </a:prstGeom>
                  </pic:spPr>
                </pic:pic>
              </a:graphicData>
            </a:graphic>
          </wp:inline>
        </w:drawing>
      </w:r>
    </w:p>
    <w:p w14:paraId="63C71D9E" w14:textId="77777777" w:rsidR="00EF1052" w:rsidRDefault="00EF1052" w:rsidP="00EF1052">
      <w:pPr>
        <w:jc w:val="center"/>
        <w:rPr>
          <w:b/>
          <w:caps/>
          <w:sz w:val="18"/>
          <w:szCs w:val="18"/>
        </w:rPr>
      </w:pPr>
    </w:p>
    <w:p w14:paraId="68C82511" w14:textId="77B919D3" w:rsidR="00EF1052" w:rsidRDefault="00EF1052" w:rsidP="00EF1052">
      <w:pPr>
        <w:pStyle w:val="SPIEbodytext"/>
        <w:jc w:val="center"/>
        <w:rPr>
          <w:b/>
          <w:bCs/>
        </w:rPr>
      </w:pPr>
      <w:r w:rsidRPr="0029192D">
        <w:rPr>
          <w:b/>
          <w:bCs/>
        </w:rPr>
        <w:t>Fi</w:t>
      </w:r>
      <w:r>
        <w:rPr>
          <w:b/>
          <w:bCs/>
        </w:rPr>
        <w:t>gure S</w:t>
      </w:r>
      <w:r w:rsidR="00F26754">
        <w:rPr>
          <w:b/>
          <w:bCs/>
        </w:rPr>
        <w:t>6</w:t>
      </w:r>
      <w:r>
        <w:rPr>
          <w:b/>
          <w:bCs/>
        </w:rPr>
        <w:t xml:space="preserve"> Manually selected ROIs of 91 single resident immune cells.</w:t>
      </w:r>
    </w:p>
    <w:p w14:paraId="586E9362" w14:textId="18F52EB8" w:rsidR="00F26754" w:rsidRDefault="005723E3" w:rsidP="00EF1052">
      <w:pPr>
        <w:pStyle w:val="SPIEbodytext"/>
        <w:jc w:val="center"/>
        <w:rPr>
          <w:b/>
          <w:bCs/>
        </w:rPr>
      </w:pPr>
      <w:r>
        <w:rPr>
          <w:b/>
          <w:bCs/>
          <w:noProof/>
        </w:rPr>
        <w:lastRenderedPageBreak/>
        <w:drawing>
          <wp:inline distT="0" distB="0" distL="0" distR="0" wp14:anchorId="7EAF64DA" wp14:editId="00FA6929">
            <wp:extent cx="5167746" cy="5407660"/>
            <wp:effectExtent l="0" t="0" r="0" b="0"/>
            <wp:docPr id="7628166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a:extLst>
                        <a:ext uri="{28A0092B-C50C-407E-A947-70E740481C1C}">
                          <a14:useLocalDpi xmlns:a14="http://schemas.microsoft.com/office/drawing/2010/main" val="0"/>
                        </a:ext>
                      </a:extLst>
                    </a:blip>
                    <a:srcRect r="16239"/>
                    <a:stretch>
                      <a:fillRect/>
                    </a:stretch>
                  </pic:blipFill>
                  <pic:spPr bwMode="auto">
                    <a:xfrm>
                      <a:off x="0" y="0"/>
                      <a:ext cx="5167746" cy="5407660"/>
                    </a:xfrm>
                    <a:prstGeom prst="rect">
                      <a:avLst/>
                    </a:prstGeom>
                    <a:noFill/>
                    <a:ln>
                      <a:noFill/>
                    </a:ln>
                    <a:extLst>
                      <a:ext uri="{53640926-AAD7-44D8-BBD7-CCE9431645EC}">
                        <a14:shadowObscured xmlns:a14="http://schemas.microsoft.com/office/drawing/2010/main"/>
                      </a:ext>
                    </a:extLst>
                  </pic:spPr>
                </pic:pic>
              </a:graphicData>
            </a:graphic>
          </wp:inline>
        </w:drawing>
      </w:r>
    </w:p>
    <w:p w14:paraId="1750ED21" w14:textId="02F4CC80" w:rsidR="00A07C7C" w:rsidRPr="00A45980" w:rsidRDefault="00A07C7C" w:rsidP="0030163E">
      <w:pPr>
        <w:pStyle w:val="SPIEbodytext"/>
        <w:rPr>
          <w:b/>
          <w:bCs/>
          <w:noProof/>
        </w:rPr>
      </w:pPr>
      <w:r w:rsidRPr="0029192D">
        <w:rPr>
          <w:b/>
          <w:bCs/>
        </w:rPr>
        <w:t>Fi</w:t>
      </w:r>
      <w:r>
        <w:rPr>
          <w:b/>
          <w:bCs/>
        </w:rPr>
        <w:t xml:space="preserve">gure S7 </w:t>
      </w:r>
      <w:r w:rsidR="00630D14" w:rsidRPr="00630D14">
        <w:rPr>
          <w:b/>
          <w:bCs/>
        </w:rPr>
        <w:t>Comparison of retinal vascular network imaging using OCT-A and PI-SLO.</w:t>
      </w:r>
      <w:r w:rsidR="00630D14">
        <w:rPr>
          <w:b/>
          <w:bCs/>
        </w:rPr>
        <w:t xml:space="preserve"> </w:t>
      </w:r>
      <w:proofErr w:type="gramStart"/>
      <w:r w:rsidR="00630D14">
        <w:rPr>
          <w:b/>
          <w:bCs/>
        </w:rPr>
        <w:t>a,</w:t>
      </w:r>
      <w:proofErr w:type="gramEnd"/>
      <w:r w:rsidR="00630D14">
        <w:rPr>
          <w:b/>
          <w:bCs/>
        </w:rPr>
        <w:t xml:space="preserve"> </w:t>
      </w:r>
      <w:r w:rsidR="00C35CC1" w:rsidRPr="00C35CC1">
        <w:t>Mouse retinal vascular network imaged with OCT-A and PI-SLO. The circle highlights a diving vessel, which appears as a discontinuity in the OCT-A</w:t>
      </w:r>
      <w:r w:rsidR="00C35CC1">
        <w:t xml:space="preserve"> (Top)</w:t>
      </w:r>
      <w:r w:rsidR="00C35CC1" w:rsidRPr="00C35CC1">
        <w:t xml:space="preserve"> image but is continuously resolved by PI-SLO</w:t>
      </w:r>
      <w:r w:rsidR="00C35CC1">
        <w:t xml:space="preserve"> (Bottom)</w:t>
      </w:r>
      <w:r w:rsidR="00A45980">
        <w:t>.</w:t>
      </w:r>
      <w:r w:rsidR="0030163E">
        <w:t xml:space="preserve"> </w:t>
      </w:r>
      <w:r w:rsidR="0030163E" w:rsidRPr="0030163E">
        <w:rPr>
          <w:b/>
          <w:bCs/>
        </w:rPr>
        <w:t>b</w:t>
      </w:r>
      <w:r w:rsidR="0030163E">
        <w:t>,</w:t>
      </w:r>
      <w:r w:rsidR="00C35CC1">
        <w:t xml:space="preserve"> </w:t>
      </w:r>
      <w:r w:rsidR="0030163E">
        <w:t>S</w:t>
      </w:r>
      <w:r w:rsidR="00C35CC1">
        <w:t xml:space="preserve">ideview profile </w:t>
      </w:r>
      <w:r w:rsidR="0030163E">
        <w:t xml:space="preserve">of the 3D vascular networks in the two modalities, yellow arrow highlights the axial profile of a diving vessel. </w:t>
      </w:r>
      <w:r w:rsidR="00A45980">
        <w:t xml:space="preserve"> </w:t>
      </w:r>
      <w:r w:rsidR="00A45980">
        <w:rPr>
          <w:b/>
          <w:bCs/>
          <w:noProof/>
        </w:rPr>
        <w:t xml:space="preserve"> </w:t>
      </w:r>
      <w:r w:rsidR="00A45980" w:rsidRPr="00A45980">
        <w:rPr>
          <w:b/>
          <w:bCs/>
          <w:noProof/>
        </w:rPr>
        <w:t xml:space="preserve">  </w:t>
      </w:r>
    </w:p>
    <w:p w14:paraId="13390674" w14:textId="4E81B56D" w:rsidR="004E4CEC" w:rsidRDefault="00B034C9" w:rsidP="00A07C7C">
      <w:pPr>
        <w:pStyle w:val="SPIEbodytext"/>
        <w:jc w:val="center"/>
        <w:rPr>
          <w:b/>
          <w:bCs/>
        </w:rPr>
      </w:pPr>
      <w:r>
        <w:rPr>
          <w:b/>
          <w:bCs/>
          <w:noProof/>
        </w:rPr>
        <w:lastRenderedPageBreak/>
        <w:drawing>
          <wp:inline distT="0" distB="0" distL="0" distR="0" wp14:anchorId="3A764649" wp14:editId="2E96DFD1">
            <wp:extent cx="5411894" cy="4992370"/>
            <wp:effectExtent l="0" t="0" r="0" b="0"/>
            <wp:docPr id="3980840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r="6137"/>
                    <a:stretch>
                      <a:fillRect/>
                    </a:stretch>
                  </pic:blipFill>
                  <pic:spPr bwMode="auto">
                    <a:xfrm>
                      <a:off x="0" y="0"/>
                      <a:ext cx="5416849" cy="4996941"/>
                    </a:xfrm>
                    <a:prstGeom prst="rect">
                      <a:avLst/>
                    </a:prstGeom>
                    <a:noFill/>
                    <a:ln>
                      <a:noFill/>
                    </a:ln>
                    <a:extLst>
                      <a:ext uri="{53640926-AAD7-44D8-BBD7-CCE9431645EC}">
                        <a14:shadowObscured xmlns:a14="http://schemas.microsoft.com/office/drawing/2010/main"/>
                      </a:ext>
                    </a:extLst>
                  </pic:spPr>
                </pic:pic>
              </a:graphicData>
            </a:graphic>
          </wp:inline>
        </w:drawing>
      </w:r>
    </w:p>
    <w:p w14:paraId="1AE78D98" w14:textId="2CDCEF4E" w:rsidR="004E4CEC" w:rsidRDefault="004E4CEC" w:rsidP="00A07C7C">
      <w:pPr>
        <w:pStyle w:val="SPIEbodytext"/>
        <w:jc w:val="center"/>
        <w:rPr>
          <w:b/>
          <w:bCs/>
        </w:rPr>
      </w:pPr>
    </w:p>
    <w:p w14:paraId="47A65DCE" w14:textId="6FE04C18" w:rsidR="00CC30BF" w:rsidRDefault="00CC30BF" w:rsidP="00CC30BF">
      <w:pPr>
        <w:pStyle w:val="SPIEbodytext"/>
        <w:jc w:val="center"/>
        <w:rPr>
          <w:b/>
          <w:bCs/>
        </w:rPr>
      </w:pPr>
      <w:r w:rsidRPr="0029192D">
        <w:rPr>
          <w:b/>
          <w:bCs/>
        </w:rPr>
        <w:t>Fi</w:t>
      </w:r>
      <w:r>
        <w:rPr>
          <w:b/>
          <w:bCs/>
        </w:rPr>
        <w:t>gure S8</w:t>
      </w:r>
      <w:r w:rsidR="0030163E">
        <w:rPr>
          <w:b/>
          <w:bCs/>
        </w:rPr>
        <w:t xml:space="preserve"> Routine to measure</w:t>
      </w:r>
      <w:r>
        <w:rPr>
          <w:b/>
          <w:bCs/>
        </w:rPr>
        <w:t xml:space="preserve"> </w:t>
      </w:r>
      <w:r w:rsidR="00891018">
        <w:rPr>
          <w:b/>
          <w:bCs/>
        </w:rPr>
        <w:t xml:space="preserve">3D blood flow </w:t>
      </w:r>
      <w:r w:rsidR="0030163E">
        <w:rPr>
          <w:b/>
          <w:bCs/>
        </w:rPr>
        <w:t>velocity using PI-SLO</w:t>
      </w:r>
      <w:r w:rsidR="00891018">
        <w:rPr>
          <w:b/>
          <w:bCs/>
        </w:rPr>
        <w:t xml:space="preserve">. </w:t>
      </w:r>
    </w:p>
    <w:p w14:paraId="6AA000F0" w14:textId="77777777" w:rsidR="00A07C7C" w:rsidRDefault="00A07C7C" w:rsidP="00EF1052">
      <w:pPr>
        <w:pStyle w:val="SPIEbodytext"/>
        <w:jc w:val="center"/>
        <w:rPr>
          <w:b/>
          <w:bCs/>
        </w:rPr>
      </w:pPr>
    </w:p>
    <w:p w14:paraId="70027178" w14:textId="2EF287C8" w:rsidR="00EF1052" w:rsidRDefault="0072402F" w:rsidP="00EF1052">
      <w:pPr>
        <w:jc w:val="center"/>
        <w:rPr>
          <w:b/>
          <w:caps/>
          <w:sz w:val="18"/>
          <w:szCs w:val="18"/>
        </w:rPr>
      </w:pPr>
      <w:r>
        <w:rPr>
          <w:b/>
          <w:caps/>
          <w:noProof/>
          <w:sz w:val="18"/>
          <w:szCs w:val="18"/>
        </w:rPr>
        <w:lastRenderedPageBreak/>
        <w:drawing>
          <wp:inline distT="0" distB="0" distL="0" distR="0" wp14:anchorId="0A3CA390" wp14:editId="23592BD0">
            <wp:extent cx="2847340" cy="4919980"/>
            <wp:effectExtent l="0" t="0" r="0" b="0"/>
            <wp:docPr id="434744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7340" cy="4919980"/>
                    </a:xfrm>
                    <a:prstGeom prst="rect">
                      <a:avLst/>
                    </a:prstGeom>
                    <a:noFill/>
                  </pic:spPr>
                </pic:pic>
              </a:graphicData>
            </a:graphic>
          </wp:inline>
        </w:drawing>
      </w:r>
    </w:p>
    <w:p w14:paraId="1831DF16" w14:textId="6724545C" w:rsidR="0072402F" w:rsidRDefault="0072402F" w:rsidP="0072402F">
      <w:pPr>
        <w:pStyle w:val="SPIEbodytext"/>
        <w:jc w:val="center"/>
        <w:rPr>
          <w:b/>
          <w:bCs/>
        </w:rPr>
      </w:pPr>
      <w:r w:rsidRPr="0029192D">
        <w:rPr>
          <w:b/>
          <w:bCs/>
        </w:rPr>
        <w:t>Fi</w:t>
      </w:r>
      <w:r>
        <w:rPr>
          <w:b/>
          <w:bCs/>
        </w:rPr>
        <w:t>gure S</w:t>
      </w:r>
      <w:r w:rsidR="00C50906">
        <w:rPr>
          <w:b/>
          <w:bCs/>
        </w:rPr>
        <w:t>9</w:t>
      </w:r>
      <w:r>
        <w:rPr>
          <w:b/>
          <w:bCs/>
        </w:rPr>
        <w:t xml:space="preserve"> Manual cell segmentation</w:t>
      </w:r>
      <w:r w:rsidR="00792279">
        <w:rPr>
          <w:b/>
          <w:bCs/>
        </w:rPr>
        <w:t xml:space="preserve"> mask</w:t>
      </w:r>
      <w:r>
        <w:rPr>
          <w:b/>
          <w:bCs/>
        </w:rPr>
        <w:t xml:space="preserve"> for </w:t>
      </w:r>
      <w:r w:rsidR="00792279">
        <w:rPr>
          <w:b/>
          <w:bCs/>
        </w:rPr>
        <w:t>calcium fluorescent signal extraction</w:t>
      </w:r>
    </w:p>
    <w:p w14:paraId="28C7F025" w14:textId="77777777" w:rsidR="00EF1052" w:rsidRDefault="00EF1052" w:rsidP="00EF1052">
      <w:pPr>
        <w:jc w:val="center"/>
        <w:rPr>
          <w:b/>
          <w:caps/>
          <w:sz w:val="18"/>
          <w:szCs w:val="18"/>
        </w:rPr>
      </w:pPr>
    </w:p>
    <w:p w14:paraId="1954967B" w14:textId="77777777" w:rsidR="00EF1052" w:rsidRPr="00B2333D" w:rsidRDefault="00EF1052" w:rsidP="00EF1052">
      <w:pPr>
        <w:jc w:val="center"/>
        <w:rPr>
          <w:b/>
          <w:caps/>
          <w:sz w:val="18"/>
          <w:szCs w:val="18"/>
        </w:rPr>
      </w:pPr>
    </w:p>
    <w:p w14:paraId="5D1DBAC2" w14:textId="77777777" w:rsidR="00EF1052" w:rsidRDefault="00EF1052" w:rsidP="00EF1052">
      <w:pPr>
        <w:jc w:val="center"/>
        <w:rPr>
          <w:sz w:val="18"/>
          <w:szCs w:val="18"/>
        </w:rPr>
      </w:pPr>
      <w:r>
        <w:rPr>
          <w:noProof/>
        </w:rPr>
        <w:lastRenderedPageBreak/>
        <w:drawing>
          <wp:inline distT="0" distB="0" distL="0" distR="0" wp14:anchorId="37004FB2" wp14:editId="21FE30E3">
            <wp:extent cx="5656348" cy="3442741"/>
            <wp:effectExtent l="0" t="0" r="1905" b="5715"/>
            <wp:docPr id="211510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64638" cy="3447787"/>
                    </a:xfrm>
                    <a:prstGeom prst="rect">
                      <a:avLst/>
                    </a:prstGeom>
                    <a:noFill/>
                    <a:ln>
                      <a:noFill/>
                    </a:ln>
                  </pic:spPr>
                </pic:pic>
              </a:graphicData>
            </a:graphic>
          </wp:inline>
        </w:drawing>
      </w:r>
    </w:p>
    <w:p w14:paraId="4E5CC4F9" w14:textId="3EFB799D" w:rsidR="0060561B" w:rsidRPr="0040119F" w:rsidRDefault="0040119F" w:rsidP="001F00AF">
      <w:pPr>
        <w:jc w:val="both"/>
      </w:pPr>
      <w:r w:rsidRPr="0040119F">
        <w:rPr>
          <w:b/>
          <w:bCs/>
          <w:sz w:val="20"/>
        </w:rPr>
        <w:t>Figure S10 Longitudinal imaging of retinal immune responses following laser ablation.</w:t>
      </w:r>
      <w:r>
        <w:rPr>
          <w:b/>
          <w:bCs/>
          <w:sz w:val="20"/>
        </w:rPr>
        <w:t xml:space="preserve"> </w:t>
      </w:r>
      <w:proofErr w:type="gramStart"/>
      <w:r w:rsidRPr="0040119F">
        <w:rPr>
          <w:b/>
          <w:bCs/>
          <w:sz w:val="20"/>
        </w:rPr>
        <w:t>a,</w:t>
      </w:r>
      <w:proofErr w:type="gramEnd"/>
      <w:r w:rsidRPr="0040119F">
        <w:rPr>
          <w:sz w:val="20"/>
        </w:rPr>
        <w:t xml:space="preserve"> Widefield fundus image of the mouse retina showing the locations of three laser-induced ablation sites. </w:t>
      </w:r>
      <w:r w:rsidRPr="0040119F">
        <w:rPr>
          <w:b/>
          <w:bCs/>
          <w:sz w:val="20"/>
        </w:rPr>
        <w:t>b,</w:t>
      </w:r>
      <w:r w:rsidRPr="0040119F">
        <w:rPr>
          <w:sz w:val="20"/>
        </w:rPr>
        <w:t xml:space="preserve"> Maximum intensity projections (MIPs) of longitudinal 3D PI-SLO imaging of GFP-expressing CX3CR1-positive retinal immune cells acquired from approximately the same field of view at baseline, 5 days (D5), and 14 days (D14) after laser injury. At baseline, resident immune cells exhibit a ramified morphology across the three retinal layers. By D5 and D14, activated immune cells accumulate around the lesion sites, accompanied by strong fluorescence signals extending into the deeper retinal layers. </w:t>
      </w:r>
      <w:r w:rsidRPr="0040119F">
        <w:rPr>
          <w:b/>
          <w:bCs/>
          <w:sz w:val="20"/>
        </w:rPr>
        <w:t>c,</w:t>
      </w:r>
      <w:r w:rsidRPr="0040119F">
        <w:rPr>
          <w:sz w:val="20"/>
        </w:rPr>
        <w:t xml:space="preserve"> Montage of depth color-coded MIPs from the same retinal region at each time point, illustrating the spatiotemporal progression of the immune response following laser ablation.</w:t>
      </w:r>
    </w:p>
    <w:sectPr w:rsidR="0060561B" w:rsidRPr="0040119F" w:rsidSect="00EF1052">
      <w:headerReference w:type="default" r:id="rId17"/>
      <w:footerReference w:type="default" r:id="rId18"/>
      <w:pgSz w:w="11909" w:h="16834" w:code="9"/>
      <w:pgMar w:top="1440" w:right="1094" w:bottom="2808" w:left="1094" w:header="0" w:footer="0" w:gutter="0"/>
      <w:paperSrc w:first="15" w:other="15"/>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95B95" w14:textId="77777777" w:rsidR="005F6CEF" w:rsidRDefault="005F6CEF">
      <w:r>
        <w:separator/>
      </w:r>
    </w:p>
  </w:endnote>
  <w:endnote w:type="continuationSeparator" w:id="0">
    <w:p w14:paraId="40845198" w14:textId="77777777" w:rsidR="005F6CEF" w:rsidRDefault="005F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2414" w14:textId="77777777" w:rsidR="00EF1052" w:rsidRPr="004830EA" w:rsidRDefault="00EF1052" w:rsidP="00C871DB">
    <w:pPr>
      <w:pStyle w:val="Footer"/>
      <w:tabs>
        <w:tab w:val="clear" w:pos="4320"/>
        <w:tab w:val="clear" w:pos="8640"/>
        <w:tab w:val="left" w:pos="2076"/>
      </w:tabs>
      <w:rPr>
        <w:sz w:val="18"/>
        <w:szCs w:val="18"/>
      </w:rPr>
    </w:pPr>
  </w:p>
  <w:p w14:paraId="48FF05D5" w14:textId="77777777" w:rsidR="00EF1052" w:rsidRDefault="00EF1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2E0A" w14:textId="77777777" w:rsidR="005F6CEF" w:rsidRDefault="005F6CEF">
      <w:r>
        <w:separator/>
      </w:r>
    </w:p>
  </w:footnote>
  <w:footnote w:type="continuationSeparator" w:id="0">
    <w:p w14:paraId="3FCF370A" w14:textId="77777777" w:rsidR="005F6CEF" w:rsidRDefault="005F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4A69" w14:textId="77777777" w:rsidR="00EF1052" w:rsidRDefault="00EF1052">
    <w:pPr>
      <w:pStyle w:val="Header"/>
    </w:pPr>
  </w:p>
  <w:p w14:paraId="19815EBC" w14:textId="77777777" w:rsidR="00EF1052" w:rsidRDefault="00EF1052">
    <w:pPr>
      <w:pStyle w:val="Header"/>
    </w:pPr>
  </w:p>
  <w:p w14:paraId="131C1BCE" w14:textId="77777777" w:rsidR="00EF1052" w:rsidRDefault="00EF1052" w:rsidP="00E270E5">
    <w:pPr>
      <w:pStyle w:val="SPIEheader"/>
    </w:pPr>
  </w:p>
  <w:p w14:paraId="38636895" w14:textId="77777777" w:rsidR="00EF1052" w:rsidRDefault="00EF10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52"/>
    <w:rsid w:val="000415BC"/>
    <w:rsid w:val="0008775A"/>
    <w:rsid w:val="000A0C5F"/>
    <w:rsid w:val="000C1740"/>
    <w:rsid w:val="00134753"/>
    <w:rsid w:val="00140C72"/>
    <w:rsid w:val="001634C9"/>
    <w:rsid w:val="001B008B"/>
    <w:rsid w:val="001B5F97"/>
    <w:rsid w:val="001F00AF"/>
    <w:rsid w:val="00261A99"/>
    <w:rsid w:val="00280AAF"/>
    <w:rsid w:val="002F0643"/>
    <w:rsid w:val="0030163E"/>
    <w:rsid w:val="00317272"/>
    <w:rsid w:val="00322536"/>
    <w:rsid w:val="00332FE8"/>
    <w:rsid w:val="00333830"/>
    <w:rsid w:val="0033681D"/>
    <w:rsid w:val="0037087F"/>
    <w:rsid w:val="00372C18"/>
    <w:rsid w:val="00374EB7"/>
    <w:rsid w:val="00382B97"/>
    <w:rsid w:val="003A5B44"/>
    <w:rsid w:val="003B7091"/>
    <w:rsid w:val="003D23C8"/>
    <w:rsid w:val="003E3F33"/>
    <w:rsid w:val="0040119F"/>
    <w:rsid w:val="00427665"/>
    <w:rsid w:val="0043101F"/>
    <w:rsid w:val="004502F8"/>
    <w:rsid w:val="00491FA1"/>
    <w:rsid w:val="004E4CEC"/>
    <w:rsid w:val="005045D6"/>
    <w:rsid w:val="0055551E"/>
    <w:rsid w:val="005723E3"/>
    <w:rsid w:val="0058409F"/>
    <w:rsid w:val="005865EF"/>
    <w:rsid w:val="005A1B52"/>
    <w:rsid w:val="005A24E7"/>
    <w:rsid w:val="005A6935"/>
    <w:rsid w:val="005D193A"/>
    <w:rsid w:val="005F6CEF"/>
    <w:rsid w:val="0060561B"/>
    <w:rsid w:val="00623A28"/>
    <w:rsid w:val="00626B84"/>
    <w:rsid w:val="00630D14"/>
    <w:rsid w:val="006574F3"/>
    <w:rsid w:val="00675448"/>
    <w:rsid w:val="006A340E"/>
    <w:rsid w:val="006F1ED5"/>
    <w:rsid w:val="006F6DBD"/>
    <w:rsid w:val="006F7C43"/>
    <w:rsid w:val="0072402F"/>
    <w:rsid w:val="007604BB"/>
    <w:rsid w:val="0079221D"/>
    <w:rsid w:val="00792279"/>
    <w:rsid w:val="007B6DF6"/>
    <w:rsid w:val="00837E81"/>
    <w:rsid w:val="00856F0B"/>
    <w:rsid w:val="00865D1A"/>
    <w:rsid w:val="00873B05"/>
    <w:rsid w:val="00891018"/>
    <w:rsid w:val="008A5553"/>
    <w:rsid w:val="008B6E58"/>
    <w:rsid w:val="008E46D2"/>
    <w:rsid w:val="009107CA"/>
    <w:rsid w:val="00921168"/>
    <w:rsid w:val="009C3379"/>
    <w:rsid w:val="009E22E3"/>
    <w:rsid w:val="009F59A6"/>
    <w:rsid w:val="00A07C7C"/>
    <w:rsid w:val="00A3252C"/>
    <w:rsid w:val="00A32B50"/>
    <w:rsid w:val="00A45980"/>
    <w:rsid w:val="00A50CFA"/>
    <w:rsid w:val="00B034C9"/>
    <w:rsid w:val="00B50567"/>
    <w:rsid w:val="00B957A1"/>
    <w:rsid w:val="00BA4429"/>
    <w:rsid w:val="00C0535A"/>
    <w:rsid w:val="00C35CC1"/>
    <w:rsid w:val="00C50906"/>
    <w:rsid w:val="00C928CF"/>
    <w:rsid w:val="00CB6697"/>
    <w:rsid w:val="00CC30BF"/>
    <w:rsid w:val="00CD1FCC"/>
    <w:rsid w:val="00CE40C9"/>
    <w:rsid w:val="00D40F4F"/>
    <w:rsid w:val="00D727B0"/>
    <w:rsid w:val="00DE31D6"/>
    <w:rsid w:val="00EF1052"/>
    <w:rsid w:val="00F26754"/>
    <w:rsid w:val="00F5413F"/>
    <w:rsid w:val="00F56B80"/>
    <w:rsid w:val="00F72A15"/>
    <w:rsid w:val="00F96F06"/>
    <w:rsid w:val="00FA3BA9"/>
    <w:rsid w:val="00FD395B"/>
    <w:rsid w:val="00FE3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E538B"/>
  <w15:chartTrackingRefBased/>
  <w15:docId w15:val="{CAB541CD-8823-4C78-BB6D-AD28E0C5B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052"/>
    <w:pPr>
      <w:spacing w:after="0"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EF10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0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0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0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0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0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0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0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0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0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0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0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0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0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0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0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0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052"/>
    <w:rPr>
      <w:rFonts w:eastAsiaTheme="majorEastAsia" w:cstheme="majorBidi"/>
      <w:color w:val="272727" w:themeColor="text1" w:themeTint="D8"/>
    </w:rPr>
  </w:style>
  <w:style w:type="paragraph" w:styleId="Title">
    <w:name w:val="Title"/>
    <w:basedOn w:val="Normal"/>
    <w:next w:val="Normal"/>
    <w:link w:val="TitleChar"/>
    <w:uiPriority w:val="10"/>
    <w:qFormat/>
    <w:rsid w:val="00EF10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0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0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0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052"/>
    <w:pPr>
      <w:spacing w:before="160"/>
      <w:jc w:val="center"/>
    </w:pPr>
    <w:rPr>
      <w:i/>
      <w:iCs/>
      <w:color w:val="404040" w:themeColor="text1" w:themeTint="BF"/>
    </w:rPr>
  </w:style>
  <w:style w:type="character" w:customStyle="1" w:styleId="QuoteChar">
    <w:name w:val="Quote Char"/>
    <w:basedOn w:val="DefaultParagraphFont"/>
    <w:link w:val="Quote"/>
    <w:uiPriority w:val="29"/>
    <w:rsid w:val="00EF1052"/>
    <w:rPr>
      <w:i/>
      <w:iCs/>
      <w:color w:val="404040" w:themeColor="text1" w:themeTint="BF"/>
    </w:rPr>
  </w:style>
  <w:style w:type="paragraph" w:styleId="ListParagraph">
    <w:name w:val="List Paragraph"/>
    <w:basedOn w:val="Normal"/>
    <w:uiPriority w:val="34"/>
    <w:qFormat/>
    <w:rsid w:val="00EF1052"/>
    <w:pPr>
      <w:ind w:left="720"/>
      <w:contextualSpacing/>
    </w:pPr>
  </w:style>
  <w:style w:type="character" w:styleId="IntenseEmphasis">
    <w:name w:val="Intense Emphasis"/>
    <w:basedOn w:val="DefaultParagraphFont"/>
    <w:uiPriority w:val="21"/>
    <w:qFormat/>
    <w:rsid w:val="00EF1052"/>
    <w:rPr>
      <w:i/>
      <w:iCs/>
      <w:color w:val="0F4761" w:themeColor="accent1" w:themeShade="BF"/>
    </w:rPr>
  </w:style>
  <w:style w:type="paragraph" w:styleId="IntenseQuote">
    <w:name w:val="Intense Quote"/>
    <w:basedOn w:val="Normal"/>
    <w:next w:val="Normal"/>
    <w:link w:val="IntenseQuoteChar"/>
    <w:uiPriority w:val="30"/>
    <w:qFormat/>
    <w:rsid w:val="00EF10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052"/>
    <w:rPr>
      <w:i/>
      <w:iCs/>
      <w:color w:val="0F4761" w:themeColor="accent1" w:themeShade="BF"/>
    </w:rPr>
  </w:style>
  <w:style w:type="character" w:styleId="IntenseReference">
    <w:name w:val="Intense Reference"/>
    <w:basedOn w:val="DefaultParagraphFont"/>
    <w:uiPriority w:val="32"/>
    <w:qFormat/>
    <w:rsid w:val="00EF1052"/>
    <w:rPr>
      <w:b/>
      <w:bCs/>
      <w:smallCaps/>
      <w:color w:val="0F4761" w:themeColor="accent1" w:themeShade="BF"/>
      <w:spacing w:val="5"/>
    </w:rPr>
  </w:style>
  <w:style w:type="paragraph" w:styleId="Header">
    <w:name w:val="header"/>
    <w:basedOn w:val="Normal"/>
    <w:link w:val="HeaderChar"/>
    <w:semiHidden/>
    <w:rsid w:val="00EF1052"/>
    <w:pPr>
      <w:tabs>
        <w:tab w:val="center" w:pos="4320"/>
        <w:tab w:val="right" w:pos="8640"/>
      </w:tabs>
    </w:pPr>
    <w:rPr>
      <w:rFonts w:ascii="Times" w:hAnsi="Times"/>
      <w:szCs w:val="20"/>
    </w:rPr>
  </w:style>
  <w:style w:type="character" w:customStyle="1" w:styleId="HeaderChar">
    <w:name w:val="Header Char"/>
    <w:basedOn w:val="DefaultParagraphFont"/>
    <w:link w:val="Header"/>
    <w:semiHidden/>
    <w:rsid w:val="00EF1052"/>
    <w:rPr>
      <w:rFonts w:ascii="Times" w:eastAsiaTheme="minorEastAsia" w:hAnsi="Times" w:cs="Times New Roman"/>
      <w:kern w:val="0"/>
      <w:szCs w:val="20"/>
      <w14:ligatures w14:val="none"/>
    </w:rPr>
  </w:style>
  <w:style w:type="paragraph" w:customStyle="1" w:styleId="SPIEbodytext">
    <w:name w:val="SPIE body text"/>
    <w:basedOn w:val="Normal"/>
    <w:link w:val="SPIEbodytextCharChar"/>
    <w:rsid w:val="00EF1052"/>
    <w:pPr>
      <w:spacing w:after="120"/>
      <w:jc w:val="both"/>
    </w:pPr>
    <w:rPr>
      <w:sz w:val="20"/>
    </w:rPr>
  </w:style>
  <w:style w:type="character" w:customStyle="1" w:styleId="SPIEbodytextCharChar">
    <w:name w:val="SPIE body text Char Char"/>
    <w:link w:val="SPIEbodytext"/>
    <w:rsid w:val="00EF1052"/>
    <w:rPr>
      <w:rFonts w:ascii="Times New Roman" w:eastAsiaTheme="minorEastAsia" w:hAnsi="Times New Roman" w:cs="Times New Roman"/>
      <w:kern w:val="0"/>
      <w:sz w:val="20"/>
      <w14:ligatures w14:val="none"/>
    </w:rPr>
  </w:style>
  <w:style w:type="paragraph" w:styleId="Footer">
    <w:name w:val="footer"/>
    <w:basedOn w:val="Normal"/>
    <w:link w:val="FooterChar"/>
    <w:uiPriority w:val="99"/>
    <w:rsid w:val="00EF1052"/>
    <w:pPr>
      <w:tabs>
        <w:tab w:val="center" w:pos="4320"/>
        <w:tab w:val="right" w:pos="8640"/>
      </w:tabs>
    </w:pPr>
  </w:style>
  <w:style w:type="character" w:customStyle="1" w:styleId="FooterChar">
    <w:name w:val="Footer Char"/>
    <w:basedOn w:val="DefaultParagraphFont"/>
    <w:link w:val="Footer"/>
    <w:uiPriority w:val="99"/>
    <w:rsid w:val="00EF1052"/>
    <w:rPr>
      <w:rFonts w:ascii="Times New Roman" w:eastAsiaTheme="minorEastAsia" w:hAnsi="Times New Roman" w:cs="Times New Roman"/>
      <w:kern w:val="0"/>
      <w14:ligatures w14:val="none"/>
    </w:rPr>
  </w:style>
  <w:style w:type="paragraph" w:customStyle="1" w:styleId="SPIEheader">
    <w:name w:val="SPIE header"/>
    <w:basedOn w:val="SPIEbodytext"/>
    <w:next w:val="SPIEbodytext"/>
    <w:rsid w:val="00EF1052"/>
    <w:pPr>
      <w:spacing w:after="0"/>
      <w:ind w:left="360" w:right="36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hdphoto" Target="media/hdphoto1.wdp"/><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378</TotalTime>
  <Pages>9</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Guanping Feng</dc:creator>
  <cp:keywords/>
  <dc:description/>
  <cp:lastModifiedBy>Guanping Feng</cp:lastModifiedBy>
  <cp:revision>90</cp:revision>
  <dcterms:created xsi:type="dcterms:W3CDTF">2026-07-23T19:23:00Z</dcterms:created>
  <dcterms:modified xsi:type="dcterms:W3CDTF">2026-07-24T22:07:00Z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e612498e-fa58-4285-a9a1-7b775d7e98b6</vt:lpwstr>
  </property>
</Properties>
</file>