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A0C" w:rsidRDefault="00B23A0C" w:rsidP="00B23A0C">
      <w:pPr>
        <w:spacing w:line="360" w:lineRule="auto"/>
        <w:jc w:val="center"/>
        <w:rPr>
          <w:rFonts w:cstheme="minorHAnsi"/>
          <w:i/>
          <w:sz w:val="24"/>
          <w:szCs w:val="24"/>
        </w:rPr>
      </w:pPr>
    </w:p>
    <w:p w:rsidR="00B23A0C" w:rsidRDefault="00B23A0C" w:rsidP="00B23A0C">
      <w:pPr>
        <w:spacing w:line="360" w:lineRule="auto"/>
        <w:jc w:val="center"/>
        <w:rPr>
          <w:rFonts w:cstheme="minorHAnsi"/>
          <w:i/>
          <w:sz w:val="24"/>
          <w:szCs w:val="24"/>
        </w:rPr>
      </w:pPr>
    </w:p>
    <w:p w:rsidR="00B23A0C" w:rsidRPr="001720F4" w:rsidRDefault="00B23A0C" w:rsidP="00B23A0C">
      <w:pPr>
        <w:spacing w:line="360" w:lineRule="auto"/>
        <w:jc w:val="center"/>
        <w:rPr>
          <w:rFonts w:cstheme="minorHAnsi"/>
          <w:i/>
          <w:sz w:val="24"/>
          <w:szCs w:val="24"/>
        </w:rPr>
      </w:pPr>
      <w:r w:rsidRPr="001720F4">
        <w:rPr>
          <w:rFonts w:cstheme="minorHAnsi"/>
          <w:i/>
          <w:sz w:val="24"/>
          <w:szCs w:val="24"/>
        </w:rPr>
        <w:t>Title Page</w:t>
      </w:r>
    </w:p>
    <w:p w:rsidR="00B23A0C" w:rsidRDefault="00B23A0C" w:rsidP="00B23A0C">
      <w:pPr>
        <w:spacing w:line="360" w:lineRule="auto"/>
        <w:rPr>
          <w:rFonts w:cstheme="minorHAnsi"/>
          <w:sz w:val="24"/>
          <w:szCs w:val="24"/>
        </w:rPr>
      </w:pPr>
    </w:p>
    <w:p w:rsidR="00B23A0C" w:rsidRDefault="00B23A0C" w:rsidP="00B23A0C">
      <w:pPr>
        <w:spacing w:line="360" w:lineRule="auto"/>
        <w:rPr>
          <w:rFonts w:cstheme="minorHAnsi"/>
          <w:sz w:val="24"/>
          <w:szCs w:val="24"/>
        </w:rPr>
      </w:pPr>
    </w:p>
    <w:p w:rsidR="00B23A0C" w:rsidRDefault="00B23A0C" w:rsidP="00B23A0C">
      <w:pPr>
        <w:jc w:val="center"/>
        <w:rPr>
          <w:b/>
          <w:sz w:val="24"/>
          <w:lang w:val="en-DE"/>
        </w:rPr>
      </w:pPr>
      <w:bookmarkStart w:id="0" w:name="_GoBack"/>
      <w:r w:rsidRPr="00B05B85">
        <w:rPr>
          <w:b/>
          <w:sz w:val="24"/>
          <w:lang w:val="en-DE"/>
        </w:rPr>
        <w:t>Supplemental Information</w:t>
      </w:r>
    </w:p>
    <w:p w:rsidR="00B23A0C" w:rsidRPr="00BF12E2" w:rsidRDefault="00B23A0C" w:rsidP="00B23A0C">
      <w:pPr>
        <w:spacing w:line="360" w:lineRule="auto"/>
        <w:jc w:val="center"/>
        <w:rPr>
          <w:rFonts w:cstheme="minorHAnsi"/>
          <w:b/>
          <w:i/>
          <w:sz w:val="24"/>
          <w:szCs w:val="24"/>
          <w:lang w:val="en-DE"/>
        </w:rPr>
      </w:pPr>
      <w:r w:rsidRPr="00BF12E2">
        <w:rPr>
          <w:rFonts w:cstheme="minorHAnsi"/>
          <w:b/>
          <w:i/>
          <w:sz w:val="24"/>
          <w:szCs w:val="24"/>
          <w:lang w:val="en-DE"/>
        </w:rPr>
        <w:t>for manuscript</w:t>
      </w:r>
    </w:p>
    <w:p w:rsidR="00B23A0C" w:rsidRDefault="00B23A0C" w:rsidP="00B23A0C">
      <w:pPr>
        <w:spacing w:line="360" w:lineRule="auto"/>
        <w:jc w:val="center"/>
        <w:rPr>
          <w:b/>
          <w:sz w:val="24"/>
        </w:rPr>
      </w:pPr>
      <w:r w:rsidRPr="009E1227">
        <w:rPr>
          <w:b/>
          <w:sz w:val="24"/>
        </w:rPr>
        <w:t xml:space="preserve">Individual differences in post-release behaviour and survival shape outcomes in a </w:t>
      </w:r>
      <w:r>
        <w:rPr>
          <w:b/>
          <w:sz w:val="24"/>
        </w:rPr>
        <w:t>headstarting</w:t>
      </w:r>
      <w:r w:rsidRPr="009E1227">
        <w:rPr>
          <w:b/>
          <w:sz w:val="24"/>
        </w:rPr>
        <w:t xml:space="preserve"> programme for the critically endangered gharial</w:t>
      </w:r>
    </w:p>
    <w:bookmarkEnd w:id="0"/>
    <w:p w:rsidR="00B23A0C" w:rsidRDefault="00B23A0C" w:rsidP="00B23A0C">
      <w:pPr>
        <w:spacing w:line="360" w:lineRule="auto"/>
        <w:rPr>
          <w:rFonts w:cstheme="minorHAnsi"/>
          <w:b/>
          <w:sz w:val="24"/>
          <w:szCs w:val="24"/>
        </w:rPr>
      </w:pPr>
    </w:p>
    <w:p w:rsidR="00B23A0C" w:rsidRDefault="00B23A0C" w:rsidP="00B23A0C">
      <w:pPr>
        <w:spacing w:line="360" w:lineRule="auto"/>
        <w:rPr>
          <w:rFonts w:cstheme="minorHAnsi"/>
          <w:b/>
          <w:sz w:val="24"/>
          <w:szCs w:val="24"/>
        </w:rPr>
      </w:pPr>
    </w:p>
    <w:p w:rsidR="00B23A0C" w:rsidRDefault="00B23A0C" w:rsidP="00B23A0C">
      <w:pPr>
        <w:spacing w:line="360" w:lineRule="auto"/>
        <w:rPr>
          <w:rFonts w:cstheme="minorHAnsi"/>
          <w:b/>
          <w:sz w:val="24"/>
          <w:szCs w:val="24"/>
        </w:rPr>
      </w:pPr>
    </w:p>
    <w:p w:rsidR="00B23A0C" w:rsidRDefault="00B23A0C" w:rsidP="00B23A0C">
      <w:pPr>
        <w:spacing w:line="360" w:lineRule="auto"/>
        <w:rPr>
          <w:rFonts w:cstheme="minorHAnsi"/>
          <w:b/>
          <w:sz w:val="24"/>
          <w:szCs w:val="24"/>
        </w:rPr>
      </w:pPr>
    </w:p>
    <w:p w:rsidR="00B23A0C" w:rsidRPr="001720F4" w:rsidRDefault="00B23A0C" w:rsidP="00B23A0C">
      <w:pPr>
        <w:spacing w:line="360" w:lineRule="auto"/>
        <w:rPr>
          <w:rFonts w:cstheme="minorHAnsi"/>
          <w:b/>
          <w:sz w:val="24"/>
          <w:szCs w:val="24"/>
        </w:rPr>
      </w:pPr>
    </w:p>
    <w:p w:rsidR="00B23A0C" w:rsidRDefault="00B23A0C" w:rsidP="00B23A0C">
      <w:pPr>
        <w:spacing w:line="360" w:lineRule="auto"/>
        <w:rPr>
          <w:rFonts w:cstheme="minorHAnsi"/>
          <w:b/>
          <w:sz w:val="24"/>
          <w:szCs w:val="24"/>
        </w:rPr>
      </w:pPr>
    </w:p>
    <w:p w:rsidR="008869F3" w:rsidRPr="00B05B85" w:rsidRDefault="008869F3" w:rsidP="00B05B85">
      <w:pPr>
        <w:jc w:val="center"/>
        <w:rPr>
          <w:b/>
          <w:sz w:val="24"/>
          <w:lang w:val="en-DE"/>
        </w:rPr>
      </w:pPr>
    </w:p>
    <w:p w:rsidR="00A66DA1" w:rsidRDefault="004F2E7E" w:rsidP="00B23A0C">
      <w:pPr>
        <w:ind w:left="-142"/>
        <w:rPr>
          <w:lang w:val="en-DE"/>
        </w:rPr>
      </w:pPr>
      <w:r>
        <w:rPr>
          <w:noProof/>
          <w:lang w:val="en-DE"/>
        </w:rPr>
        <w:lastRenderedPageBreak/>
        <w:drawing>
          <wp:inline distT="0" distB="0" distL="0" distR="0">
            <wp:extent cx="6480950" cy="344291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94940" cy="3450347"/>
                    </a:xfrm>
                    <a:prstGeom prst="rect">
                      <a:avLst/>
                    </a:prstGeom>
                    <a:noFill/>
                    <a:ln>
                      <a:noFill/>
                    </a:ln>
                  </pic:spPr>
                </pic:pic>
              </a:graphicData>
            </a:graphic>
          </wp:inline>
        </w:drawing>
      </w:r>
    </w:p>
    <w:p w:rsidR="00B23A0C" w:rsidRDefault="00B23A0C" w:rsidP="00051E5F">
      <w:pPr>
        <w:rPr>
          <w:b/>
          <w:lang w:val="en-DE"/>
        </w:rPr>
      </w:pPr>
    </w:p>
    <w:p w:rsidR="00051E5F" w:rsidRDefault="00A66DA1" w:rsidP="00051E5F">
      <w:r w:rsidRPr="00B05B85">
        <w:rPr>
          <w:b/>
          <w:lang w:val="en-DE"/>
        </w:rPr>
        <w:t>Figure S1</w:t>
      </w:r>
      <w:r>
        <w:rPr>
          <w:lang w:val="en-DE"/>
        </w:rPr>
        <w:t>:</w:t>
      </w:r>
      <w:r w:rsidR="00051E5F">
        <w:rPr>
          <w:lang w:val="en-DE"/>
        </w:rPr>
        <w:t xml:space="preserve"> </w:t>
      </w:r>
      <w:r w:rsidR="00051E5F" w:rsidRPr="005C78F4">
        <w:rPr>
          <w:lang w:val="en-DE"/>
        </w:rPr>
        <w:t>G</w:t>
      </w:r>
      <w:proofErr w:type="spellStart"/>
      <w:r w:rsidR="00051E5F" w:rsidRPr="005C78F4">
        <w:t>harial</w:t>
      </w:r>
      <w:proofErr w:type="spellEnd"/>
      <w:r w:rsidR="00051E5F" w:rsidRPr="005C78F4">
        <w:t xml:space="preserve"> movement patterns shown as distance from the release site over time until final detection (due to death, loss, or tag battery failure). Red points indicate datapoints with variability greater than 20 km (i.e. no asymptote reached). Green points indicate datapoints where variability is less than 20 km over at least two months, indicating an asymptote and residency within a river stretch &lt;20 km. One shift between asymptotes was permitted where a residency site was destroyed, requiring resettlement. Gharial were assigned to movement groups based on behaviour: </w:t>
      </w:r>
      <w:r w:rsidR="004F2E7E">
        <w:t>RR</w:t>
      </w:r>
      <w:r w:rsidR="00051E5F" w:rsidRPr="005C78F4">
        <w:t>, individuals that established residency in the release river (</w:t>
      </w:r>
      <w:proofErr w:type="spellStart"/>
      <w:r w:rsidR="00051E5F" w:rsidRPr="005C78F4">
        <w:t>Rapti</w:t>
      </w:r>
      <w:proofErr w:type="spellEnd"/>
      <w:r w:rsidR="00051E5F" w:rsidRPr="005C78F4">
        <w:t xml:space="preserve">); </w:t>
      </w:r>
      <w:r w:rsidR="004F2E7E">
        <w:t>RN</w:t>
      </w:r>
      <w:r w:rsidR="00051E5F" w:rsidRPr="005C78F4">
        <w:t>, individuals that established residency after the first monsoon in the larger downstream river</w:t>
      </w:r>
      <w:r w:rsidR="004F2E7E">
        <w:t xml:space="preserve">, the </w:t>
      </w:r>
      <w:proofErr w:type="spellStart"/>
      <w:r w:rsidR="00051E5F" w:rsidRPr="005C78F4">
        <w:t>Narayani</w:t>
      </w:r>
      <w:proofErr w:type="spellEnd"/>
      <w:r w:rsidR="00051E5F" w:rsidRPr="005C78F4">
        <w:t xml:space="preserve">; </w:t>
      </w:r>
      <w:r w:rsidR="004F2E7E">
        <w:t>M</w:t>
      </w:r>
      <w:r w:rsidR="00051E5F" w:rsidRPr="005C78F4">
        <w:t xml:space="preserve">C, individuals that </w:t>
      </w:r>
      <w:r w:rsidR="004F2E7E">
        <w:t xml:space="preserve">moved continuously through the monitoring period and </w:t>
      </w:r>
      <w:r w:rsidR="00051E5F" w:rsidRPr="005C78F4">
        <w:t>never established residency; and D</w:t>
      </w:r>
      <w:r w:rsidR="004F2E7E">
        <w:t>E</w:t>
      </w:r>
      <w:r w:rsidR="00051E5F" w:rsidRPr="005C78F4">
        <w:t>, individuals that died or were lost</w:t>
      </w:r>
      <w:r w:rsidR="004F2E7E">
        <w:t xml:space="preserve"> (presumed dispersed) early,</w:t>
      </w:r>
      <w:r w:rsidR="00051E5F" w:rsidRPr="005C78F4">
        <w:t xml:space="preserve"> before establishing residency.</w:t>
      </w:r>
    </w:p>
    <w:p w:rsidR="005531D1" w:rsidRDefault="005531D1" w:rsidP="005531D1">
      <w:pPr>
        <w:pStyle w:val="NormalWeb"/>
      </w:pPr>
    </w:p>
    <w:p w:rsidR="00A66DA1" w:rsidRDefault="006A7386">
      <w:pPr>
        <w:rPr>
          <w:lang w:val="en-DE"/>
        </w:rPr>
      </w:pPr>
      <w:r>
        <w:rPr>
          <w:b/>
          <w:noProof/>
          <w:lang w:val="en-DE"/>
        </w:rPr>
        <w:lastRenderedPageBreak/>
        <w:drawing>
          <wp:inline distT="0" distB="0" distL="0" distR="0" wp14:anchorId="6B28ABC9" wp14:editId="12531F48">
            <wp:extent cx="4754245" cy="3621789"/>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
                      <a:extLst>
                        <a:ext uri="{28A0092B-C50C-407E-A947-70E740481C1C}">
                          <a14:useLocalDpi xmlns:a14="http://schemas.microsoft.com/office/drawing/2010/main" val="0"/>
                        </a:ext>
                      </a:extLst>
                    </a:blip>
                    <a:srcRect t="7764"/>
                    <a:stretch/>
                  </pic:blipFill>
                  <pic:spPr bwMode="auto">
                    <a:xfrm>
                      <a:off x="0" y="0"/>
                      <a:ext cx="4802064" cy="3658218"/>
                    </a:xfrm>
                    <a:prstGeom prst="rect">
                      <a:avLst/>
                    </a:prstGeom>
                    <a:noFill/>
                    <a:ln>
                      <a:noFill/>
                    </a:ln>
                    <a:extLst>
                      <a:ext uri="{53640926-AAD7-44D8-BBD7-CCE9431645EC}">
                        <a14:shadowObscured xmlns:a14="http://schemas.microsoft.com/office/drawing/2010/main"/>
                      </a:ext>
                    </a:extLst>
                  </pic:spPr>
                </pic:pic>
              </a:graphicData>
            </a:graphic>
          </wp:inline>
        </w:drawing>
      </w:r>
    </w:p>
    <w:p w:rsidR="00B23A0C" w:rsidRDefault="00B23A0C" w:rsidP="006A7386">
      <w:pPr>
        <w:rPr>
          <w:b/>
          <w:lang w:val="en-DE"/>
        </w:rPr>
      </w:pPr>
    </w:p>
    <w:p w:rsidR="006A7386" w:rsidRPr="005C78F4" w:rsidRDefault="006A7386" w:rsidP="006A7386">
      <w:pPr>
        <w:rPr>
          <w:lang w:val="en-IN"/>
        </w:rPr>
      </w:pPr>
      <w:r>
        <w:rPr>
          <w:b/>
          <w:lang w:val="en-DE"/>
        </w:rPr>
        <w:t xml:space="preserve">Figure S2: </w:t>
      </w:r>
      <w:r w:rsidRPr="005C78F4">
        <w:t>Snout–vent length (SVL) for a subset of gharial released into the rivers of Chitwan between 2000 and 2021, across four age classes. The reference dataset (n = 28) is shown in grey, and the dataset from this study (n = 20) in red. The trendline indicates no relationship between age and size.</w:t>
      </w:r>
    </w:p>
    <w:p w:rsidR="006A7386" w:rsidRDefault="006A7386">
      <w:pPr>
        <w:rPr>
          <w:lang w:val="en-DE"/>
        </w:rPr>
      </w:pPr>
    </w:p>
    <w:p w:rsidR="00292314" w:rsidRDefault="00292314">
      <w:pPr>
        <w:rPr>
          <w:lang w:val="en-DE"/>
        </w:rPr>
      </w:pPr>
    </w:p>
    <w:p w:rsidR="00292314" w:rsidRDefault="00274C4C">
      <w:pPr>
        <w:rPr>
          <w:lang w:val="en-DE"/>
        </w:rPr>
      </w:pPr>
      <w:r>
        <w:rPr>
          <w:rFonts w:cstheme="minorHAnsi"/>
          <w:b/>
          <w:noProof/>
        </w:rPr>
        <w:lastRenderedPageBreak/>
        <w:drawing>
          <wp:anchor distT="0" distB="0" distL="114300" distR="114300" simplePos="0" relativeHeight="251660288" behindDoc="0" locked="0" layoutInCell="1" allowOverlap="1" wp14:anchorId="630FEB0D" wp14:editId="74B93227">
            <wp:simplePos x="0" y="0"/>
            <wp:positionH relativeFrom="column">
              <wp:posOffset>3324942</wp:posOffset>
            </wp:positionH>
            <wp:positionV relativeFrom="paragraph">
              <wp:posOffset>1984375</wp:posOffset>
            </wp:positionV>
            <wp:extent cx="1367073" cy="105951"/>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697" t="42018" r="54425" b="54791"/>
                    <a:stretch/>
                  </pic:blipFill>
                  <pic:spPr bwMode="auto">
                    <a:xfrm>
                      <a:off x="0" y="0"/>
                      <a:ext cx="1367073" cy="1059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b/>
          <w:noProof/>
        </w:rPr>
        <w:drawing>
          <wp:anchor distT="0" distB="0" distL="114300" distR="114300" simplePos="0" relativeHeight="251658240" behindDoc="0" locked="0" layoutInCell="1" allowOverlap="1" wp14:anchorId="2ED5D044">
            <wp:simplePos x="0" y="0"/>
            <wp:positionH relativeFrom="column">
              <wp:posOffset>492842</wp:posOffset>
            </wp:positionH>
            <wp:positionV relativeFrom="paragraph">
              <wp:posOffset>1986915</wp:posOffset>
            </wp:positionV>
            <wp:extent cx="1367073" cy="105951"/>
            <wp:effectExtent l="0" t="0" r="0" b="889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697" t="42018" r="54425" b="54791"/>
                    <a:stretch/>
                  </pic:blipFill>
                  <pic:spPr bwMode="auto">
                    <a:xfrm>
                      <a:off x="0" y="0"/>
                      <a:ext cx="1367073" cy="1059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2314">
        <w:rPr>
          <w:noProof/>
          <w:lang w:val="en-DE"/>
        </w:rPr>
        <w:drawing>
          <wp:inline distT="0" distB="0" distL="0" distR="0">
            <wp:extent cx="5720080" cy="45510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0080" cy="4551045"/>
                    </a:xfrm>
                    <a:prstGeom prst="rect">
                      <a:avLst/>
                    </a:prstGeom>
                    <a:noFill/>
                    <a:ln>
                      <a:noFill/>
                    </a:ln>
                  </pic:spPr>
                </pic:pic>
              </a:graphicData>
            </a:graphic>
          </wp:inline>
        </w:drawing>
      </w:r>
    </w:p>
    <w:p w:rsidR="00292314" w:rsidRPr="005E6F92" w:rsidRDefault="00292314">
      <w:pPr>
        <w:rPr>
          <w:lang w:val="en-DE"/>
        </w:rPr>
      </w:pPr>
      <w:r w:rsidRPr="005E6F92">
        <w:rPr>
          <w:b/>
          <w:lang w:val="en-DE"/>
        </w:rPr>
        <w:t>Figure S3:</w:t>
      </w:r>
      <w:r>
        <w:rPr>
          <w:lang w:val="en-DE"/>
        </w:rPr>
        <w:t xml:space="preserve"> </w:t>
      </w:r>
      <w:r w:rsidR="005E6F92">
        <w:t xml:space="preserve">Relationships between movement behaviour, survival, and morphological traits at release. Top panels show Le </w:t>
      </w:r>
      <w:proofErr w:type="spellStart"/>
      <w:r w:rsidR="005E6F92">
        <w:t>Cren</w:t>
      </w:r>
      <w:proofErr w:type="spellEnd"/>
      <w:r w:rsidR="005E6F92">
        <w:t xml:space="preserve"> condition (left) and relative size at age (right) across movement groups (</w:t>
      </w:r>
      <w:r w:rsidR="00274C4C">
        <w:t xml:space="preserve">Resident </w:t>
      </w:r>
      <w:proofErr w:type="spellStart"/>
      <w:r w:rsidR="00274C4C">
        <w:t>Rapti</w:t>
      </w:r>
      <w:proofErr w:type="spellEnd"/>
      <w:r w:rsidR="00274C4C">
        <w:t xml:space="preserve">, Resident </w:t>
      </w:r>
      <w:proofErr w:type="spellStart"/>
      <w:r w:rsidR="00274C4C">
        <w:t>Narayani</w:t>
      </w:r>
      <w:proofErr w:type="spellEnd"/>
      <w:r w:rsidR="00274C4C">
        <w:t>, Moving Continuously, Died/Dispersed Early</w:t>
      </w:r>
      <w:r w:rsidR="005E6F92">
        <w:t>), while bottom panels show the same variables by survival outcome (Alive vs Dead or Lost). Points represent individual gharial, coloured by age class</w:t>
      </w:r>
      <w:r w:rsidR="005E6F92">
        <w:rPr>
          <w:lang w:val="en-DE"/>
        </w:rPr>
        <w:t>.</w:t>
      </w:r>
      <w:r w:rsidR="00274C4C" w:rsidRPr="00274C4C">
        <w:rPr>
          <w:rFonts w:cstheme="minorHAnsi"/>
          <w:b/>
          <w:noProof/>
        </w:rPr>
        <w:t xml:space="preserve"> </w:t>
      </w:r>
    </w:p>
    <w:sectPr w:rsidR="00292314" w:rsidRPr="005E6F92" w:rsidSect="00B23A0C">
      <w:pgSz w:w="11906" w:h="16838"/>
      <w:pgMar w:top="1440" w:right="1440"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A1"/>
    <w:rsid w:val="000411C4"/>
    <w:rsid w:val="00051E5F"/>
    <w:rsid w:val="001C5198"/>
    <w:rsid w:val="00274C4C"/>
    <w:rsid w:val="00292314"/>
    <w:rsid w:val="0037667E"/>
    <w:rsid w:val="004F2E7E"/>
    <w:rsid w:val="005531D1"/>
    <w:rsid w:val="005E6F92"/>
    <w:rsid w:val="006A7386"/>
    <w:rsid w:val="008869F3"/>
    <w:rsid w:val="009933E1"/>
    <w:rsid w:val="00A66DA1"/>
    <w:rsid w:val="00B05B85"/>
    <w:rsid w:val="00B23A0C"/>
    <w:rsid w:val="00BB7A03"/>
    <w:rsid w:val="00F458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5FE6"/>
  <w15:chartTrackingRefBased/>
  <w15:docId w15:val="{3BDCB015-309D-423A-8464-5EE4821F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31D1"/>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Griffith</dc:creator>
  <cp:keywords/>
  <dc:description/>
  <cp:lastModifiedBy>Phoebe Griffith</cp:lastModifiedBy>
  <cp:revision>2</cp:revision>
  <dcterms:created xsi:type="dcterms:W3CDTF">2026-07-23T11:11:00Z</dcterms:created>
  <dcterms:modified xsi:type="dcterms:W3CDTF">2026-07-23T11:11:00Z</dcterms:modified>
</cp:coreProperties>
</file>