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A0CDF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Toc82445299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TABLES AND FIGURES</w:t>
      </w:r>
    </w:p>
    <w:p w14:paraId="2D24F1DD">
      <w:pPr>
        <w:pStyle w:val="2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color w:val="auto"/>
          <w:sz w:val="24"/>
          <w:szCs w:val="24"/>
        </w:rPr>
        <w:t>TABLES</w:t>
      </w:r>
      <w:bookmarkEnd w:id="0"/>
    </w:p>
    <w:p w14:paraId="3E830648">
      <w:pPr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Arial" w:cs="Times New Roman"/>
          <w:b/>
          <w:bCs/>
          <w:sz w:val="24"/>
          <w:szCs w:val="24"/>
          <w:u w:val="none"/>
        </w:rPr>
        <w:t>Supplementary Table S1.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</w:p>
    <w:p w14:paraId="7C3F2320">
      <w:pPr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Style w:val="6"/>
          <w:rFonts w:hint="default" w:ascii="Times New Roman" w:hAnsi="Times New Roman" w:eastAsia="Arial" w:cs="Times New Roman"/>
          <w:sz w:val="24"/>
          <w:szCs w:val="24"/>
          <w:u w:val="none"/>
        </w:rPr>
        <w:t>Result of Short Demographic Survey and Student Screening for Cause of Staying with a Single Parent.</w:t>
      </w:r>
    </w:p>
    <w:tbl>
      <w:tblPr>
        <w:tblStyle w:val="8"/>
        <w:tblW w:w="9091" w:type="dxa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1170"/>
        <w:gridCol w:w="1198"/>
        <w:gridCol w:w="962"/>
        <w:gridCol w:w="1218"/>
        <w:gridCol w:w="904"/>
        <w:gridCol w:w="1276"/>
        <w:gridCol w:w="905"/>
      </w:tblGrid>
      <w:tr w14:paraId="294A63A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458" w:type="dxa"/>
            <w:vMerge w:val="restart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</w:tcPr>
          <w:p w14:paraId="2F912EC2">
            <w:pPr>
              <w:spacing w:before="0"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</w:rPr>
              <w:t>Characteristics of students</w:t>
            </w:r>
          </w:p>
        </w:tc>
        <w:tc>
          <w:tcPr>
            <w:tcW w:w="1170" w:type="dxa"/>
            <w:vMerge w:val="restar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</w:tcPr>
          <w:p w14:paraId="28A7F4DF">
            <w:pPr>
              <w:spacing w:before="0"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</w:rPr>
              <w:t>Grade</w:t>
            </w:r>
          </w:p>
        </w:tc>
        <w:tc>
          <w:tcPr>
            <w:tcW w:w="6463" w:type="dxa"/>
            <w:gridSpan w:val="6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</w:tcPr>
          <w:p w14:paraId="3C12A5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</w:rPr>
              <w:t>Frequency</w:t>
            </w:r>
          </w:p>
        </w:tc>
      </w:tr>
      <w:tr w14:paraId="2BA8396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5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54B9E88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vMerge w:val="continue"/>
            <w:tcBorders>
              <w:right w:val="nil"/>
              <w:insideV w:val="nil"/>
            </w:tcBorders>
            <w:shd w:val="clear" w:color="auto" w:fill="auto"/>
          </w:tcPr>
          <w:p w14:paraId="35416F3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60" w:type="dxa"/>
            <w:gridSpan w:val="2"/>
            <w:tcBorders>
              <w:right w:val="nil"/>
              <w:insideV w:val="nil"/>
            </w:tcBorders>
            <w:shd w:val="clear" w:color="auto" w:fill="auto"/>
          </w:tcPr>
          <w:p w14:paraId="608C90B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Abdi Bori Secondary School</w:t>
            </w:r>
          </w:p>
        </w:tc>
        <w:tc>
          <w:tcPr>
            <w:tcW w:w="2122" w:type="dxa"/>
            <w:gridSpan w:val="2"/>
            <w:tcBorders>
              <w:right w:val="nil"/>
              <w:insideV w:val="nil"/>
            </w:tcBorders>
            <w:shd w:val="clear" w:color="auto" w:fill="auto"/>
          </w:tcPr>
          <w:p w14:paraId="0D37ED3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Mettu High School</w:t>
            </w:r>
          </w:p>
        </w:tc>
        <w:tc>
          <w:tcPr>
            <w:tcW w:w="2181" w:type="dxa"/>
            <w:gridSpan w:val="2"/>
            <w:tcBorders>
              <w:right w:val="nil"/>
              <w:insideV w:val="nil"/>
            </w:tcBorders>
            <w:shd w:val="clear" w:color="auto" w:fill="auto"/>
          </w:tcPr>
          <w:p w14:paraId="173512EE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Total</w:t>
            </w:r>
          </w:p>
        </w:tc>
      </w:tr>
      <w:tr w14:paraId="45BBAB3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458" w:type="dxa"/>
            <w:vMerge w:val="continue"/>
            <w:shd w:val="clear" w:color="auto" w:fill="auto"/>
          </w:tcPr>
          <w:p w14:paraId="017B362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vMerge w:val="continue"/>
            <w:shd w:val="clear" w:color="auto" w:fill="auto"/>
          </w:tcPr>
          <w:p w14:paraId="0712806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98" w:type="dxa"/>
            <w:shd w:val="clear" w:color="auto" w:fill="auto"/>
          </w:tcPr>
          <w:p w14:paraId="74345E8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population </w:t>
            </w:r>
          </w:p>
        </w:tc>
        <w:tc>
          <w:tcPr>
            <w:tcW w:w="962" w:type="dxa"/>
            <w:shd w:val="clear" w:color="auto" w:fill="auto"/>
          </w:tcPr>
          <w:p w14:paraId="0344EA3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sample </w:t>
            </w:r>
          </w:p>
        </w:tc>
        <w:tc>
          <w:tcPr>
            <w:tcW w:w="1218" w:type="dxa"/>
            <w:shd w:val="clear" w:color="auto" w:fill="auto"/>
          </w:tcPr>
          <w:p w14:paraId="2C6997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population </w:t>
            </w:r>
          </w:p>
        </w:tc>
        <w:tc>
          <w:tcPr>
            <w:tcW w:w="904" w:type="dxa"/>
            <w:shd w:val="clear" w:color="auto" w:fill="auto"/>
          </w:tcPr>
          <w:p w14:paraId="0A49F461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sample </w:t>
            </w:r>
          </w:p>
        </w:tc>
        <w:tc>
          <w:tcPr>
            <w:tcW w:w="1276" w:type="dxa"/>
            <w:shd w:val="clear" w:color="auto" w:fill="auto"/>
          </w:tcPr>
          <w:p w14:paraId="7B484B6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population</w:t>
            </w:r>
          </w:p>
        </w:tc>
        <w:tc>
          <w:tcPr>
            <w:tcW w:w="905" w:type="dxa"/>
            <w:shd w:val="clear" w:color="auto" w:fill="auto"/>
          </w:tcPr>
          <w:p w14:paraId="2E7E3100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sample</w:t>
            </w:r>
          </w:p>
        </w:tc>
      </w:tr>
      <w:tr w14:paraId="682D510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458" w:type="dxa"/>
            <w:vMerge w:val="restart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520979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Divorce</w:t>
            </w:r>
          </w:p>
        </w:tc>
        <w:tc>
          <w:tcPr>
            <w:tcW w:w="1170" w:type="dxa"/>
            <w:tcBorders>
              <w:right w:val="nil"/>
              <w:insideV w:val="nil"/>
            </w:tcBorders>
            <w:shd w:val="clear" w:color="auto" w:fill="auto"/>
          </w:tcPr>
          <w:p w14:paraId="47FD6046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Grade  9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</w:p>
        </w:tc>
        <w:tc>
          <w:tcPr>
            <w:tcW w:w="1198" w:type="dxa"/>
            <w:tcBorders>
              <w:right w:val="nil"/>
              <w:insideV w:val="nil"/>
            </w:tcBorders>
            <w:shd w:val="clear" w:color="auto" w:fill="auto"/>
          </w:tcPr>
          <w:p w14:paraId="09169A81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962" w:type="dxa"/>
            <w:tcBorders>
              <w:right w:val="nil"/>
              <w:insideV w:val="nil"/>
            </w:tcBorders>
            <w:shd w:val="clear" w:color="auto" w:fill="auto"/>
          </w:tcPr>
          <w:p w14:paraId="7C12B5D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218" w:type="dxa"/>
            <w:tcBorders>
              <w:right w:val="nil"/>
              <w:insideV w:val="nil"/>
            </w:tcBorders>
            <w:shd w:val="clear" w:color="auto" w:fill="auto"/>
          </w:tcPr>
          <w:p w14:paraId="4E2A524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904" w:type="dxa"/>
            <w:tcBorders>
              <w:right w:val="nil"/>
              <w:insideV w:val="nil"/>
            </w:tcBorders>
            <w:shd w:val="clear" w:color="auto" w:fill="auto"/>
          </w:tcPr>
          <w:p w14:paraId="1D08EA6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276" w:type="dxa"/>
            <w:tcBorders>
              <w:right w:val="nil"/>
              <w:insideV w:val="nil"/>
            </w:tcBorders>
            <w:shd w:val="clear" w:color="auto" w:fill="auto"/>
          </w:tcPr>
          <w:p w14:paraId="1E65518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29</w:t>
            </w:r>
          </w:p>
        </w:tc>
        <w:tc>
          <w:tcPr>
            <w:tcW w:w="905" w:type="dxa"/>
            <w:tcBorders>
              <w:right w:val="nil"/>
              <w:insideV w:val="nil"/>
            </w:tcBorders>
            <w:shd w:val="clear" w:color="auto" w:fill="auto"/>
          </w:tcPr>
          <w:p w14:paraId="18095D8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</w:tr>
      <w:tr w14:paraId="31D79C1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458" w:type="dxa"/>
            <w:vMerge w:val="continue"/>
            <w:shd w:val="clear" w:color="auto" w:fill="auto"/>
          </w:tcPr>
          <w:p w14:paraId="7C68D1B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shd w:val="clear" w:color="auto" w:fill="auto"/>
          </w:tcPr>
          <w:p w14:paraId="3DEDE8C6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Grade 10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</w:p>
        </w:tc>
        <w:tc>
          <w:tcPr>
            <w:tcW w:w="1198" w:type="dxa"/>
            <w:shd w:val="clear" w:color="auto" w:fill="auto"/>
          </w:tcPr>
          <w:p w14:paraId="1D8A9FF0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52</w:t>
            </w:r>
          </w:p>
        </w:tc>
        <w:tc>
          <w:tcPr>
            <w:tcW w:w="962" w:type="dxa"/>
            <w:shd w:val="clear" w:color="auto" w:fill="auto"/>
          </w:tcPr>
          <w:p w14:paraId="11459FE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1218" w:type="dxa"/>
            <w:shd w:val="clear" w:color="auto" w:fill="auto"/>
          </w:tcPr>
          <w:p w14:paraId="274103A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904" w:type="dxa"/>
            <w:shd w:val="clear" w:color="auto" w:fill="auto"/>
          </w:tcPr>
          <w:p w14:paraId="64E6C189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03C04D31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905" w:type="dxa"/>
            <w:shd w:val="clear" w:color="auto" w:fill="auto"/>
          </w:tcPr>
          <w:p w14:paraId="6561945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36</w:t>
            </w:r>
          </w:p>
        </w:tc>
      </w:tr>
      <w:tr w14:paraId="4C2CEDF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45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7CE6E50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tcBorders>
              <w:right w:val="nil"/>
              <w:insideV w:val="nil"/>
            </w:tcBorders>
            <w:shd w:val="clear" w:color="auto" w:fill="auto"/>
          </w:tcPr>
          <w:p w14:paraId="044DC1F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Grade 11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</w:p>
        </w:tc>
        <w:tc>
          <w:tcPr>
            <w:tcW w:w="1198" w:type="dxa"/>
            <w:tcBorders>
              <w:right w:val="nil"/>
              <w:insideV w:val="nil"/>
            </w:tcBorders>
            <w:shd w:val="clear" w:color="auto" w:fill="auto"/>
          </w:tcPr>
          <w:p w14:paraId="20866A91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962" w:type="dxa"/>
            <w:tcBorders>
              <w:right w:val="nil"/>
              <w:insideV w:val="nil"/>
            </w:tcBorders>
            <w:shd w:val="clear" w:color="auto" w:fill="auto"/>
          </w:tcPr>
          <w:p w14:paraId="71B77E5C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218" w:type="dxa"/>
            <w:tcBorders>
              <w:right w:val="nil"/>
              <w:insideV w:val="nil"/>
            </w:tcBorders>
            <w:shd w:val="clear" w:color="auto" w:fill="auto"/>
          </w:tcPr>
          <w:p w14:paraId="4202C309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904" w:type="dxa"/>
            <w:tcBorders>
              <w:right w:val="nil"/>
              <w:insideV w:val="nil"/>
            </w:tcBorders>
            <w:shd w:val="clear" w:color="auto" w:fill="auto"/>
          </w:tcPr>
          <w:p w14:paraId="4891249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276" w:type="dxa"/>
            <w:tcBorders>
              <w:right w:val="nil"/>
              <w:insideV w:val="nil"/>
            </w:tcBorders>
            <w:shd w:val="clear" w:color="auto" w:fill="auto"/>
          </w:tcPr>
          <w:p w14:paraId="71FECE40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29</w:t>
            </w:r>
          </w:p>
        </w:tc>
        <w:tc>
          <w:tcPr>
            <w:tcW w:w="905" w:type="dxa"/>
            <w:tcBorders>
              <w:right w:val="nil"/>
              <w:insideV w:val="nil"/>
            </w:tcBorders>
            <w:shd w:val="clear" w:color="auto" w:fill="auto"/>
          </w:tcPr>
          <w:p w14:paraId="11CE1B4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</w:tr>
      <w:tr w14:paraId="295EE41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458" w:type="dxa"/>
            <w:vMerge w:val="continue"/>
            <w:shd w:val="clear" w:color="auto" w:fill="auto"/>
          </w:tcPr>
          <w:p w14:paraId="0DB3A26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shd w:val="clear" w:color="auto" w:fill="auto"/>
          </w:tcPr>
          <w:p w14:paraId="2D2DC9A1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Grade 12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</w:p>
        </w:tc>
        <w:tc>
          <w:tcPr>
            <w:tcW w:w="1198" w:type="dxa"/>
            <w:shd w:val="clear" w:color="auto" w:fill="auto"/>
          </w:tcPr>
          <w:p w14:paraId="5DD5FF7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962" w:type="dxa"/>
            <w:shd w:val="clear" w:color="auto" w:fill="auto"/>
          </w:tcPr>
          <w:p w14:paraId="17647E4F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218" w:type="dxa"/>
            <w:shd w:val="clear" w:color="auto" w:fill="auto"/>
          </w:tcPr>
          <w:p w14:paraId="00C6FC4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904" w:type="dxa"/>
            <w:shd w:val="clear" w:color="auto" w:fill="auto"/>
          </w:tcPr>
          <w:p w14:paraId="701CC59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6677590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28</w:t>
            </w:r>
          </w:p>
        </w:tc>
        <w:tc>
          <w:tcPr>
            <w:tcW w:w="905" w:type="dxa"/>
            <w:shd w:val="clear" w:color="auto" w:fill="auto"/>
          </w:tcPr>
          <w:p w14:paraId="6F1102C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14:paraId="0A81604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45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687D4B3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tcBorders>
              <w:right w:val="nil"/>
              <w:insideV w:val="nil"/>
            </w:tcBorders>
            <w:shd w:val="clear" w:color="auto" w:fill="auto"/>
          </w:tcPr>
          <w:p w14:paraId="03229065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Total </w:t>
            </w:r>
          </w:p>
        </w:tc>
        <w:tc>
          <w:tcPr>
            <w:tcW w:w="1198" w:type="dxa"/>
            <w:tcBorders>
              <w:right w:val="nil"/>
              <w:insideV w:val="nil"/>
            </w:tcBorders>
            <w:shd w:val="clear" w:color="auto" w:fill="auto"/>
          </w:tcPr>
          <w:p w14:paraId="67E7A6D4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106</w:t>
            </w:r>
          </w:p>
        </w:tc>
        <w:tc>
          <w:tcPr>
            <w:tcW w:w="962" w:type="dxa"/>
            <w:tcBorders>
              <w:right w:val="nil"/>
              <w:insideV w:val="nil"/>
            </w:tcBorders>
            <w:shd w:val="clear" w:color="auto" w:fill="auto"/>
          </w:tcPr>
          <w:p w14:paraId="13EBE70D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39</w:t>
            </w:r>
          </w:p>
        </w:tc>
        <w:tc>
          <w:tcPr>
            <w:tcW w:w="1218" w:type="dxa"/>
            <w:tcBorders>
              <w:right w:val="nil"/>
              <w:insideV w:val="nil"/>
            </w:tcBorders>
            <w:shd w:val="clear" w:color="auto" w:fill="auto"/>
          </w:tcPr>
          <w:p w14:paraId="3CA7E0B3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80</w:t>
            </w:r>
          </w:p>
        </w:tc>
        <w:tc>
          <w:tcPr>
            <w:tcW w:w="904" w:type="dxa"/>
            <w:tcBorders>
              <w:right w:val="nil"/>
              <w:insideV w:val="nil"/>
            </w:tcBorders>
            <w:shd w:val="clear" w:color="auto" w:fill="auto"/>
          </w:tcPr>
          <w:p w14:paraId="203AA1F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29</w:t>
            </w:r>
          </w:p>
        </w:tc>
        <w:tc>
          <w:tcPr>
            <w:tcW w:w="1276" w:type="dxa"/>
            <w:tcBorders>
              <w:right w:val="nil"/>
              <w:insideV w:val="nil"/>
            </w:tcBorders>
            <w:shd w:val="clear" w:color="auto" w:fill="auto"/>
          </w:tcPr>
          <w:p w14:paraId="1043C2F4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186</w:t>
            </w:r>
          </w:p>
        </w:tc>
        <w:tc>
          <w:tcPr>
            <w:tcW w:w="905" w:type="dxa"/>
            <w:tcBorders>
              <w:right w:val="nil"/>
              <w:insideV w:val="nil"/>
            </w:tcBorders>
            <w:shd w:val="clear" w:color="auto" w:fill="auto"/>
          </w:tcPr>
          <w:p w14:paraId="2EC94D93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68</w:t>
            </w:r>
          </w:p>
        </w:tc>
      </w:tr>
      <w:tr w14:paraId="5C807C1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458" w:type="dxa"/>
            <w:vMerge w:val="restart"/>
            <w:shd w:val="clear" w:color="auto" w:fill="auto"/>
          </w:tcPr>
          <w:p w14:paraId="75F2D3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Death</w:t>
            </w:r>
          </w:p>
        </w:tc>
        <w:tc>
          <w:tcPr>
            <w:tcW w:w="1170" w:type="dxa"/>
            <w:shd w:val="clear" w:color="auto" w:fill="auto"/>
          </w:tcPr>
          <w:p w14:paraId="4451C05C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Grade  9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</w:p>
        </w:tc>
        <w:tc>
          <w:tcPr>
            <w:tcW w:w="1198" w:type="dxa"/>
            <w:shd w:val="clear" w:color="auto" w:fill="auto"/>
          </w:tcPr>
          <w:p w14:paraId="4DC9881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  <w:shd w:val="clear" w:color="auto" w:fill="auto"/>
          </w:tcPr>
          <w:p w14:paraId="4D754A96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18" w:type="dxa"/>
            <w:shd w:val="clear" w:color="auto" w:fill="auto"/>
          </w:tcPr>
          <w:p w14:paraId="6C44CF6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4" w:type="dxa"/>
            <w:shd w:val="clear" w:color="auto" w:fill="auto"/>
          </w:tcPr>
          <w:p w14:paraId="06B8607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14:paraId="37554252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5" w:type="dxa"/>
            <w:shd w:val="clear" w:color="auto" w:fill="auto"/>
          </w:tcPr>
          <w:p w14:paraId="4C12EA2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05C80CD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45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2DAE080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tcBorders>
              <w:right w:val="nil"/>
              <w:insideV w:val="nil"/>
            </w:tcBorders>
            <w:shd w:val="clear" w:color="auto" w:fill="auto"/>
          </w:tcPr>
          <w:p w14:paraId="07CCAD0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Grade 10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</w:p>
        </w:tc>
        <w:tc>
          <w:tcPr>
            <w:tcW w:w="1198" w:type="dxa"/>
            <w:tcBorders>
              <w:right w:val="nil"/>
              <w:insideV w:val="nil"/>
            </w:tcBorders>
            <w:shd w:val="clear" w:color="auto" w:fill="auto"/>
          </w:tcPr>
          <w:p w14:paraId="64BAAA2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  <w:tcBorders>
              <w:right w:val="nil"/>
              <w:insideV w:val="nil"/>
            </w:tcBorders>
            <w:shd w:val="clear" w:color="auto" w:fill="auto"/>
          </w:tcPr>
          <w:p w14:paraId="021A5AA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18" w:type="dxa"/>
            <w:tcBorders>
              <w:right w:val="nil"/>
              <w:insideV w:val="nil"/>
            </w:tcBorders>
            <w:shd w:val="clear" w:color="auto" w:fill="auto"/>
          </w:tcPr>
          <w:p w14:paraId="6F2501AC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4" w:type="dxa"/>
            <w:tcBorders>
              <w:right w:val="nil"/>
              <w:insideV w:val="nil"/>
            </w:tcBorders>
            <w:shd w:val="clear" w:color="auto" w:fill="auto"/>
          </w:tcPr>
          <w:p w14:paraId="0BF3766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right w:val="nil"/>
              <w:insideV w:val="nil"/>
            </w:tcBorders>
            <w:shd w:val="clear" w:color="auto" w:fill="auto"/>
          </w:tcPr>
          <w:p w14:paraId="1898570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5" w:type="dxa"/>
            <w:tcBorders>
              <w:right w:val="nil"/>
              <w:insideV w:val="nil"/>
            </w:tcBorders>
            <w:shd w:val="clear" w:color="auto" w:fill="auto"/>
          </w:tcPr>
          <w:p w14:paraId="05B0428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1FCF207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1458" w:type="dxa"/>
            <w:vMerge w:val="continue"/>
            <w:shd w:val="clear" w:color="auto" w:fill="auto"/>
          </w:tcPr>
          <w:p w14:paraId="0FA0D49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shd w:val="clear" w:color="auto" w:fill="auto"/>
          </w:tcPr>
          <w:p w14:paraId="3C1160E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Grade 11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</w:p>
        </w:tc>
        <w:tc>
          <w:tcPr>
            <w:tcW w:w="1198" w:type="dxa"/>
            <w:shd w:val="clear" w:color="auto" w:fill="auto"/>
          </w:tcPr>
          <w:p w14:paraId="353C4A8C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  <w:shd w:val="clear" w:color="auto" w:fill="auto"/>
          </w:tcPr>
          <w:p w14:paraId="125EE2E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18" w:type="dxa"/>
            <w:shd w:val="clear" w:color="auto" w:fill="auto"/>
          </w:tcPr>
          <w:p w14:paraId="6257369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4" w:type="dxa"/>
            <w:shd w:val="clear" w:color="auto" w:fill="auto"/>
          </w:tcPr>
          <w:p w14:paraId="0DCCB38F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14:paraId="6CEE113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5" w:type="dxa"/>
            <w:shd w:val="clear" w:color="auto" w:fill="auto"/>
          </w:tcPr>
          <w:p w14:paraId="2A5FA612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59F6CB5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45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447FB7C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tcBorders>
              <w:right w:val="nil"/>
              <w:insideV w:val="nil"/>
            </w:tcBorders>
            <w:shd w:val="clear" w:color="auto" w:fill="auto"/>
          </w:tcPr>
          <w:p w14:paraId="55FD07D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Grade 12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</w:p>
        </w:tc>
        <w:tc>
          <w:tcPr>
            <w:tcW w:w="1198" w:type="dxa"/>
            <w:tcBorders>
              <w:right w:val="nil"/>
              <w:insideV w:val="nil"/>
            </w:tcBorders>
            <w:shd w:val="clear" w:color="auto" w:fill="auto"/>
          </w:tcPr>
          <w:p w14:paraId="5882C3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  <w:tcBorders>
              <w:right w:val="nil"/>
              <w:insideV w:val="nil"/>
            </w:tcBorders>
            <w:shd w:val="clear" w:color="auto" w:fill="auto"/>
          </w:tcPr>
          <w:p w14:paraId="4147202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18" w:type="dxa"/>
            <w:tcBorders>
              <w:right w:val="nil"/>
              <w:insideV w:val="nil"/>
            </w:tcBorders>
            <w:shd w:val="clear" w:color="auto" w:fill="auto"/>
          </w:tcPr>
          <w:p w14:paraId="562E965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4" w:type="dxa"/>
            <w:tcBorders>
              <w:right w:val="nil"/>
              <w:insideV w:val="nil"/>
            </w:tcBorders>
            <w:shd w:val="clear" w:color="auto" w:fill="auto"/>
          </w:tcPr>
          <w:p w14:paraId="0A434389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right w:val="nil"/>
              <w:insideV w:val="nil"/>
            </w:tcBorders>
            <w:shd w:val="clear" w:color="auto" w:fill="auto"/>
          </w:tcPr>
          <w:p w14:paraId="19C621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5" w:type="dxa"/>
            <w:tcBorders>
              <w:right w:val="nil"/>
              <w:insideV w:val="nil"/>
            </w:tcBorders>
            <w:shd w:val="clear" w:color="auto" w:fill="auto"/>
          </w:tcPr>
          <w:p w14:paraId="7A94FDFC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36D400D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458" w:type="dxa"/>
            <w:vMerge w:val="continue"/>
            <w:shd w:val="clear" w:color="auto" w:fill="auto"/>
          </w:tcPr>
          <w:p w14:paraId="3B4D648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5B3C7896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Total </w:t>
            </w:r>
          </w:p>
        </w:tc>
        <w:tc>
          <w:tcPr>
            <w:tcW w:w="1198" w:type="dxa"/>
            <w:shd w:val="clear" w:color="auto" w:fill="auto"/>
          </w:tcPr>
          <w:p w14:paraId="5AC4E54D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14:paraId="1A4A6F4D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14:paraId="5B6808B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5BC8BEC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D6A653C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101</w:t>
            </w:r>
          </w:p>
        </w:tc>
        <w:tc>
          <w:tcPr>
            <w:tcW w:w="905" w:type="dxa"/>
            <w:shd w:val="clear" w:color="auto" w:fill="auto"/>
          </w:tcPr>
          <w:p w14:paraId="1AC65D83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14:paraId="4BF3AB9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1458" w:type="dxa"/>
            <w:vMerge w:val="restart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1787F3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Separation because of job</w:t>
            </w:r>
          </w:p>
        </w:tc>
        <w:tc>
          <w:tcPr>
            <w:tcW w:w="1170" w:type="dxa"/>
            <w:tcBorders>
              <w:right w:val="nil"/>
              <w:insideV w:val="nil"/>
            </w:tcBorders>
            <w:shd w:val="clear" w:color="auto" w:fill="auto"/>
          </w:tcPr>
          <w:p w14:paraId="4BF7BC7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Grade  9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</w:p>
        </w:tc>
        <w:tc>
          <w:tcPr>
            <w:tcW w:w="1198" w:type="dxa"/>
            <w:tcBorders>
              <w:right w:val="nil"/>
              <w:insideV w:val="nil"/>
            </w:tcBorders>
            <w:shd w:val="clear" w:color="auto" w:fill="auto"/>
          </w:tcPr>
          <w:p w14:paraId="53D67B4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  <w:tcBorders>
              <w:right w:val="nil"/>
              <w:insideV w:val="nil"/>
            </w:tcBorders>
            <w:shd w:val="clear" w:color="auto" w:fill="auto"/>
          </w:tcPr>
          <w:p w14:paraId="11BDC60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18" w:type="dxa"/>
            <w:tcBorders>
              <w:right w:val="nil"/>
              <w:insideV w:val="nil"/>
            </w:tcBorders>
            <w:shd w:val="clear" w:color="auto" w:fill="auto"/>
          </w:tcPr>
          <w:p w14:paraId="1EDF245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4" w:type="dxa"/>
            <w:tcBorders>
              <w:right w:val="nil"/>
              <w:insideV w:val="nil"/>
            </w:tcBorders>
            <w:shd w:val="clear" w:color="auto" w:fill="auto"/>
          </w:tcPr>
          <w:p w14:paraId="43FB1EC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right w:val="nil"/>
              <w:insideV w:val="nil"/>
            </w:tcBorders>
            <w:shd w:val="clear" w:color="auto" w:fill="auto"/>
          </w:tcPr>
          <w:p w14:paraId="0F7B8D4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5" w:type="dxa"/>
            <w:tcBorders>
              <w:right w:val="nil"/>
              <w:insideV w:val="nil"/>
            </w:tcBorders>
            <w:shd w:val="clear" w:color="auto" w:fill="auto"/>
          </w:tcPr>
          <w:p w14:paraId="1A673492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0DBD3FC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458" w:type="dxa"/>
            <w:vMerge w:val="continue"/>
            <w:shd w:val="clear" w:color="auto" w:fill="auto"/>
          </w:tcPr>
          <w:p w14:paraId="78AD479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shd w:val="clear" w:color="auto" w:fill="auto"/>
          </w:tcPr>
          <w:p w14:paraId="0C1E36B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Grade 10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</w:p>
        </w:tc>
        <w:tc>
          <w:tcPr>
            <w:tcW w:w="1198" w:type="dxa"/>
            <w:shd w:val="clear" w:color="auto" w:fill="auto"/>
          </w:tcPr>
          <w:p w14:paraId="53330281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  <w:shd w:val="clear" w:color="auto" w:fill="auto"/>
          </w:tcPr>
          <w:p w14:paraId="77C2A149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18" w:type="dxa"/>
            <w:shd w:val="clear" w:color="auto" w:fill="auto"/>
          </w:tcPr>
          <w:p w14:paraId="59BEC35C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4" w:type="dxa"/>
            <w:shd w:val="clear" w:color="auto" w:fill="auto"/>
          </w:tcPr>
          <w:p w14:paraId="69C344D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14:paraId="5715720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5" w:type="dxa"/>
            <w:shd w:val="clear" w:color="auto" w:fill="auto"/>
          </w:tcPr>
          <w:p w14:paraId="1BE8C6D9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68BCB9D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45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66DD2D4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tcBorders>
              <w:right w:val="nil"/>
              <w:insideV w:val="nil"/>
            </w:tcBorders>
            <w:shd w:val="clear" w:color="auto" w:fill="auto"/>
          </w:tcPr>
          <w:p w14:paraId="7BC172B2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Grade 11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</w:p>
        </w:tc>
        <w:tc>
          <w:tcPr>
            <w:tcW w:w="1198" w:type="dxa"/>
            <w:tcBorders>
              <w:right w:val="nil"/>
              <w:insideV w:val="nil"/>
            </w:tcBorders>
            <w:shd w:val="clear" w:color="auto" w:fill="auto"/>
          </w:tcPr>
          <w:p w14:paraId="4D9EA550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  <w:tcBorders>
              <w:right w:val="nil"/>
              <w:insideV w:val="nil"/>
            </w:tcBorders>
            <w:shd w:val="clear" w:color="auto" w:fill="auto"/>
          </w:tcPr>
          <w:p w14:paraId="7ACF8A5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18" w:type="dxa"/>
            <w:tcBorders>
              <w:right w:val="nil"/>
              <w:insideV w:val="nil"/>
            </w:tcBorders>
            <w:shd w:val="clear" w:color="auto" w:fill="auto"/>
          </w:tcPr>
          <w:p w14:paraId="6D0B957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4" w:type="dxa"/>
            <w:tcBorders>
              <w:right w:val="nil"/>
              <w:insideV w:val="nil"/>
            </w:tcBorders>
            <w:shd w:val="clear" w:color="auto" w:fill="auto"/>
          </w:tcPr>
          <w:p w14:paraId="48D092B1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right w:val="nil"/>
              <w:insideV w:val="nil"/>
            </w:tcBorders>
            <w:shd w:val="clear" w:color="auto" w:fill="auto"/>
          </w:tcPr>
          <w:p w14:paraId="0A1D4C56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5" w:type="dxa"/>
            <w:tcBorders>
              <w:right w:val="nil"/>
              <w:insideV w:val="nil"/>
            </w:tcBorders>
            <w:shd w:val="clear" w:color="auto" w:fill="auto"/>
          </w:tcPr>
          <w:p w14:paraId="553A21B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0C6B54F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458" w:type="dxa"/>
            <w:vMerge w:val="continue"/>
            <w:shd w:val="clear" w:color="auto" w:fill="auto"/>
          </w:tcPr>
          <w:p w14:paraId="710366F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shd w:val="clear" w:color="auto" w:fill="auto"/>
          </w:tcPr>
          <w:p w14:paraId="0E0E3EA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Grade 12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</w:p>
        </w:tc>
        <w:tc>
          <w:tcPr>
            <w:tcW w:w="1198" w:type="dxa"/>
            <w:shd w:val="clear" w:color="auto" w:fill="auto"/>
          </w:tcPr>
          <w:p w14:paraId="638710D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  <w:shd w:val="clear" w:color="auto" w:fill="auto"/>
          </w:tcPr>
          <w:p w14:paraId="407AE102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18" w:type="dxa"/>
            <w:shd w:val="clear" w:color="auto" w:fill="auto"/>
          </w:tcPr>
          <w:p w14:paraId="1C6FED3C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4" w:type="dxa"/>
            <w:shd w:val="clear" w:color="auto" w:fill="auto"/>
          </w:tcPr>
          <w:p w14:paraId="7359EA2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14:paraId="195F540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5" w:type="dxa"/>
            <w:shd w:val="clear" w:color="auto" w:fill="auto"/>
          </w:tcPr>
          <w:p w14:paraId="66ED6D22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4C26992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45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0371875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tcBorders>
              <w:right w:val="nil"/>
              <w:insideV w:val="nil"/>
            </w:tcBorders>
            <w:shd w:val="clear" w:color="auto" w:fill="auto"/>
          </w:tcPr>
          <w:p w14:paraId="129818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Total </w:t>
            </w:r>
          </w:p>
        </w:tc>
        <w:tc>
          <w:tcPr>
            <w:tcW w:w="1198" w:type="dxa"/>
            <w:tcBorders>
              <w:right w:val="nil"/>
              <w:insideV w:val="nil"/>
            </w:tcBorders>
            <w:shd w:val="clear" w:color="auto" w:fill="auto"/>
          </w:tcPr>
          <w:p w14:paraId="5411B851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62" w:type="dxa"/>
            <w:tcBorders>
              <w:right w:val="nil"/>
              <w:insideV w:val="nil"/>
            </w:tcBorders>
            <w:shd w:val="clear" w:color="auto" w:fill="auto"/>
          </w:tcPr>
          <w:p w14:paraId="23DD286D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18" w:type="dxa"/>
            <w:tcBorders>
              <w:right w:val="nil"/>
              <w:insideV w:val="nil"/>
            </w:tcBorders>
            <w:shd w:val="clear" w:color="auto" w:fill="auto"/>
          </w:tcPr>
          <w:p w14:paraId="41BA7B14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04" w:type="dxa"/>
            <w:tcBorders>
              <w:right w:val="nil"/>
              <w:insideV w:val="nil"/>
            </w:tcBorders>
            <w:shd w:val="clear" w:color="auto" w:fill="auto"/>
          </w:tcPr>
          <w:p w14:paraId="33BBA662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right w:val="nil"/>
              <w:insideV w:val="nil"/>
            </w:tcBorders>
            <w:shd w:val="clear" w:color="auto" w:fill="auto"/>
          </w:tcPr>
          <w:p w14:paraId="09DE62F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73</w:t>
            </w:r>
          </w:p>
        </w:tc>
        <w:tc>
          <w:tcPr>
            <w:tcW w:w="905" w:type="dxa"/>
            <w:tcBorders>
              <w:right w:val="nil"/>
              <w:insideV w:val="nil"/>
            </w:tcBorders>
            <w:shd w:val="clear" w:color="auto" w:fill="auto"/>
          </w:tcPr>
          <w:p w14:paraId="0424C675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14:paraId="1733F47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458" w:type="dxa"/>
            <w:vMerge w:val="restart"/>
            <w:shd w:val="clear" w:color="auto" w:fill="auto"/>
          </w:tcPr>
          <w:p w14:paraId="4F1229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Other reasons</w:t>
            </w:r>
          </w:p>
        </w:tc>
        <w:tc>
          <w:tcPr>
            <w:tcW w:w="1170" w:type="dxa"/>
            <w:shd w:val="clear" w:color="auto" w:fill="auto"/>
          </w:tcPr>
          <w:p w14:paraId="1DE83CEF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Grade  9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</w:p>
        </w:tc>
        <w:tc>
          <w:tcPr>
            <w:tcW w:w="1198" w:type="dxa"/>
            <w:shd w:val="clear" w:color="auto" w:fill="auto"/>
          </w:tcPr>
          <w:p w14:paraId="21A629D2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  <w:shd w:val="clear" w:color="auto" w:fill="auto"/>
          </w:tcPr>
          <w:p w14:paraId="3A6A5B3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18" w:type="dxa"/>
            <w:shd w:val="clear" w:color="auto" w:fill="auto"/>
          </w:tcPr>
          <w:p w14:paraId="37ED392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4" w:type="dxa"/>
            <w:shd w:val="clear" w:color="auto" w:fill="auto"/>
          </w:tcPr>
          <w:p w14:paraId="3A7BF6C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14:paraId="6F1536D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5" w:type="dxa"/>
            <w:shd w:val="clear" w:color="auto" w:fill="auto"/>
          </w:tcPr>
          <w:p w14:paraId="3FFBF82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1D4DED2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45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05321AF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tcBorders>
              <w:right w:val="nil"/>
              <w:insideV w:val="nil"/>
            </w:tcBorders>
            <w:shd w:val="clear" w:color="auto" w:fill="auto"/>
          </w:tcPr>
          <w:p w14:paraId="69B4A7E6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Grade 10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</w:p>
        </w:tc>
        <w:tc>
          <w:tcPr>
            <w:tcW w:w="1198" w:type="dxa"/>
            <w:tcBorders>
              <w:right w:val="nil"/>
              <w:insideV w:val="nil"/>
            </w:tcBorders>
            <w:shd w:val="clear" w:color="auto" w:fill="auto"/>
          </w:tcPr>
          <w:p w14:paraId="4CDF499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  <w:tcBorders>
              <w:right w:val="nil"/>
              <w:insideV w:val="nil"/>
            </w:tcBorders>
            <w:shd w:val="clear" w:color="auto" w:fill="auto"/>
          </w:tcPr>
          <w:p w14:paraId="795AA0A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18" w:type="dxa"/>
            <w:tcBorders>
              <w:right w:val="nil"/>
              <w:insideV w:val="nil"/>
            </w:tcBorders>
            <w:shd w:val="clear" w:color="auto" w:fill="auto"/>
          </w:tcPr>
          <w:p w14:paraId="4EBA1241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4" w:type="dxa"/>
            <w:tcBorders>
              <w:right w:val="nil"/>
              <w:insideV w:val="nil"/>
            </w:tcBorders>
            <w:shd w:val="clear" w:color="auto" w:fill="auto"/>
          </w:tcPr>
          <w:p w14:paraId="134BFC50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right w:val="nil"/>
              <w:insideV w:val="nil"/>
            </w:tcBorders>
            <w:shd w:val="clear" w:color="auto" w:fill="auto"/>
          </w:tcPr>
          <w:p w14:paraId="49823420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5" w:type="dxa"/>
            <w:tcBorders>
              <w:right w:val="nil"/>
              <w:insideV w:val="nil"/>
            </w:tcBorders>
            <w:shd w:val="clear" w:color="auto" w:fill="auto"/>
          </w:tcPr>
          <w:p w14:paraId="0219042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34957C7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458" w:type="dxa"/>
            <w:vMerge w:val="continue"/>
            <w:shd w:val="clear" w:color="auto" w:fill="auto"/>
          </w:tcPr>
          <w:p w14:paraId="4E0AA76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shd w:val="clear" w:color="auto" w:fill="auto"/>
          </w:tcPr>
          <w:p w14:paraId="5642A442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Grade 11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</w:p>
        </w:tc>
        <w:tc>
          <w:tcPr>
            <w:tcW w:w="1198" w:type="dxa"/>
            <w:shd w:val="clear" w:color="auto" w:fill="auto"/>
          </w:tcPr>
          <w:p w14:paraId="59784ED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  <w:shd w:val="clear" w:color="auto" w:fill="auto"/>
          </w:tcPr>
          <w:p w14:paraId="46A70EF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18" w:type="dxa"/>
            <w:shd w:val="clear" w:color="auto" w:fill="auto"/>
          </w:tcPr>
          <w:p w14:paraId="03B9FCC2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4" w:type="dxa"/>
            <w:shd w:val="clear" w:color="auto" w:fill="auto"/>
          </w:tcPr>
          <w:p w14:paraId="383C113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14:paraId="14CDC57F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5" w:type="dxa"/>
            <w:shd w:val="clear" w:color="auto" w:fill="auto"/>
          </w:tcPr>
          <w:p w14:paraId="6242D11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4B8D882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45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485FEDD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tcBorders>
              <w:right w:val="nil"/>
              <w:insideV w:val="nil"/>
            </w:tcBorders>
            <w:shd w:val="clear" w:color="auto" w:fill="auto"/>
          </w:tcPr>
          <w:p w14:paraId="4CD74E64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Grade 12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</w:p>
        </w:tc>
        <w:tc>
          <w:tcPr>
            <w:tcW w:w="1198" w:type="dxa"/>
            <w:tcBorders>
              <w:right w:val="nil"/>
              <w:insideV w:val="nil"/>
            </w:tcBorders>
            <w:shd w:val="clear" w:color="auto" w:fill="auto"/>
          </w:tcPr>
          <w:p w14:paraId="511957C0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  <w:tcBorders>
              <w:right w:val="nil"/>
              <w:insideV w:val="nil"/>
            </w:tcBorders>
            <w:shd w:val="clear" w:color="auto" w:fill="auto"/>
          </w:tcPr>
          <w:p w14:paraId="4F29C33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18" w:type="dxa"/>
            <w:tcBorders>
              <w:right w:val="nil"/>
              <w:insideV w:val="nil"/>
            </w:tcBorders>
            <w:shd w:val="clear" w:color="auto" w:fill="auto"/>
          </w:tcPr>
          <w:p w14:paraId="5E6D6D52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4" w:type="dxa"/>
            <w:tcBorders>
              <w:right w:val="nil"/>
              <w:insideV w:val="nil"/>
            </w:tcBorders>
            <w:shd w:val="clear" w:color="auto" w:fill="auto"/>
          </w:tcPr>
          <w:p w14:paraId="4864421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right w:val="nil"/>
              <w:insideV w:val="nil"/>
            </w:tcBorders>
            <w:shd w:val="clear" w:color="auto" w:fill="auto"/>
          </w:tcPr>
          <w:p w14:paraId="11810492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5" w:type="dxa"/>
            <w:tcBorders>
              <w:right w:val="nil"/>
              <w:insideV w:val="nil"/>
            </w:tcBorders>
            <w:shd w:val="clear" w:color="auto" w:fill="auto"/>
          </w:tcPr>
          <w:p w14:paraId="6F9B01F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4E8E106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458" w:type="dxa"/>
            <w:vMerge w:val="continue"/>
            <w:shd w:val="clear" w:color="auto" w:fill="auto"/>
          </w:tcPr>
          <w:p w14:paraId="5F38335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170" w:type="dxa"/>
            <w:shd w:val="clear" w:color="auto" w:fill="auto"/>
          </w:tcPr>
          <w:p w14:paraId="61C67C9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Total </w:t>
            </w:r>
          </w:p>
        </w:tc>
        <w:tc>
          <w:tcPr>
            <w:tcW w:w="1198" w:type="dxa"/>
            <w:shd w:val="clear" w:color="auto" w:fill="auto"/>
          </w:tcPr>
          <w:p w14:paraId="24E9E073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62" w:type="dxa"/>
            <w:shd w:val="clear" w:color="auto" w:fill="auto"/>
          </w:tcPr>
          <w:p w14:paraId="61A8507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18" w:type="dxa"/>
            <w:shd w:val="clear" w:color="auto" w:fill="auto"/>
          </w:tcPr>
          <w:p w14:paraId="0FBFF169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04" w:type="dxa"/>
            <w:shd w:val="clear" w:color="auto" w:fill="auto"/>
          </w:tcPr>
          <w:p w14:paraId="05392C6C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14:paraId="076D4C7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38</w:t>
            </w:r>
          </w:p>
        </w:tc>
        <w:tc>
          <w:tcPr>
            <w:tcW w:w="905" w:type="dxa"/>
            <w:shd w:val="clear" w:color="auto" w:fill="auto"/>
          </w:tcPr>
          <w:p w14:paraId="5F0A8B7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14:paraId="332B893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628" w:type="dxa"/>
            <w:gridSpan w:val="2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796A25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Grand Total</w:t>
            </w:r>
          </w:p>
        </w:tc>
        <w:tc>
          <w:tcPr>
            <w:tcW w:w="1198" w:type="dxa"/>
            <w:tcBorders>
              <w:right w:val="nil"/>
              <w:insideV w:val="nil"/>
            </w:tcBorders>
            <w:shd w:val="clear" w:color="auto" w:fill="auto"/>
          </w:tcPr>
          <w:p w14:paraId="754789B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62" w:type="dxa"/>
            <w:tcBorders>
              <w:right w:val="nil"/>
              <w:insideV w:val="nil"/>
            </w:tcBorders>
            <w:shd w:val="clear" w:color="auto" w:fill="auto"/>
          </w:tcPr>
          <w:p w14:paraId="5B7712E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18" w:type="dxa"/>
            <w:tcBorders>
              <w:right w:val="nil"/>
              <w:insideV w:val="nil"/>
            </w:tcBorders>
            <w:shd w:val="clear" w:color="auto" w:fill="auto"/>
          </w:tcPr>
          <w:p w14:paraId="3AA5B907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04" w:type="dxa"/>
            <w:tcBorders>
              <w:right w:val="nil"/>
              <w:insideV w:val="nil"/>
            </w:tcBorders>
            <w:shd w:val="clear" w:color="auto" w:fill="auto"/>
          </w:tcPr>
          <w:p w14:paraId="7417C107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right w:val="nil"/>
              <w:insideV w:val="nil"/>
            </w:tcBorders>
            <w:shd w:val="clear" w:color="auto" w:fill="auto"/>
          </w:tcPr>
          <w:p w14:paraId="729B84DE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398</w:t>
            </w:r>
          </w:p>
        </w:tc>
        <w:tc>
          <w:tcPr>
            <w:tcW w:w="905" w:type="dxa"/>
            <w:tcBorders>
              <w:right w:val="nil"/>
              <w:insideV w:val="nil"/>
            </w:tcBorders>
            <w:shd w:val="clear" w:color="auto" w:fill="auto"/>
          </w:tcPr>
          <w:p w14:paraId="73C0AAB5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354D6B54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none"/>
        </w:rPr>
        <w:t>N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none"/>
        </w:rPr>
        <w:t>ote</w:t>
      </w:r>
      <w:r>
        <w:rPr>
          <w:rFonts w:ascii="Times New Roman" w:hAnsi="Times New Roman" w:cs="Times New Roman"/>
          <w:b w:val="0"/>
          <w:bCs w:val="0"/>
          <w:i/>
          <w:sz w:val="24"/>
          <w:szCs w:val="24"/>
          <w:u w:val="none"/>
        </w:rPr>
        <w:t xml:space="preserve">; 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Sample Selection Procedure for Adolescent from Divorced families (AFDF)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 (o</w:t>
      </w:r>
      <w:r>
        <w:rPr>
          <w:rFonts w:ascii="Times New Roman" w:hAnsi="Times New Roman" w:cs="Times New Roman"/>
          <w:sz w:val="24"/>
          <w:szCs w:val="24"/>
        </w:rPr>
        <w:t xml:space="preserve">nly </w:t>
      </w:r>
      <w:r>
        <w:rPr>
          <w:rFonts w:ascii="Times New Roman" w:hAnsi="Times New Roman" w:cs="Times New Roman"/>
          <w:b/>
          <w:sz w:val="24"/>
          <w:szCs w:val="24"/>
        </w:rPr>
        <w:t>divorce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 was taken from the above table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27B50D34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The above table shows the procedures through which the population of Adolescent students from divorced parents was identified by using short demographic survey prior to conducting the study. </w:t>
      </w:r>
    </w:p>
    <w:p w14:paraId="5DBAC681">
      <w:pPr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Source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Baseline numbers retrieved from the legal data files of the Ilu Ababor Zone Vital Events Registration Agency and the Mettu Woreda Court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(2021).</w:t>
      </w:r>
    </w:p>
    <w:p w14:paraId="3C4926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984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1934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AECA50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Table S2. </w:t>
      </w:r>
    </w:p>
    <w:p w14:paraId="6BE16273">
      <w:pPr>
        <w:bidi w:val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Frequency Distribution and Summary of Missing Values Across All Variables (N = 136). </w:t>
      </w:r>
    </w:p>
    <w:tbl>
      <w:tblPr>
        <w:tblStyle w:val="4"/>
        <w:tblW w:w="845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7"/>
        <w:gridCol w:w="988"/>
        <w:gridCol w:w="1502"/>
        <w:gridCol w:w="1322"/>
        <w:gridCol w:w="1800"/>
        <w:gridCol w:w="1898"/>
      </w:tblGrid>
      <w:tr w14:paraId="3F48DC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8" w:hRule="atLeast"/>
          <w:jc w:val="center"/>
        </w:trPr>
        <w:tc>
          <w:tcPr>
            <w:tcW w:w="8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CF9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MisValeu_of_All_V</w:t>
            </w:r>
          </w:p>
        </w:tc>
      </w:tr>
      <w:tr w14:paraId="6D6B49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1" w:hRule="atLeast"/>
          <w:jc w:val="center"/>
        </w:trPr>
        <w:tc>
          <w:tcPr>
            <w:tcW w:w="1935" w:type="dxa"/>
            <w:gridSpan w:val="2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4D35E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0D895D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1322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0D713C0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</w:p>
        </w:tc>
        <w:tc>
          <w:tcPr>
            <w:tcW w:w="1800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1D0473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 Percent</w:t>
            </w:r>
          </w:p>
        </w:tc>
        <w:tc>
          <w:tcPr>
            <w:tcW w:w="1898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7BD582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Cumulative Percent</w:t>
            </w:r>
          </w:p>
        </w:tc>
      </w:tr>
      <w:tr w14:paraId="01DB729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3" w:hRule="atLeast"/>
          <w:jc w:val="center"/>
        </w:trPr>
        <w:tc>
          <w:tcPr>
            <w:tcW w:w="947" w:type="dxa"/>
            <w:vMerge w:val="restart"/>
            <w:tcBorders>
              <w:top w:val="single" w:color="000000" w:sz="16" w:space="0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359D08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988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3B0416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02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08D8AF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22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789C652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31.6</w:t>
            </w:r>
          </w:p>
        </w:tc>
        <w:tc>
          <w:tcPr>
            <w:tcW w:w="180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4E6405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31.6</w:t>
            </w:r>
          </w:p>
        </w:tc>
        <w:tc>
          <w:tcPr>
            <w:tcW w:w="1898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6ADE3D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31.6</w:t>
            </w:r>
          </w:p>
        </w:tc>
      </w:tr>
      <w:tr w14:paraId="5F506A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947" w:type="dxa"/>
            <w:vMerge w:val="continue"/>
            <w:tcBorders>
              <w:top w:val="single" w:color="000000" w:sz="16" w:space="0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26C6D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62E8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F885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BC2F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08D3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613C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72.1</w:t>
            </w:r>
          </w:p>
        </w:tc>
      </w:tr>
      <w:tr w14:paraId="33B1BE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947" w:type="dxa"/>
            <w:vMerge w:val="continue"/>
            <w:tcBorders>
              <w:top w:val="single" w:color="000000" w:sz="16" w:space="0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56B85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680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26C1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07F3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62A80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3E0B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87.5</w:t>
            </w:r>
          </w:p>
        </w:tc>
      </w:tr>
      <w:tr w14:paraId="314F84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947" w:type="dxa"/>
            <w:vMerge w:val="continue"/>
            <w:tcBorders>
              <w:top w:val="single" w:color="000000" w:sz="16" w:space="0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763DB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E8D4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BA61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AD23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2D6A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65C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92.6</w:t>
            </w:r>
          </w:p>
        </w:tc>
      </w:tr>
      <w:tr w14:paraId="64DA60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947" w:type="dxa"/>
            <w:vMerge w:val="continue"/>
            <w:tcBorders>
              <w:top w:val="single" w:color="000000" w:sz="16" w:space="0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2ACA0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47C2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5EC5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D3F5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9BC8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8AF4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93.4</w:t>
            </w:r>
          </w:p>
        </w:tc>
      </w:tr>
      <w:tr w14:paraId="6A0C6A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947" w:type="dxa"/>
            <w:vMerge w:val="continue"/>
            <w:tcBorders>
              <w:top w:val="single" w:color="000000" w:sz="16" w:space="0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2B43D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15387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FB3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60C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C58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6923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94.1</w:t>
            </w:r>
          </w:p>
        </w:tc>
      </w:tr>
      <w:tr w14:paraId="430F36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947" w:type="dxa"/>
            <w:vMerge w:val="continue"/>
            <w:tcBorders>
              <w:top w:val="single" w:color="000000" w:sz="16" w:space="0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7046CC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6A28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97D0C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3C5A5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91E9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664D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94.9</w:t>
            </w:r>
          </w:p>
        </w:tc>
      </w:tr>
      <w:tr w14:paraId="5F59A2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947" w:type="dxa"/>
            <w:vMerge w:val="continue"/>
            <w:tcBorders>
              <w:top w:val="single" w:color="000000" w:sz="16" w:space="0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7A4FB1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F845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C551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843D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198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31F2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98.5</w:t>
            </w:r>
          </w:p>
        </w:tc>
      </w:tr>
      <w:tr w14:paraId="7ADD532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947" w:type="dxa"/>
            <w:vMerge w:val="continue"/>
            <w:tcBorders>
              <w:top w:val="single" w:color="000000" w:sz="16" w:space="0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1B6B8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EFF5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EBCC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2AA0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DF2F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64DF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99.3</w:t>
            </w:r>
          </w:p>
        </w:tc>
      </w:tr>
      <w:tr w14:paraId="40E4A6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947" w:type="dxa"/>
            <w:vMerge w:val="continue"/>
            <w:tcBorders>
              <w:top w:val="single" w:color="000000" w:sz="16" w:space="0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2FA7C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A845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EE1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35CB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29F8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B04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</w:tr>
      <w:tr w14:paraId="28746FA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947" w:type="dxa"/>
            <w:vMerge w:val="continue"/>
            <w:tcBorders>
              <w:top w:val="single" w:color="000000" w:sz="16" w:space="0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2F3B1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29DEF7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02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143FFE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322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027A23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800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3CEB7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898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  <w:vAlign w:val="center"/>
          </w:tcPr>
          <w:p w14:paraId="357292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ECF0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Note- </w:t>
      </w:r>
      <w:r>
        <w:rPr>
          <w:rFonts w:ascii="Times New Roman" w:hAnsi="Times New Roman" w:cs="Times New Roman"/>
          <w:bCs/>
          <w:sz w:val="24"/>
          <w:szCs w:val="24"/>
        </w:rPr>
        <w:t>MisValeu = Missing Val</w:t>
      </w:r>
      <w:r>
        <w:rPr>
          <w:rFonts w:ascii="Times New Roman" w:hAnsi="Times New Roman" w:cs="Times New Roman"/>
          <w:sz w:val="24"/>
          <w:szCs w:val="24"/>
        </w:rPr>
        <w:t>ue</w:t>
      </w:r>
      <w:r>
        <w:rPr>
          <w:rFonts w:ascii="Times New Roman" w:hAnsi="Times New Roman" w:cs="Times New Roman"/>
          <w:bCs/>
          <w:sz w:val="24"/>
          <w:szCs w:val="24"/>
        </w:rPr>
        <w:t>s of all variables</w:t>
      </w:r>
    </w:p>
    <w:p w14:paraId="6006787E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/>
        <w:jc w:val="both"/>
        <w:rPr>
          <w:rStyle w:val="7"/>
          <w:rFonts w:hint="default" w:ascii="Times New Roman" w:hAnsi="Times New Roman" w:eastAsia="Arial" w:cs="Times New Roman"/>
          <w:b/>
          <w:bCs/>
          <w:sz w:val="24"/>
          <w:szCs w:val="24"/>
          <w:u w:val="none"/>
        </w:rPr>
      </w:pPr>
      <w:r>
        <w:rPr>
          <w:rStyle w:val="7"/>
          <w:rFonts w:hint="default" w:ascii="Times New Roman" w:hAnsi="Times New Roman" w:eastAsia="Arial" w:cs="Times New Roman"/>
          <w:b/>
          <w:bCs/>
          <w:sz w:val="24"/>
          <w:szCs w:val="24"/>
          <w:u w:val="none"/>
        </w:rPr>
        <w:t>Supplementary Table S3</w:t>
      </w:r>
    </w:p>
    <w:p w14:paraId="0BB3534F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/>
        <w:jc w:val="both"/>
        <w:rPr>
          <w:rFonts w:hint="default" w:ascii="Times New Roman" w:hAnsi="Times New Roman" w:eastAsia="Arial" w:cs="Times New Roman"/>
          <w:sz w:val="24"/>
          <w:szCs w:val="24"/>
          <w:u w:val="none"/>
        </w:rPr>
      </w:pPr>
      <w:r>
        <w:rPr>
          <w:rStyle w:val="6"/>
          <w:rFonts w:hint="default" w:ascii="Times New Roman" w:hAnsi="Times New Roman" w:eastAsia="Arial" w:cs="Times New Roman"/>
          <w:sz w:val="24"/>
          <w:szCs w:val="24"/>
          <w:u w:val="none"/>
        </w:rPr>
        <w:t>Box's Test of Equality of Covariance Matrices for Academic Performance Outcomes.</w:t>
      </w:r>
    </w:p>
    <w:tbl>
      <w:tblPr>
        <w:tblStyle w:val="4"/>
        <w:tblW w:w="580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2"/>
        <w:gridCol w:w="4733"/>
      </w:tblGrid>
      <w:tr w14:paraId="6F7049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  <w:jc w:val="center"/>
        </w:trPr>
        <w:tc>
          <w:tcPr>
            <w:tcW w:w="1072" w:type="dxa"/>
            <w:tcBorders>
              <w:top w:val="doub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2EE243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Box's M</w:t>
            </w:r>
          </w:p>
        </w:tc>
        <w:tc>
          <w:tcPr>
            <w:tcW w:w="4733" w:type="dxa"/>
            <w:tcBorders>
              <w:top w:val="doub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785C73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4.006</w:t>
            </w:r>
          </w:p>
        </w:tc>
      </w:tr>
      <w:tr w14:paraId="1EBBE0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  <w:jc w:val="center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8A795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F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EB5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1.313</w:t>
            </w:r>
          </w:p>
        </w:tc>
      </w:tr>
      <w:tr w14:paraId="01BAB0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  <w:jc w:val="center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3B7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df1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734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</w:t>
            </w:r>
          </w:p>
        </w:tc>
      </w:tr>
      <w:tr w14:paraId="2BA86D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  <w:jc w:val="center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853F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df2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EB84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2925959.048</w:t>
            </w:r>
          </w:p>
        </w:tc>
      </w:tr>
      <w:tr w14:paraId="3CF6C8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  <w:jc w:val="center"/>
        </w:trPr>
        <w:tc>
          <w:tcPr>
            <w:tcW w:w="1072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45F37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Sig.</w:t>
            </w:r>
          </w:p>
        </w:tc>
        <w:tc>
          <w:tcPr>
            <w:tcW w:w="4733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7F9E91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.268</w:t>
            </w:r>
          </w:p>
        </w:tc>
      </w:tr>
      <w:tr w14:paraId="7FA0B5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9" w:hRule="atLeast"/>
          <w:jc w:val="center"/>
        </w:trPr>
        <w:tc>
          <w:tcPr>
            <w:tcW w:w="5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458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Tests the null hypothesis that the observed covariance matrices of the dependent variables are equal across groups.</w:t>
            </w:r>
          </w:p>
        </w:tc>
      </w:tr>
      <w:tr w14:paraId="710338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  <w:jc w:val="center"/>
        </w:trPr>
        <w:tc>
          <w:tcPr>
            <w:tcW w:w="5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15C3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a. Design: Intercept + Group</w:t>
            </w:r>
          </w:p>
        </w:tc>
      </w:tr>
    </w:tbl>
    <w:p w14:paraId="01A8843C">
      <w:pPr>
        <w:rPr>
          <w:rFonts w:ascii="Times New Roman" w:hAnsi="Times New Roman" w:cs="Times New Roman"/>
          <w:sz w:val="24"/>
          <w:szCs w:val="24"/>
        </w:rPr>
      </w:pPr>
    </w:p>
    <w:p w14:paraId="54AA13E6">
      <w:pPr>
        <w:rPr>
          <w:rFonts w:ascii="Times New Roman" w:hAnsi="Times New Roman" w:cs="Times New Roman"/>
          <w:sz w:val="24"/>
          <w:szCs w:val="24"/>
        </w:rPr>
      </w:pPr>
    </w:p>
    <w:p w14:paraId="7D25AAE1">
      <w:pPr>
        <w:rPr>
          <w:rFonts w:ascii="Times New Roman" w:hAnsi="Times New Roman" w:cs="Times New Roman"/>
          <w:sz w:val="24"/>
          <w:szCs w:val="24"/>
        </w:rPr>
      </w:pPr>
    </w:p>
    <w:p w14:paraId="1586837C">
      <w:pPr>
        <w:rPr>
          <w:rFonts w:ascii="Times New Roman" w:hAnsi="Times New Roman" w:cs="Times New Roman"/>
          <w:sz w:val="24"/>
          <w:szCs w:val="24"/>
        </w:rPr>
      </w:pPr>
    </w:p>
    <w:p w14:paraId="0A01B533">
      <w:pPr>
        <w:rPr>
          <w:rFonts w:ascii="Times New Roman" w:hAnsi="Times New Roman" w:cs="Times New Roman"/>
          <w:sz w:val="24"/>
          <w:szCs w:val="24"/>
        </w:rPr>
      </w:pPr>
    </w:p>
    <w:p w14:paraId="664309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Sapplementary </w:t>
      </w: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</w:p>
    <w:p w14:paraId="68E69F6A">
      <w:pPr>
        <w:spacing w:after="0"/>
        <w:rPr>
          <w:rFonts w:ascii="Times New Roman" w:hAnsi="Times New Roman" w:cs="Times New Roman" w:eastAsiaTheme="minorHAnsi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Descriptive statistics for academic outcomes</w:t>
      </w:r>
    </w:p>
    <w:tbl>
      <w:tblPr>
        <w:tblStyle w:val="9"/>
        <w:tblW w:w="8869" w:type="dxa"/>
        <w:jc w:val="center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2590"/>
        <w:gridCol w:w="1228"/>
        <w:gridCol w:w="1376"/>
        <w:gridCol w:w="1085"/>
      </w:tblGrid>
      <w:tr w14:paraId="3111671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590" w:type="dxa"/>
            <w:tcBorders>
              <w:top w:val="double" w:color="auto" w:sz="4" w:space="0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1C04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double" w:color="auto" w:sz="4" w:space="0"/>
              <w:right w:val="nil"/>
              <w:insideV w:val="nil"/>
            </w:tcBorders>
            <w:shd w:val="clear" w:color="auto" w:fill="auto"/>
          </w:tcPr>
          <w:p w14:paraId="048749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Group of participants</w:t>
            </w:r>
          </w:p>
        </w:tc>
        <w:tc>
          <w:tcPr>
            <w:tcW w:w="1228" w:type="dxa"/>
            <w:tcBorders>
              <w:top w:val="double" w:color="auto" w:sz="4" w:space="0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43A4EC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Mean</w:t>
            </w:r>
          </w:p>
        </w:tc>
        <w:tc>
          <w:tcPr>
            <w:tcW w:w="1376" w:type="dxa"/>
            <w:tcBorders>
              <w:top w:val="double" w:color="auto" w:sz="4" w:space="0"/>
              <w:right w:val="nil"/>
              <w:insideV w:val="nil"/>
            </w:tcBorders>
            <w:shd w:val="clear" w:color="auto" w:fill="auto"/>
          </w:tcPr>
          <w:p w14:paraId="78F1FB3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Std. Deviation</w:t>
            </w:r>
          </w:p>
        </w:tc>
        <w:tc>
          <w:tcPr>
            <w:tcW w:w="1085" w:type="dxa"/>
            <w:tcBorders>
              <w:top w:val="double" w:color="auto" w:sz="4" w:space="0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5DA4C9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N</w:t>
            </w:r>
          </w:p>
        </w:tc>
      </w:tr>
      <w:tr w14:paraId="683593D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590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30DA89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Students' academic self-perception</w:t>
            </w:r>
          </w:p>
        </w:tc>
        <w:tc>
          <w:tcPr>
            <w:tcW w:w="2590" w:type="dxa"/>
            <w:shd w:val="clear" w:color="auto" w:fill="auto"/>
          </w:tcPr>
          <w:p w14:paraId="10F273B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Adolescent from Intact family</w:t>
            </w:r>
          </w:p>
        </w:tc>
        <w:tc>
          <w:tcPr>
            <w:tcW w:w="1228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A73F30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3.8500</w:t>
            </w:r>
          </w:p>
        </w:tc>
        <w:tc>
          <w:tcPr>
            <w:tcW w:w="1376" w:type="dxa"/>
            <w:shd w:val="clear" w:color="auto" w:fill="auto"/>
          </w:tcPr>
          <w:p w14:paraId="3942B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.37120</w:t>
            </w:r>
          </w:p>
        </w:tc>
        <w:tc>
          <w:tcPr>
            <w:tcW w:w="1085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315C85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</w:tr>
      <w:tr w14:paraId="3ADEBEB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90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64DA22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2590" w:type="dxa"/>
            <w:tcBorders>
              <w:right w:val="nil"/>
              <w:insideV w:val="nil"/>
            </w:tcBorders>
            <w:shd w:val="clear" w:color="auto" w:fill="auto"/>
          </w:tcPr>
          <w:p w14:paraId="27AD39C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Adolescent from Divorced family</w:t>
            </w:r>
          </w:p>
        </w:tc>
        <w:tc>
          <w:tcPr>
            <w:tcW w:w="1228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5D102F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3.6641</w:t>
            </w:r>
          </w:p>
        </w:tc>
        <w:tc>
          <w:tcPr>
            <w:tcW w:w="1376" w:type="dxa"/>
            <w:tcBorders>
              <w:right w:val="nil"/>
              <w:insideV w:val="nil"/>
            </w:tcBorders>
            <w:shd w:val="clear" w:color="auto" w:fill="auto"/>
          </w:tcPr>
          <w:p w14:paraId="14B853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.40128</w:t>
            </w:r>
          </w:p>
        </w:tc>
        <w:tc>
          <w:tcPr>
            <w:tcW w:w="1085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0E29FE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</w:tr>
      <w:tr w14:paraId="346436C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90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28AAD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69FDEF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Total</w:t>
            </w:r>
          </w:p>
        </w:tc>
        <w:tc>
          <w:tcPr>
            <w:tcW w:w="1228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C5D7CF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3.7578</w:t>
            </w:r>
          </w:p>
        </w:tc>
        <w:tc>
          <w:tcPr>
            <w:tcW w:w="1376" w:type="dxa"/>
            <w:shd w:val="clear" w:color="auto" w:fill="auto"/>
          </w:tcPr>
          <w:p w14:paraId="563C2C6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.39605</w:t>
            </w:r>
          </w:p>
        </w:tc>
        <w:tc>
          <w:tcPr>
            <w:tcW w:w="1085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4BA76C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129</w:t>
            </w:r>
          </w:p>
        </w:tc>
      </w:tr>
      <w:tr w14:paraId="2395D5C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590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07C676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Students' Semister Avarage Point</w:t>
            </w:r>
          </w:p>
        </w:tc>
        <w:tc>
          <w:tcPr>
            <w:tcW w:w="2590" w:type="dxa"/>
            <w:tcBorders>
              <w:right w:val="nil"/>
              <w:insideV w:val="nil"/>
            </w:tcBorders>
            <w:shd w:val="clear" w:color="auto" w:fill="auto"/>
          </w:tcPr>
          <w:p w14:paraId="16984E3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Adolescent from Intact family</w:t>
            </w:r>
          </w:p>
        </w:tc>
        <w:tc>
          <w:tcPr>
            <w:tcW w:w="1228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3270F6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66.7580</w:t>
            </w:r>
          </w:p>
        </w:tc>
        <w:tc>
          <w:tcPr>
            <w:tcW w:w="1376" w:type="dxa"/>
            <w:tcBorders>
              <w:right w:val="nil"/>
              <w:insideV w:val="nil"/>
            </w:tcBorders>
            <w:shd w:val="clear" w:color="auto" w:fill="auto"/>
          </w:tcPr>
          <w:p w14:paraId="1983367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2.68885</w:t>
            </w:r>
          </w:p>
        </w:tc>
        <w:tc>
          <w:tcPr>
            <w:tcW w:w="1085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80AA5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</w:tr>
      <w:tr w14:paraId="6E734CF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90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E1ECB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49366C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Adolescent from Divorced family</w:t>
            </w:r>
          </w:p>
        </w:tc>
        <w:tc>
          <w:tcPr>
            <w:tcW w:w="1228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B99AB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63.0008</w:t>
            </w:r>
          </w:p>
        </w:tc>
        <w:tc>
          <w:tcPr>
            <w:tcW w:w="1376" w:type="dxa"/>
            <w:shd w:val="clear" w:color="auto" w:fill="auto"/>
          </w:tcPr>
          <w:p w14:paraId="2EA39B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3.30132</w:t>
            </w:r>
          </w:p>
        </w:tc>
        <w:tc>
          <w:tcPr>
            <w:tcW w:w="1085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26D8B4E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</w:tr>
      <w:tr w14:paraId="115E864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90" w:type="dxa"/>
            <w:vMerge w:val="continue"/>
            <w:tcBorders>
              <w:left w:val="nil"/>
              <w:bottom w:val="double" w:color="auto" w:sz="4" w:space="0"/>
              <w:right w:val="nil"/>
              <w:insideH w:val="nil"/>
              <w:insideV w:val="nil"/>
            </w:tcBorders>
            <w:shd w:val="clear" w:color="auto" w:fill="auto"/>
          </w:tcPr>
          <w:p w14:paraId="26241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2590" w:type="dxa"/>
            <w:tcBorders>
              <w:bottom w:val="double" w:color="auto" w:sz="4" w:space="0"/>
              <w:right w:val="nil"/>
              <w:insideV w:val="nil"/>
            </w:tcBorders>
            <w:shd w:val="clear" w:color="auto" w:fill="auto"/>
          </w:tcPr>
          <w:p w14:paraId="5F7E145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Total</w:t>
            </w:r>
          </w:p>
        </w:tc>
        <w:tc>
          <w:tcPr>
            <w:tcW w:w="1228" w:type="dxa"/>
            <w:tcBorders>
              <w:left w:val="nil"/>
              <w:bottom w:val="double" w:color="auto" w:sz="4" w:space="0"/>
              <w:right w:val="nil"/>
              <w:insideH w:val="nil"/>
              <w:insideV w:val="nil"/>
            </w:tcBorders>
            <w:shd w:val="clear" w:color="auto" w:fill="auto"/>
          </w:tcPr>
          <w:p w14:paraId="158115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64.8940</w:t>
            </w:r>
          </w:p>
        </w:tc>
        <w:tc>
          <w:tcPr>
            <w:tcW w:w="1376" w:type="dxa"/>
            <w:tcBorders>
              <w:bottom w:val="double" w:color="auto" w:sz="4" w:space="0"/>
              <w:right w:val="nil"/>
              <w:insideV w:val="nil"/>
            </w:tcBorders>
            <w:shd w:val="clear" w:color="auto" w:fill="auto"/>
          </w:tcPr>
          <w:p w14:paraId="0BF7408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3.54058</w:t>
            </w:r>
          </w:p>
        </w:tc>
        <w:tc>
          <w:tcPr>
            <w:tcW w:w="1085" w:type="dxa"/>
            <w:tcBorders>
              <w:left w:val="nil"/>
              <w:bottom w:val="double" w:color="auto" w:sz="4" w:space="0"/>
              <w:right w:val="nil"/>
              <w:insideH w:val="nil"/>
              <w:insideV w:val="nil"/>
            </w:tcBorders>
            <w:shd w:val="clear" w:color="auto" w:fill="auto"/>
          </w:tcPr>
          <w:p w14:paraId="044F15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129</w:t>
            </w:r>
          </w:p>
        </w:tc>
      </w:tr>
    </w:tbl>
    <w:p w14:paraId="6D3EB10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318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eastAsiaTheme="minorHAnsi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Sapplementary </w:t>
      </w:r>
      <w:r>
        <w:rPr>
          <w:rFonts w:ascii="Times New Roman" w:hAnsi="Times New Roman" w:cs="Times New Roman" w:eastAsiaTheme="minorHAnsi"/>
          <w:b/>
          <w:sz w:val="24"/>
          <w:szCs w:val="24"/>
        </w:rPr>
        <w:t xml:space="preserve">Table </w:t>
      </w:r>
      <w:r>
        <w:rPr>
          <w:rFonts w:hint="default" w:ascii="Times New Roman" w:hAnsi="Times New Roman" w:cs="Times New Roman" w:eastAsiaTheme="minorHAnsi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 w:eastAsiaTheme="minorHAnsi"/>
          <w:b/>
          <w:sz w:val="24"/>
          <w:szCs w:val="24"/>
        </w:rPr>
        <w:t xml:space="preserve">5 </w:t>
      </w:r>
    </w:p>
    <w:p w14:paraId="72C40C54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 w:eastAsiaTheme="minorHAnsi"/>
          <w:i/>
          <w:sz w:val="24"/>
          <w:szCs w:val="24"/>
        </w:rPr>
      </w:pPr>
      <w:r>
        <w:rPr>
          <w:rFonts w:hint="default" w:ascii="Times New Roman" w:hAnsi="Times New Roman" w:cs="Times New Roman" w:eastAsiaTheme="minorHAnsi"/>
          <w:bCs/>
          <w:i/>
          <w:sz w:val="24"/>
          <w:szCs w:val="24"/>
        </w:rPr>
        <w:t>Box's Test of Equality of Covariance Matrices for</w:t>
      </w:r>
      <w:r>
        <w:rPr>
          <w:rFonts w:hint="default" w:ascii="Times New Roman" w:hAnsi="Times New Roman" w:cs="Times New Roman" w:eastAsiaTheme="minorHAnsi"/>
          <w:bCs/>
          <w:i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Multi-Dimensional </w:t>
      </w:r>
      <w:r>
        <w:rPr>
          <w:rFonts w:hint="default" w:ascii="Times New Roman" w:hAnsi="Times New Roman" w:cs="Times New Roman" w:eastAsiaTheme="minorHAnsi"/>
          <w:bCs/>
          <w:i/>
          <w:sz w:val="24"/>
          <w:szCs w:val="24"/>
        </w:rPr>
        <w:t>Psychological outcomes</w:t>
      </w:r>
    </w:p>
    <w:tbl>
      <w:tblPr>
        <w:tblStyle w:val="4"/>
        <w:tblW w:w="803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4"/>
        <w:gridCol w:w="7017"/>
      </w:tblGrid>
      <w:tr w14:paraId="4CB159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014" w:type="dxa"/>
            <w:tcBorders>
              <w:top w:val="doub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1C4586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Box's M</w:t>
            </w:r>
          </w:p>
        </w:tc>
        <w:tc>
          <w:tcPr>
            <w:tcW w:w="7017" w:type="dxa"/>
            <w:tcBorders>
              <w:top w:val="doub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6D038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22.610</w:t>
            </w:r>
          </w:p>
        </w:tc>
      </w:tr>
      <w:tr w14:paraId="38F77D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E8CF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F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4979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3.672</w:t>
            </w:r>
          </w:p>
        </w:tc>
      </w:tr>
      <w:tr w14:paraId="53CCFC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A5FA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df1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9FB5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6</w:t>
            </w:r>
          </w:p>
        </w:tc>
      </w:tr>
      <w:tr w14:paraId="7A2D68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4042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df2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1C212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116781.566</w:t>
            </w:r>
          </w:p>
        </w:tc>
      </w:tr>
      <w:tr w14:paraId="049CEB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014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01FED9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Sig.</w:t>
            </w:r>
          </w:p>
        </w:tc>
        <w:tc>
          <w:tcPr>
            <w:tcW w:w="7017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6A4E63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.001</w:t>
            </w:r>
          </w:p>
        </w:tc>
      </w:tr>
      <w:tr w14:paraId="09E037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8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B17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Tests the null hypothesis that the observed covariance matrices of the dependent variables are equal across groups.</w:t>
            </w:r>
          </w:p>
        </w:tc>
      </w:tr>
      <w:tr w14:paraId="74EB33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8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5699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a. Design: Intercept + Gender + Group + Group * Gender</w:t>
            </w:r>
          </w:p>
        </w:tc>
      </w:tr>
    </w:tbl>
    <w:p w14:paraId="2CB95C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A7D55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Sapplementary </w:t>
      </w: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</w:p>
    <w:p w14:paraId="5401F56E">
      <w:pPr>
        <w:autoSpaceDE w:val="0"/>
        <w:autoSpaceDN w:val="0"/>
        <w:adjustRightInd w:val="0"/>
        <w:spacing w:after="0" w:line="240" w:lineRule="auto"/>
        <w:rPr>
          <w:rFonts w:hint="default" w:ascii="Times New Roman" w:hAnsi="Times New Roman" w:cs="Times New Roman" w:eastAsiaTheme="minorHAnsi"/>
          <w:i/>
          <w:iCs/>
          <w:sz w:val="24"/>
          <w:szCs w:val="24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</w:rPr>
        <w:t>Multivariate Test of Homogeneity of Regression Slopes (Group × Gender Interaction Assumptions) for MANCOVA Models.</w:t>
      </w:r>
    </w:p>
    <w:tbl>
      <w:tblPr>
        <w:tblStyle w:val="4"/>
        <w:tblW w:w="907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0"/>
        <w:gridCol w:w="1597"/>
        <w:gridCol w:w="1025"/>
        <w:gridCol w:w="1071"/>
        <w:gridCol w:w="1438"/>
        <w:gridCol w:w="1025"/>
        <w:gridCol w:w="1025"/>
      </w:tblGrid>
      <w:tr w14:paraId="16B940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487" w:type="dxa"/>
            <w:gridSpan w:val="2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435250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Effect</w:t>
            </w:r>
          </w:p>
        </w:tc>
        <w:tc>
          <w:tcPr>
            <w:tcW w:w="1025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17312FE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Value</w:t>
            </w:r>
          </w:p>
        </w:tc>
        <w:tc>
          <w:tcPr>
            <w:tcW w:w="1071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7F757FD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F</w:t>
            </w:r>
          </w:p>
        </w:tc>
        <w:tc>
          <w:tcPr>
            <w:tcW w:w="1438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0543B31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Hypothesis df</w:t>
            </w:r>
          </w:p>
        </w:tc>
        <w:tc>
          <w:tcPr>
            <w:tcW w:w="1025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2F152BA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Error df</w:t>
            </w:r>
          </w:p>
        </w:tc>
        <w:tc>
          <w:tcPr>
            <w:tcW w:w="1025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2E24BC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Sig.</w:t>
            </w:r>
          </w:p>
        </w:tc>
      </w:tr>
      <w:tr w14:paraId="45DFE1B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9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31A59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Gender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CB9F7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Pillai's Trace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414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.097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E81E4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4.412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113BF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401B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123.000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CDB8E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.006</w:t>
            </w:r>
          </w:p>
        </w:tc>
      </w:tr>
      <w:tr w14:paraId="015898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90" w:type="dxa"/>
            <w:vMerge w:val="continue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8C3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CAC78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Wilks' Lambda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8315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.903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EAFEF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4.412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9414E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23E0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123.000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E69E3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.006</w:t>
            </w:r>
          </w:p>
        </w:tc>
      </w:tr>
      <w:tr w14:paraId="420592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90" w:type="dxa"/>
            <w:vMerge w:val="continue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4C0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00231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Hotelling's Trace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2CB2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.108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00AA6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4.412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A8FDF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9CF1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123.000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1F98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.006</w:t>
            </w:r>
          </w:p>
        </w:tc>
      </w:tr>
      <w:tr w14:paraId="51F4D3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90" w:type="dxa"/>
            <w:vMerge w:val="continue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9706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0FB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Roy's Largest Root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51043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.108</w: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E920B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4.412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3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638DB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3.000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452B5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123.000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4B569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.006</w:t>
            </w:r>
          </w:p>
        </w:tc>
      </w:tr>
      <w:tr w14:paraId="1E465D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9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B9945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Group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2BAAE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Pillai's Trace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1AB8D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.057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D4F08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2.487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A6AC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002D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123.000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0D39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.064</w:t>
            </w:r>
          </w:p>
        </w:tc>
      </w:tr>
      <w:tr w14:paraId="3577E3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90" w:type="dxa"/>
            <w:vMerge w:val="continue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E7D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57EDB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Wilks' Lambda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1481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.943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ABEC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2.487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13AA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6C15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123.000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96BF0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.064</w:t>
            </w:r>
          </w:p>
        </w:tc>
      </w:tr>
      <w:tr w14:paraId="319EAC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90" w:type="dxa"/>
            <w:vMerge w:val="continue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B284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BFB73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Hotelling's Trace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7E1F6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.061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D202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2.487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48ECA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FBF0F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123.000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9B7D6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.064</w:t>
            </w:r>
          </w:p>
        </w:tc>
      </w:tr>
      <w:tr w14:paraId="5BADE9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90" w:type="dxa"/>
            <w:vMerge w:val="continue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090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DA1A0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Roy's Largest Root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83DDA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.061</w: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CC301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2.487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3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6503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3.000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FA9C2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123.000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8EBFF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.064</w:t>
            </w:r>
          </w:p>
        </w:tc>
      </w:tr>
      <w:tr w14:paraId="21091E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90" w:type="dxa"/>
            <w:vMerge w:val="restart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3429A29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Group * Gender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2B0B4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Pillai's Trace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54BC9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.049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740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2.123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23E4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D259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123.000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6AA1F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.101</w:t>
            </w:r>
          </w:p>
        </w:tc>
      </w:tr>
      <w:tr w14:paraId="7DE3E3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90" w:type="dxa"/>
            <w:vMerge w:val="continue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79F351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DD491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Wilks' Lambda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781E1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.951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3521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2.123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CEE59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305E6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123.000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0102A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.101</w:t>
            </w:r>
          </w:p>
        </w:tc>
      </w:tr>
      <w:tr w14:paraId="64B91C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90" w:type="dxa"/>
            <w:vMerge w:val="continue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529D8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361CA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Hotelling's Trace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36971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.052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143AD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2.123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9EB00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2C71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123.000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9AAC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.101</w:t>
            </w:r>
          </w:p>
        </w:tc>
      </w:tr>
      <w:tr w14:paraId="65FA04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90" w:type="dxa"/>
            <w:vMerge w:val="continue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5CE95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76F5B7D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Roy's Largest Root</w:t>
            </w:r>
          </w:p>
        </w:tc>
        <w:tc>
          <w:tcPr>
            <w:tcW w:w="1025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3ACF52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.052</w:t>
            </w:r>
          </w:p>
        </w:tc>
        <w:tc>
          <w:tcPr>
            <w:tcW w:w="1071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288ED9B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2.123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38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5F0B155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3.000</w:t>
            </w:r>
          </w:p>
        </w:tc>
        <w:tc>
          <w:tcPr>
            <w:tcW w:w="1025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030D9E1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123.000</w:t>
            </w:r>
          </w:p>
        </w:tc>
        <w:tc>
          <w:tcPr>
            <w:tcW w:w="1025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15A2C6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.101</w:t>
            </w:r>
          </w:p>
        </w:tc>
      </w:tr>
      <w:tr w14:paraId="7339E8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DBDB7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a. Design: Intercept + Gender + Group + Group * Gender</w:t>
            </w:r>
          </w:p>
        </w:tc>
      </w:tr>
      <w:tr w14:paraId="322862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72B81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b. Exact statistic</w:t>
            </w:r>
          </w:p>
        </w:tc>
      </w:tr>
    </w:tbl>
    <w:p w14:paraId="00B0C6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3334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Sapplementary </w:t>
      </w:r>
      <w:r>
        <w:rPr>
          <w:rFonts w:ascii="Times New Roman" w:hAnsi="Times New Roman" w:cs="Times New Roman"/>
          <w:b/>
          <w:sz w:val="24"/>
          <w:szCs w:val="24"/>
        </w:rPr>
        <w:t xml:space="preserve">Tabale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14:paraId="32A8CBDA">
      <w:pPr>
        <w:spacing w:after="0"/>
        <w:rPr>
          <w:rFonts w:ascii="Times New Roman" w:hAnsi="Times New Roman" w:cs="Times New Roman"/>
          <w:b w:val="0"/>
          <w:bCs w:val="0"/>
          <w:i/>
          <w:iCs w:val="0"/>
          <w:sz w:val="24"/>
          <w:szCs w:val="24"/>
        </w:rPr>
      </w:pPr>
      <w:r>
        <w:rPr>
          <w:rFonts w:ascii="Times New Roman" w:hAnsi="Times New Roman" w:cs="Times New Roman" w:eastAsiaTheme="minorHAnsi"/>
          <w:b w:val="0"/>
          <w:bCs w:val="0"/>
          <w:i/>
          <w:iCs w:val="0"/>
          <w:sz w:val="24"/>
          <w:szCs w:val="24"/>
        </w:rPr>
        <w:t>Levene's Test of Equality of Error Variances</w:t>
      </w:r>
      <w:r>
        <w:rPr>
          <w:rFonts w:ascii="Times New Roman" w:hAnsi="Times New Roman" w:cs="Times New Roman"/>
          <w:b w:val="0"/>
          <w:bCs w:val="0"/>
          <w:i/>
          <w:iCs w:val="0"/>
          <w:sz w:val="24"/>
          <w:szCs w:val="24"/>
        </w:rPr>
        <w:t xml:space="preserve">for </w:t>
      </w:r>
      <w:r>
        <w:rPr>
          <w:rFonts w:hint="default" w:ascii="Times New Roman" w:hAnsi="Times New Roman" w:eastAsia="SimSun" w:cs="Times New Roman"/>
          <w:i/>
          <w:iCs w:val="0"/>
          <w:sz w:val="24"/>
          <w:szCs w:val="24"/>
        </w:rPr>
        <w:t>Transformed</w:t>
      </w:r>
      <w:r>
        <w:rPr>
          <w:rFonts w:hint="default" w:ascii="Times New Roman" w:hAnsi="Times New Roman" w:eastAsia="SimSun" w:cs="Times New Roman"/>
          <w:i/>
          <w:iCs w:val="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 w:val="0"/>
          <w:bCs w:val="0"/>
          <w:i/>
          <w:iCs w:val="0"/>
          <w:sz w:val="24"/>
          <w:szCs w:val="24"/>
        </w:rPr>
        <w:t xml:space="preserve">Psychological outcomes </w:t>
      </w:r>
    </w:p>
    <w:tbl>
      <w:tblPr>
        <w:tblStyle w:val="4"/>
        <w:tblW w:w="8948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44"/>
        <w:gridCol w:w="1401"/>
        <w:gridCol w:w="1401"/>
        <w:gridCol w:w="1401"/>
        <w:gridCol w:w="1401"/>
      </w:tblGrid>
      <w:tr w14:paraId="0804948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5" w:hRule="atLeast"/>
          <w:jc w:val="center"/>
        </w:trPr>
        <w:tc>
          <w:tcPr>
            <w:tcW w:w="3344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198D8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</w:rPr>
            </w:pPr>
          </w:p>
        </w:tc>
        <w:tc>
          <w:tcPr>
            <w:tcW w:w="1401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45929AD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F</w:t>
            </w:r>
          </w:p>
        </w:tc>
        <w:tc>
          <w:tcPr>
            <w:tcW w:w="1401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3D4FB48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df1</w:t>
            </w:r>
          </w:p>
        </w:tc>
        <w:tc>
          <w:tcPr>
            <w:tcW w:w="1401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6B3FE84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df2</w:t>
            </w:r>
          </w:p>
        </w:tc>
        <w:tc>
          <w:tcPr>
            <w:tcW w:w="1401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53D2C1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Sig.</w:t>
            </w:r>
          </w:p>
        </w:tc>
      </w:tr>
      <w:tr w14:paraId="6D3EA2F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1" w:hRule="atLeast"/>
          <w:jc w:val="center"/>
        </w:trPr>
        <w:tc>
          <w:tcPr>
            <w:tcW w:w="3344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54E5E6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T score of Internalizing bhr-After Transformed</w:t>
            </w:r>
          </w:p>
        </w:tc>
        <w:tc>
          <w:tcPr>
            <w:tcW w:w="1401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7A07EFB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2.194</w:t>
            </w:r>
          </w:p>
        </w:tc>
        <w:tc>
          <w:tcPr>
            <w:tcW w:w="1401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089684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1</w:t>
            </w:r>
          </w:p>
        </w:tc>
        <w:tc>
          <w:tcPr>
            <w:tcW w:w="1401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46BE4A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127</w:t>
            </w:r>
          </w:p>
        </w:tc>
        <w:tc>
          <w:tcPr>
            <w:tcW w:w="1401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024B890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.141</w:t>
            </w:r>
          </w:p>
        </w:tc>
      </w:tr>
      <w:tr w14:paraId="73D5EA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CE36E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Students' life satisfaction score-transformed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7870C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.354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85E98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7E8D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127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516BF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.553</w:t>
            </w:r>
          </w:p>
        </w:tc>
      </w:tr>
      <w:tr w14:paraId="61BE04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1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77A6D6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Externalizing bhr Symtom score-tranformed</w:t>
            </w:r>
          </w:p>
        </w:tc>
        <w:tc>
          <w:tcPr>
            <w:tcW w:w="1401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1DF5A2F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.464</w:t>
            </w:r>
          </w:p>
        </w:tc>
        <w:tc>
          <w:tcPr>
            <w:tcW w:w="1401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505997A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6D612C0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127</w:t>
            </w:r>
          </w:p>
        </w:tc>
        <w:tc>
          <w:tcPr>
            <w:tcW w:w="1401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4D9676D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.497</w:t>
            </w:r>
          </w:p>
        </w:tc>
      </w:tr>
      <w:tr w14:paraId="30A0F8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9" w:hRule="atLeast"/>
          <w:jc w:val="center"/>
        </w:trPr>
        <w:tc>
          <w:tcPr>
            <w:tcW w:w="89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EA573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Tests the null hypothesis that the error variance of the dependent variable is equal across groups.</w:t>
            </w:r>
          </w:p>
        </w:tc>
      </w:tr>
      <w:tr w14:paraId="78EC39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89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0D18C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a. Design: Intercept + Gender + Group + Group * Gender</w:t>
            </w:r>
          </w:p>
        </w:tc>
      </w:tr>
    </w:tbl>
    <w:p w14:paraId="2B217AF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 w:eastAsiaTheme="minorHAnsi"/>
          <w:sz w:val="24"/>
          <w:szCs w:val="24"/>
        </w:rPr>
      </w:pPr>
    </w:p>
    <w:p w14:paraId="559281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Sapplementary </w:t>
      </w: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3A"/>
      </w:r>
    </w:p>
    <w:p w14:paraId="787CF14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Descriptive statistics for psychological outcomes</w:t>
      </w:r>
    </w:p>
    <w:tbl>
      <w:tblPr>
        <w:tblStyle w:val="4"/>
        <w:tblW w:w="838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8"/>
        <w:gridCol w:w="2448"/>
        <w:gridCol w:w="1024"/>
        <w:gridCol w:w="1438"/>
        <w:gridCol w:w="1024"/>
      </w:tblGrid>
      <w:tr w14:paraId="3FF763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83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5BE2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</w:rPr>
              <w:t>Descriptive Statistics</w:t>
            </w:r>
          </w:p>
        </w:tc>
      </w:tr>
      <w:tr w14:paraId="04BE5D0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47" w:type="dxa"/>
          </w:tcPr>
          <w:p w14:paraId="79C09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</w:rPr>
            </w:pPr>
          </w:p>
        </w:tc>
        <w:tc>
          <w:tcPr>
            <w:tcW w:w="2447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6D60A2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Group of participants</w:t>
            </w:r>
          </w:p>
        </w:tc>
        <w:tc>
          <w:tcPr>
            <w:tcW w:w="1024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7EED9A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Mean</w:t>
            </w:r>
          </w:p>
        </w:tc>
        <w:tc>
          <w:tcPr>
            <w:tcW w:w="1437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388F06C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Std. Deviation</w:t>
            </w:r>
          </w:p>
        </w:tc>
        <w:tc>
          <w:tcPr>
            <w:tcW w:w="1024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5C76147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N</w:t>
            </w:r>
          </w:p>
        </w:tc>
      </w:tr>
      <w:tr w14:paraId="1EF440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47" w:type="dxa"/>
            <w:vMerge w:val="restart"/>
            <w:tcBorders>
              <w:top w:val="single" w:color="000000" w:sz="16" w:space="0"/>
              <w:left w:val="nil"/>
              <w:right w:val="nil"/>
            </w:tcBorders>
            <w:shd w:val="clear" w:color="auto" w:fill="FFFFFF"/>
          </w:tcPr>
          <w:p w14:paraId="2AFB5A6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Externalizing bhr Symtom score-tranformed</w:t>
            </w:r>
          </w:p>
        </w:tc>
        <w:tc>
          <w:tcPr>
            <w:tcW w:w="2447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6D437A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Adolescent from Intact family</w:t>
            </w:r>
          </w:p>
        </w:tc>
        <w:tc>
          <w:tcPr>
            <w:tcW w:w="1024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2A33C94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1.8914</w:t>
            </w:r>
          </w:p>
        </w:tc>
        <w:tc>
          <w:tcPr>
            <w:tcW w:w="1437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5B63A89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.42875</w:t>
            </w:r>
          </w:p>
        </w:tc>
        <w:tc>
          <w:tcPr>
            <w:tcW w:w="1024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15FC581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65</w:t>
            </w:r>
          </w:p>
        </w:tc>
      </w:tr>
      <w:tr w14:paraId="5A68A6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47" w:type="dxa"/>
            <w:vMerge w:val="continue"/>
            <w:tcBorders>
              <w:top w:val="single" w:color="000000" w:sz="16" w:space="0"/>
              <w:left w:val="nil"/>
              <w:right w:val="nil"/>
            </w:tcBorders>
            <w:shd w:val="clear" w:color="auto" w:fill="FFFFFF"/>
          </w:tcPr>
          <w:p w14:paraId="1564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C367B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Adolescent from Divorced family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6CCEE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1.8977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EFB0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.43884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FD8B1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64</w:t>
            </w:r>
          </w:p>
        </w:tc>
      </w:tr>
      <w:tr w14:paraId="77E508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47" w:type="dxa"/>
            <w:vMerge w:val="continue"/>
            <w:tcBorders>
              <w:top w:val="single" w:color="000000" w:sz="16" w:space="0"/>
              <w:left w:val="nil"/>
              <w:right w:val="nil"/>
            </w:tcBorders>
            <w:shd w:val="clear" w:color="auto" w:fill="FFFFFF"/>
          </w:tcPr>
          <w:p w14:paraId="2D7CB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</w:rPr>
            </w:pPr>
          </w:p>
        </w:tc>
        <w:tc>
          <w:tcPr>
            <w:tcW w:w="244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EA58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Total</w:t>
            </w:r>
          </w:p>
        </w:tc>
        <w:tc>
          <w:tcPr>
            <w:tcW w:w="102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4B743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1.8945</w:t>
            </w:r>
          </w:p>
        </w:tc>
        <w:tc>
          <w:tcPr>
            <w:tcW w:w="143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BBD81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.43210</w:t>
            </w:r>
          </w:p>
        </w:tc>
        <w:tc>
          <w:tcPr>
            <w:tcW w:w="102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2EF41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129</w:t>
            </w:r>
          </w:p>
        </w:tc>
      </w:tr>
      <w:tr w14:paraId="62B67D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4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EDDCC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Students' life satisfaction score-transformed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CF5D9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Adolescent from Intact family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E22C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3.6673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3E58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.59212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2126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65</w:t>
            </w:r>
          </w:p>
        </w:tc>
      </w:tr>
      <w:tr w14:paraId="7851D8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47" w:type="dxa"/>
            <w:vMerge w:val="continue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401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B6248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Adolescent from Divorced family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62BD2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3.6013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72110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.57087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BCE2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64</w:t>
            </w:r>
          </w:p>
        </w:tc>
      </w:tr>
      <w:tr w14:paraId="51359A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47" w:type="dxa"/>
            <w:vMerge w:val="continue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A62B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</w:rPr>
            </w:pPr>
          </w:p>
        </w:tc>
        <w:tc>
          <w:tcPr>
            <w:tcW w:w="244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F3224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Total</w:t>
            </w:r>
          </w:p>
        </w:tc>
        <w:tc>
          <w:tcPr>
            <w:tcW w:w="102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AE00A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3.6346</w:t>
            </w:r>
          </w:p>
        </w:tc>
        <w:tc>
          <w:tcPr>
            <w:tcW w:w="143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780FB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.58035</w:t>
            </w:r>
          </w:p>
        </w:tc>
        <w:tc>
          <w:tcPr>
            <w:tcW w:w="102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CA48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129</w:t>
            </w:r>
          </w:p>
        </w:tc>
      </w:tr>
      <w:tr w14:paraId="06331C0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47" w:type="dxa"/>
            <w:vMerge w:val="restart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63737CC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Internalizing bhr</w:t>
            </w:r>
            <w:r>
              <w:rPr>
                <w:rFonts w:ascii="Times New Roman" w:hAnsi="Times New Roman" w:cs="Times New Roman" w:eastAsiaTheme="minorHAnsi"/>
              </w:rPr>
              <w:sym w:font="Symbol" w:char="F028"/>
            </w:r>
            <w:r>
              <w:rPr>
                <w:rFonts w:ascii="Times New Roman" w:hAnsi="Times New Roman" w:cs="Times New Roman" w:eastAsiaTheme="minorHAnsi"/>
              </w:rPr>
              <w:t>T-score</w:t>
            </w:r>
            <w:r>
              <w:rPr>
                <w:rFonts w:ascii="Times New Roman" w:hAnsi="Times New Roman" w:cs="Times New Roman" w:eastAsiaTheme="minorHAnsi"/>
              </w:rPr>
              <w:sym w:font="Symbol" w:char="F029"/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89152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Adolescent from Intact family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2ED99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47.0323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31789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8.65450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AF5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65</w:t>
            </w:r>
          </w:p>
        </w:tc>
      </w:tr>
      <w:tr w14:paraId="1FC699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47" w:type="dxa"/>
            <w:vMerge w:val="continue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715B2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6C809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Adolescent from Divorced family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33CF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53.0141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26687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10.42927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1E4C5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64</w:t>
            </w:r>
          </w:p>
        </w:tc>
      </w:tr>
      <w:tr w14:paraId="10000A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47" w:type="dxa"/>
            <w:vMerge w:val="continue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4625C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7B579AC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Total</w:t>
            </w:r>
          </w:p>
        </w:tc>
        <w:tc>
          <w:tcPr>
            <w:tcW w:w="1024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0360A9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50.0000</w:t>
            </w:r>
          </w:p>
        </w:tc>
        <w:tc>
          <w:tcPr>
            <w:tcW w:w="1437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34E6AC2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10.00000</w:t>
            </w:r>
          </w:p>
        </w:tc>
        <w:tc>
          <w:tcPr>
            <w:tcW w:w="1024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1C4D72C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 w:eastAsiaTheme="minorHAnsi"/>
              </w:rPr>
            </w:pPr>
            <w:r>
              <w:rPr>
                <w:rFonts w:ascii="Times New Roman" w:hAnsi="Times New Roman" w:cs="Times New Roman" w:eastAsiaTheme="minorHAnsi"/>
              </w:rPr>
              <w:t>129</w:t>
            </w:r>
          </w:p>
        </w:tc>
      </w:tr>
    </w:tbl>
    <w:p w14:paraId="4AEAB2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 w:eastAsiaTheme="minorHAnsi"/>
          <w:sz w:val="24"/>
          <w:szCs w:val="24"/>
        </w:rPr>
      </w:pPr>
    </w:p>
    <w:p w14:paraId="0B828B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 w:eastAsiaTheme="minorHAnsi"/>
          <w:sz w:val="24"/>
          <w:szCs w:val="24"/>
        </w:rPr>
      </w:pPr>
    </w:p>
    <w:p w14:paraId="7814A0A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 w:eastAsiaTheme="minorHAnsi"/>
          <w:sz w:val="24"/>
          <w:szCs w:val="24"/>
        </w:rPr>
      </w:pPr>
    </w:p>
    <w:p w14:paraId="19026D2B">
      <w:pPr>
        <w:spacing w:after="0"/>
        <w:rPr>
          <w:rFonts w:ascii="Times New Roman" w:hAnsi="Times New Roman" w:cs="Times New Roman" w:eastAsiaTheme="minorHAnsi"/>
          <w:sz w:val="24"/>
          <w:szCs w:val="24"/>
        </w:rPr>
      </w:pPr>
    </w:p>
    <w:p w14:paraId="67A44109">
      <w:pPr>
        <w:spacing w:after="0"/>
        <w:rPr>
          <w:rFonts w:ascii="Times New Roman" w:hAnsi="Times New Roman" w:cs="Times New Roman" w:eastAsiaTheme="minorHAns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9</w:t>
      </w:r>
      <w:r>
        <w:rPr>
          <w:rFonts w:ascii="Times New Roman" w:hAnsi="Times New Roman" w:cs="Times New Roman" w:eastAsiaTheme="minorHAnsi"/>
          <w:b/>
          <w:bCs/>
          <w:sz w:val="24"/>
          <w:szCs w:val="24"/>
        </w:rPr>
        <w:sym w:font="Symbol" w:char="F03A"/>
      </w:r>
    </w:p>
    <w:p w14:paraId="2980B25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 w:eastAsiaTheme="minorHAnsi"/>
          <w:bCs/>
          <w:i/>
          <w:sz w:val="24"/>
          <w:szCs w:val="24"/>
        </w:rPr>
        <w:t xml:space="preserve">Descriptive Statistics for Social outcomes </w:t>
      </w:r>
    </w:p>
    <w:tbl>
      <w:tblPr>
        <w:tblStyle w:val="4"/>
        <w:tblW w:w="8229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5"/>
        <w:gridCol w:w="3510"/>
        <w:gridCol w:w="810"/>
        <w:gridCol w:w="1260"/>
        <w:gridCol w:w="784"/>
      </w:tblGrid>
      <w:tr w14:paraId="48F1960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65" w:type="dxa"/>
          </w:tcPr>
          <w:p w14:paraId="099BE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068F82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Group of participants</w:t>
            </w:r>
          </w:p>
        </w:tc>
        <w:tc>
          <w:tcPr>
            <w:tcW w:w="810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7A2E8E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Mean</w:t>
            </w:r>
          </w:p>
        </w:tc>
        <w:tc>
          <w:tcPr>
            <w:tcW w:w="1260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01FB9A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Std. Deviation</w:t>
            </w:r>
          </w:p>
        </w:tc>
        <w:tc>
          <w:tcPr>
            <w:tcW w:w="784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5DEFA4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N</w:t>
            </w:r>
          </w:p>
        </w:tc>
      </w:tr>
      <w:tr w14:paraId="24435B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65" w:type="dxa"/>
            <w:vMerge w:val="restart"/>
            <w:tcBorders>
              <w:top w:val="single" w:color="000000" w:sz="16" w:space="0"/>
              <w:left w:val="nil"/>
              <w:right w:val="nil"/>
            </w:tcBorders>
            <w:shd w:val="clear" w:color="auto" w:fill="FFFFFF"/>
          </w:tcPr>
          <w:p w14:paraId="1F3A7BE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SWS_Loneliness</w:t>
            </w:r>
          </w:p>
        </w:tc>
        <w:tc>
          <w:tcPr>
            <w:tcW w:w="351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302336E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Adolescent from Intact family</w:t>
            </w:r>
          </w:p>
        </w:tc>
        <w:tc>
          <w:tcPr>
            <w:tcW w:w="81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45B88C5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2.5622</w:t>
            </w:r>
          </w:p>
        </w:tc>
        <w:tc>
          <w:tcPr>
            <w:tcW w:w="126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3677C4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.49971</w:t>
            </w:r>
          </w:p>
        </w:tc>
        <w:tc>
          <w:tcPr>
            <w:tcW w:w="784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4B83F7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65</w:t>
            </w:r>
          </w:p>
        </w:tc>
      </w:tr>
      <w:tr w14:paraId="278015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65" w:type="dxa"/>
            <w:vMerge w:val="continue"/>
            <w:tcBorders>
              <w:top w:val="single" w:color="000000" w:sz="16" w:space="0"/>
              <w:left w:val="nil"/>
              <w:right w:val="nil"/>
            </w:tcBorders>
            <w:shd w:val="clear" w:color="auto" w:fill="FFFFFF"/>
          </w:tcPr>
          <w:p w14:paraId="5E7C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29E9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Adolescent from Divorced family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529D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3.4219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9B6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.84870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BCD37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64</w:t>
            </w:r>
          </w:p>
        </w:tc>
      </w:tr>
      <w:tr w14:paraId="0386C6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65" w:type="dxa"/>
            <w:vMerge w:val="continue"/>
            <w:tcBorders>
              <w:top w:val="single" w:color="000000" w:sz="16" w:space="0"/>
              <w:left w:val="nil"/>
              <w:right w:val="nil"/>
            </w:tcBorders>
            <w:shd w:val="clear" w:color="auto" w:fill="FFFFFF"/>
          </w:tcPr>
          <w:p w14:paraId="5F6FF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F4BC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Total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72D4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2.9887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EAC7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.81581</w:t>
            </w:r>
          </w:p>
        </w:tc>
        <w:tc>
          <w:tcPr>
            <w:tcW w:w="78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07D7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129</w:t>
            </w:r>
          </w:p>
        </w:tc>
      </w:tr>
      <w:tr w14:paraId="13C22F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6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012B4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SWS_SocialRejection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C2FEF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Adolescent from Intact family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8093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2.4495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E3F4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.44203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BE4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65</w:t>
            </w:r>
          </w:p>
        </w:tc>
      </w:tr>
      <w:tr w14:paraId="5416F6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65" w:type="dxa"/>
            <w:vMerge w:val="continue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C9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BCD22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Adolescent from Divorced family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154D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3.4817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812E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.77001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E5ED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64</w:t>
            </w:r>
          </w:p>
        </w:tc>
      </w:tr>
      <w:tr w14:paraId="7907CF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65" w:type="dxa"/>
            <w:vMerge w:val="continue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BD6E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3527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Total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7292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2.9616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C090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.81114</w:t>
            </w:r>
          </w:p>
        </w:tc>
        <w:tc>
          <w:tcPr>
            <w:tcW w:w="78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4337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129</w:t>
            </w:r>
          </w:p>
        </w:tc>
      </w:tr>
      <w:tr w14:paraId="1B38B5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65" w:type="dxa"/>
            <w:vMerge w:val="restart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16848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SWS_SocAnxiety_Score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2A97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Adolescent from Intact family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1735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2.8262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2B56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.22589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5C87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65</w:t>
            </w:r>
          </w:p>
        </w:tc>
      </w:tr>
      <w:tr w14:paraId="083762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65" w:type="dxa"/>
            <w:vMerge w:val="continue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7CB6B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0BD1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Adolescent from Divorced family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3396C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3.1047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7FB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.65863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76CB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64</w:t>
            </w:r>
          </w:p>
        </w:tc>
      </w:tr>
      <w:tr w14:paraId="463080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65" w:type="dxa"/>
            <w:vMerge w:val="continue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31434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125E02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Total</w:t>
            </w:r>
          </w:p>
        </w:tc>
        <w:tc>
          <w:tcPr>
            <w:tcW w:w="810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40F68B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2.9643</w:t>
            </w:r>
          </w:p>
        </w:tc>
        <w:tc>
          <w:tcPr>
            <w:tcW w:w="1260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5B5D4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.50849</w:t>
            </w:r>
          </w:p>
        </w:tc>
        <w:tc>
          <w:tcPr>
            <w:tcW w:w="784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00F81F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129</w:t>
            </w:r>
          </w:p>
        </w:tc>
      </w:tr>
    </w:tbl>
    <w:p w14:paraId="6077918C">
      <w:pPr>
        <w:rPr>
          <w:rFonts w:ascii="Times New Roman" w:hAnsi="Times New Roman" w:cs="Times New Roman"/>
          <w:sz w:val="24"/>
          <w:szCs w:val="24"/>
        </w:rPr>
      </w:pPr>
    </w:p>
    <w:p w14:paraId="0741AF81">
      <w:pPr>
        <w:rPr>
          <w:rFonts w:ascii="Times New Roman" w:hAnsi="Times New Roman" w:cs="Times New Roman"/>
          <w:b/>
          <w:sz w:val="24"/>
          <w:szCs w:val="24"/>
        </w:rPr>
      </w:pPr>
    </w:p>
    <w:p w14:paraId="28139CC2">
      <w:pPr>
        <w:rPr>
          <w:rFonts w:ascii="Times New Roman" w:hAnsi="Times New Roman" w:cs="Times New Roman"/>
          <w:b/>
          <w:sz w:val="24"/>
          <w:szCs w:val="24"/>
        </w:rPr>
      </w:pPr>
    </w:p>
    <w:p w14:paraId="656AD882">
      <w:pPr>
        <w:rPr>
          <w:rFonts w:ascii="Times New Roman" w:hAnsi="Times New Roman" w:cs="Times New Roman"/>
          <w:b/>
          <w:sz w:val="24"/>
          <w:szCs w:val="24"/>
        </w:rPr>
      </w:pPr>
    </w:p>
    <w:p w14:paraId="294974D6">
      <w:pPr>
        <w:rPr>
          <w:rFonts w:ascii="Times New Roman" w:hAnsi="Times New Roman" w:cs="Times New Roman"/>
          <w:b/>
          <w:sz w:val="24"/>
          <w:szCs w:val="24"/>
        </w:rPr>
      </w:pPr>
    </w:p>
    <w:p w14:paraId="44BB1174">
      <w:pPr>
        <w:rPr>
          <w:rFonts w:ascii="Times New Roman" w:hAnsi="Times New Roman" w:cs="Times New Roman"/>
          <w:b/>
          <w:sz w:val="24"/>
          <w:szCs w:val="24"/>
        </w:rPr>
      </w:pPr>
    </w:p>
    <w:p w14:paraId="2600776D">
      <w:pPr>
        <w:rPr>
          <w:rFonts w:ascii="Times New Roman" w:hAnsi="Times New Roman" w:cs="Times New Roman"/>
          <w:b/>
          <w:sz w:val="24"/>
          <w:szCs w:val="24"/>
        </w:rPr>
      </w:pPr>
    </w:p>
    <w:p w14:paraId="4E7617E8">
      <w:pPr>
        <w:rPr>
          <w:rFonts w:ascii="Times New Roman" w:hAnsi="Times New Roman" w:cs="Times New Roman"/>
          <w:b/>
          <w:sz w:val="24"/>
          <w:szCs w:val="24"/>
        </w:rPr>
      </w:pPr>
    </w:p>
    <w:p w14:paraId="6A3E9D7C">
      <w:pPr>
        <w:rPr>
          <w:rFonts w:ascii="Times New Roman" w:hAnsi="Times New Roman" w:cs="Times New Roman"/>
          <w:b/>
          <w:sz w:val="24"/>
          <w:szCs w:val="24"/>
        </w:rPr>
      </w:pPr>
    </w:p>
    <w:p w14:paraId="3934798B">
      <w:pPr>
        <w:rPr>
          <w:rFonts w:ascii="Times New Roman" w:hAnsi="Times New Roman" w:cs="Times New Roman"/>
          <w:b/>
          <w:sz w:val="24"/>
          <w:szCs w:val="24"/>
        </w:rPr>
      </w:pPr>
    </w:p>
    <w:p w14:paraId="51ED9015">
      <w:pPr>
        <w:rPr>
          <w:rFonts w:ascii="Times New Roman" w:hAnsi="Times New Roman" w:cs="Times New Roman"/>
          <w:b/>
          <w:sz w:val="24"/>
          <w:szCs w:val="24"/>
        </w:rPr>
      </w:pPr>
    </w:p>
    <w:p w14:paraId="1376812A">
      <w:pPr>
        <w:rPr>
          <w:rFonts w:ascii="Times New Roman" w:hAnsi="Times New Roman" w:cs="Times New Roman"/>
          <w:b/>
          <w:sz w:val="24"/>
          <w:szCs w:val="24"/>
        </w:rPr>
      </w:pPr>
    </w:p>
    <w:p w14:paraId="44A0862F">
      <w:pPr>
        <w:rPr>
          <w:rFonts w:ascii="Times New Roman" w:hAnsi="Times New Roman" w:cs="Times New Roman"/>
          <w:b/>
          <w:sz w:val="24"/>
          <w:szCs w:val="24"/>
        </w:rPr>
      </w:pPr>
    </w:p>
    <w:p w14:paraId="1B48336E">
      <w:pPr>
        <w:rPr>
          <w:rFonts w:ascii="Times New Roman" w:hAnsi="Times New Roman" w:cs="Times New Roman"/>
          <w:b/>
          <w:sz w:val="24"/>
          <w:szCs w:val="24"/>
        </w:rPr>
      </w:pPr>
    </w:p>
    <w:p w14:paraId="70A09B35">
      <w:pPr>
        <w:rPr>
          <w:rFonts w:ascii="Times New Roman" w:hAnsi="Times New Roman" w:cs="Times New Roman"/>
          <w:b/>
          <w:sz w:val="24"/>
          <w:szCs w:val="24"/>
        </w:rPr>
      </w:pPr>
    </w:p>
    <w:p w14:paraId="529238FD">
      <w:pPr>
        <w:rPr>
          <w:rFonts w:ascii="Times New Roman" w:hAnsi="Times New Roman" w:cs="Times New Roman"/>
          <w:b/>
          <w:sz w:val="24"/>
          <w:szCs w:val="24"/>
        </w:rPr>
      </w:pPr>
    </w:p>
    <w:p w14:paraId="3E279EA9">
      <w:pPr>
        <w:rPr>
          <w:rFonts w:ascii="Times New Roman" w:hAnsi="Times New Roman" w:cs="Times New Roman"/>
          <w:b/>
          <w:sz w:val="24"/>
          <w:szCs w:val="24"/>
        </w:rPr>
      </w:pPr>
    </w:p>
    <w:p w14:paraId="7EF69ACF">
      <w:pPr>
        <w:rPr>
          <w:rFonts w:ascii="Times New Roman" w:hAnsi="Times New Roman" w:cs="Times New Roman"/>
          <w:b/>
          <w:sz w:val="24"/>
          <w:szCs w:val="24"/>
        </w:rPr>
      </w:pPr>
    </w:p>
    <w:p w14:paraId="58CAFC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10</w:t>
      </w:r>
    </w:p>
    <w:p w14:paraId="191E56E2">
      <w:pPr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i/>
          <w:iCs/>
          <w:sz w:val="24"/>
          <w:szCs w:val="24"/>
        </w:rPr>
        <w:t>Copy of Cohen’s Power Analysis Framework Matri</w:t>
      </w:r>
      <w:r>
        <w:rPr>
          <w:rFonts w:hint="default" w:ascii="Times New Roman" w:hAnsi="Times New Roman" w:eastAsia="SimSun" w:cs="Times New Roman"/>
          <w:i/>
          <w:iCs/>
          <w:sz w:val="24"/>
          <w:szCs w:val="24"/>
          <w:lang w:val="en-US"/>
        </w:rPr>
        <w:t>x Table</w:t>
      </w:r>
      <w:r>
        <w:rPr>
          <w:rFonts w:hint="default" w:ascii="Times New Roman" w:hAnsi="Times New Roman" w:eastAsia="SimSu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2665095</wp:posOffset>
                </wp:positionV>
                <wp:extent cx="426085" cy="123190"/>
                <wp:effectExtent l="5080" t="22860" r="6985" b="2540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6085" cy="12319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.2pt;margin-top:209.85pt;height:9.7pt;width:33.55pt;z-index:251678720;mso-width-relative:page;mso-height-relative:page;" filled="f" stroked="t" coordsize="21600,21600" o:gfxdata="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YZL+NkAAAAJAQAADwAAAAAAAAABACAAAAAiAAAA&#10;ZHJzL2Rvd25yZXYueG1sUEsBAhQAFAAAAAgAh07iQMVNGT0GAgAADgQAAA4AAAAAAAAAAQAgAAAA&#10;KAEAAGRycy9lMm9Eb2MueG1sUEsFBgAAAAAGAAYAWQEAAKAFAAAAAA==&#10;">
                <v:fill on="f" focussize="0,0"/>
                <v:stroke weight="3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2645410</wp:posOffset>
                </wp:positionV>
                <wp:extent cx="426085" cy="142875"/>
                <wp:effectExtent l="6350" t="17780" r="5715" b="2984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6085" cy="142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37.8pt;margin-top:208.3pt;height:11.25pt;width:33.55pt;z-index:251679744;mso-width-relative:page;mso-height-relative:page;" filled="f" stroked="t" coordsize="21600,21600" o:gfxdata="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Ms9T0doAAAALAQAADwAAAAAAAAABACAAAAAiAAAA&#10;ZHJzL2Rvd25yZXYueG1sUEsBAhQAFAAAAAgAh07iQKNrhLQFAgAADgQAAA4AAAAAAAAAAQAgAAAA&#10;KQEAAGRycy9lMm9Eb2MueG1sUEsFBgAAAAAGAAYAWQEAAKAFAAAAAA==&#10;">
                <v:fill on="f" focussize="0,0"/>
                <v:stroke weight="3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836285" cy="4514850"/>
            <wp:effectExtent l="0" t="0" r="12065" b="0"/>
            <wp:docPr id="11" name="Picture 1" descr="C:\Users\Johanis\Documents\Zapya\Photo\Screenshot_2021-08-20-11-29-2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 descr="C:\Users\Johanis\Documents\Zapya\Photo\Screenshot_2021-08-20-11-29-22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8193"/>
                    <a:stretch>
                      <a:fillRect/>
                    </a:stretch>
                  </pic:blipFill>
                  <pic:spPr>
                    <a:xfrm>
                      <a:off x="0" y="0"/>
                      <a:ext cx="583669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7E4D31">
      <w:pPr>
        <w:pStyle w:val="5"/>
        <w:jc w:val="center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1" w:name="_Toc80741433"/>
      <w:r>
        <w:rPr>
          <w:rStyle w:val="6"/>
          <w:rFonts w:hint="default" w:ascii="Times New Roman" w:hAnsi="Times New Roman" w:eastAsia="Arial" w:cs="Times New Roman"/>
          <w:b/>
          <w:bCs/>
          <w:color w:val="auto"/>
          <w:sz w:val="24"/>
          <w:szCs w:val="24"/>
          <w:u w:val="none"/>
        </w:rPr>
        <w:t>Note</w:t>
      </w:r>
      <w:r>
        <w:rPr>
          <w:rStyle w:val="6"/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u w:val="none"/>
        </w:rPr>
        <w:t>.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 xml:space="preserve"> Adapted from </w:t>
      </w:r>
      <w:r>
        <w:rPr>
          <w:rStyle w:val="6"/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u w:val="none"/>
        </w:rPr>
        <w:t>Statistical Power Analysis for the Behavioral Sciences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 xml:space="preserve"> (2nd ed., p. 151), by J. Cohen, 1988, Lawrence Erlbaum Associates.</w:t>
      </w:r>
    </w:p>
    <w:p w14:paraId="16996036">
      <w:pPr>
        <w:pStyle w:val="5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25296E8C">
      <w:pPr>
        <w:pStyle w:val="5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11: </w:t>
      </w:r>
    </w:p>
    <w:bookmarkEnd w:id="1"/>
    <w:p w14:paraId="089A81CA">
      <w:pPr>
        <w:pStyle w:val="5"/>
        <w:jc w:val="both"/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i/>
          <w:iCs/>
          <w:color w:val="auto"/>
          <w:sz w:val="24"/>
          <w:szCs w:val="24"/>
          <w:lang w:val="en-US"/>
        </w:rPr>
        <w:t>T</w:t>
      </w:r>
      <w:r>
        <w:rPr>
          <w:rFonts w:hint="default" w:ascii="Times New Roman" w:hAnsi="Times New Roman" w:eastAsia="SimSun" w:cs="Times New Roman"/>
          <w:b w:val="0"/>
          <w:bCs w:val="0"/>
          <w:i/>
          <w:iCs/>
          <w:color w:val="auto"/>
          <w:sz w:val="24"/>
          <w:szCs w:val="24"/>
        </w:rPr>
        <w:t>ests of Normality (Kolmogorov-Smirnov and Shapiro-Wilk) for Academic, Psychological, and Social Variables Across Sample Groups (N = 129).</w:t>
      </w:r>
    </w:p>
    <w:tbl>
      <w:tblPr>
        <w:tblStyle w:val="10"/>
        <w:tblW w:w="8838" w:type="dxa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1440"/>
        <w:gridCol w:w="810"/>
        <w:gridCol w:w="1800"/>
        <w:gridCol w:w="900"/>
        <w:gridCol w:w="1080"/>
      </w:tblGrid>
      <w:tr w14:paraId="3EF7D03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838" w:type="dxa"/>
            <w:gridSpan w:val="6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66E81197">
            <w:pPr>
              <w:tabs>
                <w:tab w:val="left" w:pos="765"/>
                <w:tab w:val="center" w:pos="4311"/>
              </w:tabs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Tests of Normality</w:t>
            </w:r>
          </w:p>
        </w:tc>
      </w:tr>
      <w:tr w14:paraId="21C11C8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08" w:type="dxa"/>
            <w:vMerge w:val="restart"/>
            <w:tcBorders>
              <w:top w:val="double" w:color="auto" w:sz="4" w:space="0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F884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t>Variables</w:t>
            </w:r>
          </w:p>
        </w:tc>
        <w:tc>
          <w:tcPr>
            <w:tcW w:w="1440" w:type="dxa"/>
            <w:vMerge w:val="restart"/>
            <w:tcBorders>
              <w:top w:val="double" w:color="auto" w:sz="4" w:space="0"/>
            </w:tcBorders>
            <w:shd w:val="clear" w:color="auto" w:fill="auto"/>
          </w:tcPr>
          <w:p w14:paraId="7ACF02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Group of participant</w:t>
            </w:r>
          </w:p>
        </w:tc>
        <w:tc>
          <w:tcPr>
            <w:tcW w:w="2610" w:type="dxa"/>
            <w:gridSpan w:val="2"/>
            <w:tcBorders>
              <w:top w:val="double" w:color="auto" w:sz="4" w:space="0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6E790B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Kolmogorov-Smirnov</w:t>
            </w:r>
          </w:p>
        </w:tc>
        <w:tc>
          <w:tcPr>
            <w:tcW w:w="1980" w:type="dxa"/>
            <w:gridSpan w:val="2"/>
            <w:tcBorders>
              <w:top w:val="double" w:color="auto" w:sz="4" w:space="0"/>
            </w:tcBorders>
            <w:shd w:val="clear" w:color="auto" w:fill="auto"/>
          </w:tcPr>
          <w:p w14:paraId="7E58FE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 xml:space="preserve">     Shapiro-Wilk</w:t>
            </w:r>
          </w:p>
        </w:tc>
      </w:tr>
      <w:tr w14:paraId="340A31A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808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4B19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right w:val="nil"/>
              <w:insideV w:val="nil"/>
            </w:tcBorders>
            <w:shd w:val="clear" w:color="auto" w:fill="auto"/>
          </w:tcPr>
          <w:p w14:paraId="73C4A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CA033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 xml:space="preserve">  df</w:t>
            </w:r>
          </w:p>
        </w:tc>
        <w:tc>
          <w:tcPr>
            <w:tcW w:w="1800" w:type="dxa"/>
            <w:tcBorders>
              <w:right w:val="nil"/>
              <w:insideV w:val="nil"/>
            </w:tcBorders>
            <w:shd w:val="clear" w:color="auto" w:fill="auto"/>
          </w:tcPr>
          <w:p w14:paraId="47DAE8CE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Sig.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2B787B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 xml:space="preserve">    df</w:t>
            </w:r>
          </w:p>
        </w:tc>
        <w:tc>
          <w:tcPr>
            <w:tcW w:w="1080" w:type="dxa"/>
            <w:tcBorders>
              <w:right w:val="nil"/>
              <w:insideV w:val="nil"/>
            </w:tcBorders>
            <w:shd w:val="clear" w:color="auto" w:fill="auto"/>
          </w:tcPr>
          <w:p w14:paraId="57CC18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 xml:space="preserve">      Sig.</w:t>
            </w:r>
          </w:p>
        </w:tc>
      </w:tr>
      <w:tr w14:paraId="5B6E862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08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C14BE2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t>Academic function</w:t>
            </w:r>
          </w:p>
        </w:tc>
        <w:tc>
          <w:tcPr>
            <w:tcW w:w="1440" w:type="dxa"/>
            <w:shd w:val="clear" w:color="auto" w:fill="auto"/>
          </w:tcPr>
          <w:p w14:paraId="2B7996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8C180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0713107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DAECC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37FE24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</w:p>
        </w:tc>
      </w:tr>
      <w:tr w14:paraId="1245DA5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08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F1F1D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Students' Semester Average Point</w:t>
            </w:r>
          </w:p>
        </w:tc>
        <w:tc>
          <w:tcPr>
            <w:tcW w:w="1440" w:type="dxa"/>
            <w:tcBorders>
              <w:right w:val="nil"/>
              <w:insideV w:val="nil"/>
            </w:tcBorders>
            <w:shd w:val="clear" w:color="auto" w:fill="auto"/>
          </w:tcPr>
          <w:p w14:paraId="46DBCC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D9459B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1800" w:type="dxa"/>
            <w:tcBorders>
              <w:right w:val="nil"/>
              <w:insideV w:val="nil"/>
            </w:tcBorders>
            <w:shd w:val="clear" w:color="auto" w:fill="auto"/>
          </w:tcPr>
          <w:p w14:paraId="3979959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.200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27BA32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right w:val="nil"/>
              <w:insideV w:val="nil"/>
            </w:tcBorders>
            <w:shd w:val="clear" w:color="auto" w:fill="auto"/>
          </w:tcPr>
          <w:p w14:paraId="307DD0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.123</w:t>
            </w:r>
          </w:p>
        </w:tc>
      </w:tr>
      <w:tr w14:paraId="0075593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808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24574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184A032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AFDF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654CDC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1800" w:type="dxa"/>
            <w:shd w:val="clear" w:color="auto" w:fill="auto"/>
          </w:tcPr>
          <w:p w14:paraId="29649980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.086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2FA163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1080" w:type="dxa"/>
            <w:shd w:val="clear" w:color="auto" w:fill="auto"/>
          </w:tcPr>
          <w:p w14:paraId="3C9A9E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.195</w:t>
            </w:r>
          </w:p>
        </w:tc>
      </w:tr>
      <w:tr w14:paraId="6236C37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808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369F2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Students’ academic self-perception</w:t>
            </w:r>
          </w:p>
        </w:tc>
        <w:tc>
          <w:tcPr>
            <w:tcW w:w="1440" w:type="dxa"/>
            <w:tcBorders>
              <w:right w:val="nil"/>
              <w:insideV w:val="nil"/>
            </w:tcBorders>
            <w:shd w:val="clear" w:color="auto" w:fill="auto"/>
          </w:tcPr>
          <w:p w14:paraId="78FF0D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1AB29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1800" w:type="dxa"/>
            <w:tcBorders>
              <w:right w:val="nil"/>
              <w:insideV w:val="nil"/>
            </w:tcBorders>
            <w:shd w:val="clear" w:color="auto" w:fill="auto"/>
          </w:tcPr>
          <w:p w14:paraId="3ADA2F24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.200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7847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right w:val="nil"/>
              <w:insideV w:val="nil"/>
            </w:tcBorders>
            <w:shd w:val="clear" w:color="auto" w:fill="auto"/>
          </w:tcPr>
          <w:p w14:paraId="3318CB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.285</w:t>
            </w:r>
          </w:p>
        </w:tc>
      </w:tr>
      <w:tr w14:paraId="69B6CDF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808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627E16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0CDF39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AFDF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877EA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1800" w:type="dxa"/>
            <w:shd w:val="clear" w:color="auto" w:fill="auto"/>
          </w:tcPr>
          <w:p w14:paraId="62D41D42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.067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64634A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1080" w:type="dxa"/>
            <w:shd w:val="clear" w:color="auto" w:fill="auto"/>
          </w:tcPr>
          <w:p w14:paraId="48BAE4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.177</w:t>
            </w:r>
          </w:p>
        </w:tc>
      </w:tr>
      <w:tr w14:paraId="5805542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808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5C66BD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t>Psychological wellbeing</w:t>
            </w:r>
          </w:p>
        </w:tc>
        <w:tc>
          <w:tcPr>
            <w:tcW w:w="1440" w:type="dxa"/>
            <w:tcBorders>
              <w:right w:val="nil"/>
              <w:insideV w:val="nil"/>
            </w:tcBorders>
            <w:shd w:val="clear" w:color="auto" w:fill="auto"/>
          </w:tcPr>
          <w:p w14:paraId="6326B8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11017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nil"/>
              <w:insideV w:val="nil"/>
            </w:tcBorders>
            <w:shd w:val="clear" w:color="auto" w:fill="auto"/>
          </w:tcPr>
          <w:p w14:paraId="0567BC15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8E2D3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nil"/>
              <w:insideV w:val="nil"/>
            </w:tcBorders>
            <w:shd w:val="clear" w:color="auto" w:fill="auto"/>
          </w:tcPr>
          <w:p w14:paraId="14ED41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</w:p>
        </w:tc>
      </w:tr>
      <w:tr w14:paraId="5A94D03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808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D463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Student life satisfaction score</w:t>
            </w:r>
          </w:p>
        </w:tc>
        <w:tc>
          <w:tcPr>
            <w:tcW w:w="1440" w:type="dxa"/>
            <w:shd w:val="clear" w:color="auto" w:fill="auto"/>
          </w:tcPr>
          <w:p w14:paraId="7C64D8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6493D0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1800" w:type="dxa"/>
            <w:shd w:val="clear" w:color="auto" w:fill="auto"/>
          </w:tcPr>
          <w:p w14:paraId="78FDD5B3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.037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67FCF4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1080" w:type="dxa"/>
            <w:shd w:val="clear" w:color="auto" w:fill="auto"/>
          </w:tcPr>
          <w:p w14:paraId="07EAAD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.311</w:t>
            </w:r>
          </w:p>
        </w:tc>
      </w:tr>
      <w:tr w14:paraId="710098D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808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B6C1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nil"/>
              <w:insideV w:val="nil"/>
            </w:tcBorders>
            <w:shd w:val="clear" w:color="auto" w:fill="auto"/>
          </w:tcPr>
          <w:p w14:paraId="46CF24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AFDF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BFBD3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1800" w:type="dxa"/>
            <w:tcBorders>
              <w:right w:val="nil"/>
              <w:insideV w:val="nil"/>
            </w:tcBorders>
            <w:shd w:val="clear" w:color="auto" w:fill="auto"/>
          </w:tcPr>
          <w:p w14:paraId="7B64074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.067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CE9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1080" w:type="dxa"/>
            <w:tcBorders>
              <w:right w:val="nil"/>
              <w:insideV w:val="nil"/>
            </w:tcBorders>
            <w:shd w:val="clear" w:color="auto" w:fill="auto"/>
          </w:tcPr>
          <w:p w14:paraId="7D3AA42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.457</w:t>
            </w:r>
          </w:p>
        </w:tc>
      </w:tr>
      <w:tr w14:paraId="7E06E96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808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2C7781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 xml:space="preserve">Internalizing behavior symptoms </w:t>
            </w:r>
          </w:p>
        </w:tc>
        <w:tc>
          <w:tcPr>
            <w:tcW w:w="1440" w:type="dxa"/>
            <w:shd w:val="clear" w:color="auto" w:fill="auto"/>
          </w:tcPr>
          <w:p w14:paraId="1288F0D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290CDA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1800" w:type="dxa"/>
            <w:shd w:val="clear" w:color="auto" w:fill="auto"/>
          </w:tcPr>
          <w:p w14:paraId="32E7456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.092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B014D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1080" w:type="dxa"/>
            <w:shd w:val="clear" w:color="auto" w:fill="auto"/>
          </w:tcPr>
          <w:p w14:paraId="68203D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.038</w:t>
            </w:r>
          </w:p>
        </w:tc>
      </w:tr>
      <w:tr w14:paraId="04D3E44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808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8627B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nil"/>
              <w:insideV w:val="nil"/>
            </w:tcBorders>
            <w:shd w:val="clear" w:color="auto" w:fill="auto"/>
          </w:tcPr>
          <w:p w14:paraId="762E20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AFDF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25DEC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1800" w:type="dxa"/>
            <w:tcBorders>
              <w:right w:val="nil"/>
              <w:insideV w:val="nil"/>
            </w:tcBorders>
            <w:shd w:val="clear" w:color="auto" w:fill="auto"/>
          </w:tcPr>
          <w:p w14:paraId="49686824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.185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99E95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1080" w:type="dxa"/>
            <w:tcBorders>
              <w:right w:val="nil"/>
              <w:insideV w:val="nil"/>
            </w:tcBorders>
            <w:shd w:val="clear" w:color="auto" w:fill="auto"/>
          </w:tcPr>
          <w:p w14:paraId="4A6B72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.194</w:t>
            </w:r>
          </w:p>
        </w:tc>
      </w:tr>
      <w:tr w14:paraId="1B50EDB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808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01DAA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Externalizing  behavior symptoms</w:t>
            </w:r>
          </w:p>
        </w:tc>
        <w:tc>
          <w:tcPr>
            <w:tcW w:w="1440" w:type="dxa"/>
            <w:shd w:val="clear" w:color="auto" w:fill="auto"/>
          </w:tcPr>
          <w:p w14:paraId="57D0B6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6C8B3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1800" w:type="dxa"/>
            <w:shd w:val="clear" w:color="auto" w:fill="auto"/>
          </w:tcPr>
          <w:p w14:paraId="65B03724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.090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32233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1080" w:type="dxa"/>
            <w:shd w:val="clear" w:color="auto" w:fill="auto"/>
          </w:tcPr>
          <w:p w14:paraId="105619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.164</w:t>
            </w:r>
          </w:p>
        </w:tc>
      </w:tr>
      <w:tr w14:paraId="5CC9C57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808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12DF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nil"/>
              <w:insideV w:val="nil"/>
            </w:tcBorders>
            <w:shd w:val="clear" w:color="auto" w:fill="auto"/>
          </w:tcPr>
          <w:p w14:paraId="3A2AFB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AFDF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D09C4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1800" w:type="dxa"/>
            <w:tcBorders>
              <w:right w:val="nil"/>
              <w:insideV w:val="nil"/>
            </w:tcBorders>
            <w:shd w:val="clear" w:color="auto" w:fill="auto"/>
          </w:tcPr>
          <w:p w14:paraId="40B1156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.200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4982DA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1080" w:type="dxa"/>
            <w:tcBorders>
              <w:right w:val="nil"/>
              <w:insideV w:val="nil"/>
            </w:tcBorders>
            <w:shd w:val="clear" w:color="auto" w:fill="auto"/>
          </w:tcPr>
          <w:p w14:paraId="76D8CD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.345</w:t>
            </w:r>
          </w:p>
        </w:tc>
      </w:tr>
      <w:tr w14:paraId="234C285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08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7336FC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t>Social wellbeing scale</w:t>
            </w:r>
          </w:p>
        </w:tc>
        <w:tc>
          <w:tcPr>
            <w:tcW w:w="1440" w:type="dxa"/>
            <w:shd w:val="clear" w:color="auto" w:fill="auto"/>
          </w:tcPr>
          <w:p w14:paraId="3B15CD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C78E25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167185B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5BA8B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54E11E6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</w:p>
        </w:tc>
      </w:tr>
      <w:tr w14:paraId="366145F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808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F6005E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Loneliness</w:t>
            </w:r>
          </w:p>
        </w:tc>
        <w:tc>
          <w:tcPr>
            <w:tcW w:w="1440" w:type="dxa"/>
            <w:tcBorders>
              <w:right w:val="nil"/>
              <w:insideV w:val="nil"/>
            </w:tcBorders>
            <w:shd w:val="clear" w:color="auto" w:fill="auto"/>
          </w:tcPr>
          <w:p w14:paraId="5CA48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2E1F75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1800" w:type="dxa"/>
            <w:tcBorders>
              <w:right w:val="nil"/>
              <w:insideV w:val="nil"/>
            </w:tcBorders>
            <w:shd w:val="clear" w:color="auto" w:fill="auto"/>
          </w:tcPr>
          <w:p w14:paraId="237478EE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.087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6E0597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right w:val="nil"/>
              <w:insideV w:val="nil"/>
            </w:tcBorders>
            <w:shd w:val="clear" w:color="auto" w:fill="auto"/>
          </w:tcPr>
          <w:p w14:paraId="46A26A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.099</w:t>
            </w:r>
          </w:p>
        </w:tc>
      </w:tr>
      <w:tr w14:paraId="0EA672E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2808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6C392C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69FD14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AFDF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96A59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1800" w:type="dxa"/>
            <w:shd w:val="clear" w:color="auto" w:fill="auto"/>
          </w:tcPr>
          <w:p w14:paraId="48C41D9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.051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E8B425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1080" w:type="dxa"/>
            <w:shd w:val="clear" w:color="auto" w:fill="auto"/>
          </w:tcPr>
          <w:p w14:paraId="6FC568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.054</w:t>
            </w:r>
          </w:p>
        </w:tc>
      </w:tr>
      <w:tr w14:paraId="45536C6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808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77856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Social rejection</w:t>
            </w:r>
          </w:p>
        </w:tc>
        <w:tc>
          <w:tcPr>
            <w:tcW w:w="1440" w:type="dxa"/>
            <w:tcBorders>
              <w:right w:val="nil"/>
              <w:insideV w:val="nil"/>
            </w:tcBorders>
            <w:shd w:val="clear" w:color="auto" w:fill="auto"/>
          </w:tcPr>
          <w:p w14:paraId="479A5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CD69E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1800" w:type="dxa"/>
            <w:tcBorders>
              <w:right w:val="nil"/>
              <w:insideV w:val="nil"/>
            </w:tcBorders>
            <w:shd w:val="clear" w:color="auto" w:fill="auto"/>
          </w:tcPr>
          <w:p w14:paraId="767AD90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.054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7C23A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right w:val="nil"/>
              <w:insideV w:val="nil"/>
            </w:tcBorders>
            <w:shd w:val="clear" w:color="auto" w:fill="auto"/>
          </w:tcPr>
          <w:p w14:paraId="2D74DB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.070</w:t>
            </w:r>
          </w:p>
        </w:tc>
      </w:tr>
      <w:tr w14:paraId="519B13E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2808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A5275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39AF3B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AFDF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0F10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1800" w:type="dxa"/>
            <w:shd w:val="clear" w:color="auto" w:fill="auto"/>
          </w:tcPr>
          <w:p w14:paraId="00337497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.057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A335F0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1080" w:type="dxa"/>
            <w:shd w:val="clear" w:color="auto" w:fill="auto"/>
          </w:tcPr>
          <w:p w14:paraId="3F4BD5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.207</w:t>
            </w:r>
          </w:p>
        </w:tc>
      </w:tr>
      <w:tr w14:paraId="0236259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08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E7DA1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Social anxiety</w:t>
            </w:r>
          </w:p>
        </w:tc>
        <w:tc>
          <w:tcPr>
            <w:tcW w:w="1440" w:type="dxa"/>
            <w:tcBorders>
              <w:right w:val="nil"/>
              <w:insideV w:val="nil"/>
            </w:tcBorders>
            <w:shd w:val="clear" w:color="auto" w:fill="auto"/>
          </w:tcPr>
          <w:p w14:paraId="658849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CB585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1800" w:type="dxa"/>
            <w:tcBorders>
              <w:right w:val="nil"/>
              <w:insideV w:val="nil"/>
            </w:tcBorders>
            <w:shd w:val="clear" w:color="auto" w:fill="auto"/>
          </w:tcPr>
          <w:p w14:paraId="72893307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.053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DEC92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right w:val="nil"/>
              <w:insideV w:val="nil"/>
            </w:tcBorders>
            <w:shd w:val="clear" w:color="auto" w:fill="auto"/>
          </w:tcPr>
          <w:p w14:paraId="6FA314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.156</w:t>
            </w:r>
          </w:p>
        </w:tc>
      </w:tr>
      <w:tr w14:paraId="645C10A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808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5E0B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double" w:color="auto" w:sz="4" w:space="0"/>
            </w:tcBorders>
            <w:shd w:val="clear" w:color="auto" w:fill="auto"/>
          </w:tcPr>
          <w:p w14:paraId="4B643F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AFDF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28941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1800" w:type="dxa"/>
            <w:tcBorders>
              <w:bottom w:val="double" w:color="auto" w:sz="4" w:space="0"/>
            </w:tcBorders>
            <w:shd w:val="clear" w:color="auto" w:fill="auto"/>
          </w:tcPr>
          <w:p w14:paraId="7F42125E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.200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5E7CA4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1080" w:type="dxa"/>
            <w:tcBorders>
              <w:bottom w:val="double" w:color="auto" w:sz="4" w:space="0"/>
            </w:tcBorders>
            <w:shd w:val="clear" w:color="auto" w:fill="auto"/>
          </w:tcPr>
          <w:p w14:paraId="1EFC71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.381</w:t>
            </w:r>
          </w:p>
        </w:tc>
      </w:tr>
      <w:tr w14:paraId="6775B72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8838" w:type="dxa"/>
            <w:gridSpan w:val="6"/>
            <w:tcBorders>
              <w:top w:val="double" w:color="auto" w:sz="4" w:space="0"/>
              <w:left w:val="nil"/>
              <w:right w:val="nil"/>
              <w:insideH w:val="nil"/>
              <w:insideV w:val="nil"/>
            </w:tcBorders>
            <w:shd w:val="clear" w:color="auto" w:fill="auto"/>
          </w:tcPr>
          <w:p w14:paraId="6653B8D4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 xml:space="preserve">Note: 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AFIF-.Adolescent From Intact Family, AFDF- Adolescent From Divorced Family</w:t>
            </w:r>
          </w:p>
          <w:p w14:paraId="3D30A725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 xml:space="preserve">          df- degree of frequency </w:t>
            </w:r>
          </w:p>
        </w:tc>
      </w:tr>
    </w:tbl>
    <w:p w14:paraId="265EB2AB"/>
    <w:p w14:paraId="45689DB0">
      <w:pPr>
        <w:pStyle w:val="5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80741434"/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auto"/>
          <w:sz w:val="24"/>
          <w:szCs w:val="24"/>
        </w:rPr>
        <w:t>12</w:t>
      </w:r>
    </w:p>
    <w:p w14:paraId="30EB7033">
      <w:pPr>
        <w:pStyle w:val="5"/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/>
        </w:rPr>
        <w:t>Descri</w:t>
      </w:r>
      <w:r>
        <w:rPr>
          <w:rFonts w:hint="default" w:ascii="Times New Roman" w:hAnsi="Times New Roman" w:eastAsia="SimSun" w:cs="Times New Roman"/>
          <w:b w:val="0"/>
          <w:bCs w:val="0"/>
          <w:i/>
          <w:iCs/>
          <w:color w:val="auto"/>
          <w:sz w:val="24"/>
          <w:szCs w:val="24"/>
        </w:rPr>
        <w:t>ptive Metrics Layout: Means, Standard Deviations, Skewness, and Kurtosis of All Variables Across Sample Groups (N = 129).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 xml:space="preserve"> </w:t>
      </w:r>
    </w:p>
    <w:bookmarkEnd w:id="2"/>
    <w:tbl>
      <w:tblPr>
        <w:tblStyle w:val="10"/>
        <w:tblW w:w="8675" w:type="dxa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1498"/>
        <w:gridCol w:w="630"/>
        <w:gridCol w:w="900"/>
        <w:gridCol w:w="810"/>
        <w:gridCol w:w="900"/>
        <w:gridCol w:w="917"/>
      </w:tblGrid>
      <w:tr w14:paraId="13A5214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8675" w:type="dxa"/>
            <w:gridSpan w:val="7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20B33538">
            <w:pPr>
              <w:tabs>
                <w:tab w:val="left" w:pos="765"/>
                <w:tab w:val="center" w:pos="4311"/>
              </w:tabs>
              <w:autoSpaceDE w:val="0"/>
              <w:autoSpaceDN w:val="0"/>
              <w:adjustRightInd w:val="0"/>
              <w:spacing w:after="12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ab/>
            </w:r>
          </w:p>
        </w:tc>
      </w:tr>
      <w:tr w14:paraId="1036C2C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3020" w:type="dxa"/>
            <w:tcBorders>
              <w:top w:val="double" w:color="auto" w:sz="4" w:space="0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30B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Variables</w:t>
            </w:r>
          </w:p>
        </w:tc>
        <w:tc>
          <w:tcPr>
            <w:tcW w:w="1498" w:type="dxa"/>
            <w:tcBorders>
              <w:top w:val="double" w:color="auto" w:sz="4" w:space="0"/>
            </w:tcBorders>
            <w:shd w:val="clear" w:color="auto" w:fill="auto"/>
          </w:tcPr>
          <w:p w14:paraId="1A3BDB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Group of participants</w:t>
            </w:r>
          </w:p>
        </w:tc>
        <w:tc>
          <w:tcPr>
            <w:tcW w:w="630" w:type="dxa"/>
            <w:tcBorders>
              <w:top w:val="double" w:color="auto" w:sz="4" w:space="0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B49E55C">
            <w:pPr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N</w:t>
            </w:r>
          </w:p>
          <w:p w14:paraId="20FB562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color="auto" w:sz="4" w:space="0"/>
            </w:tcBorders>
            <w:shd w:val="clear" w:color="auto" w:fill="auto"/>
          </w:tcPr>
          <w:p w14:paraId="6F0DCBDC">
            <w:pPr>
              <w:spacing w:after="0" w:line="276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Cs/>
                <w:color w:val="auto"/>
                <w:sz w:val="24"/>
                <w:szCs w:val="24"/>
              </w:rPr>
              <w:t>M</w:t>
            </w:r>
          </w:p>
        </w:tc>
        <w:tc>
          <w:tcPr>
            <w:tcW w:w="810" w:type="dxa"/>
            <w:tcBorders>
              <w:top w:val="double" w:color="auto" w:sz="4" w:space="0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FC07373">
            <w:pPr>
              <w:spacing w:after="0" w:line="276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Cs/>
                <w:color w:val="auto"/>
                <w:sz w:val="24"/>
                <w:szCs w:val="24"/>
              </w:rPr>
              <w:t>SD</w:t>
            </w:r>
          </w:p>
        </w:tc>
        <w:tc>
          <w:tcPr>
            <w:tcW w:w="900" w:type="dxa"/>
            <w:tcBorders>
              <w:top w:val="double" w:color="auto" w:sz="4" w:space="0"/>
            </w:tcBorders>
            <w:shd w:val="clear" w:color="auto" w:fill="auto"/>
          </w:tcPr>
          <w:p w14:paraId="0F0E8D2D">
            <w:pPr>
              <w:spacing w:after="0" w:line="276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Skew</w:t>
            </w:r>
          </w:p>
        </w:tc>
        <w:tc>
          <w:tcPr>
            <w:tcW w:w="917" w:type="dxa"/>
            <w:tcBorders>
              <w:top w:val="double" w:color="auto" w:sz="4" w:space="0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1D2EEEE">
            <w:pPr>
              <w:spacing w:after="0" w:line="276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Kurt</w:t>
            </w:r>
          </w:p>
        </w:tc>
      </w:tr>
      <w:tr w14:paraId="0A98F84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020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099039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Students' Semester Average Point</w:t>
            </w:r>
          </w:p>
        </w:tc>
        <w:tc>
          <w:tcPr>
            <w:tcW w:w="1498" w:type="dxa"/>
            <w:tcBorders>
              <w:right w:val="nil"/>
              <w:insideV w:val="nil"/>
            </w:tcBorders>
            <w:shd w:val="clear" w:color="auto" w:fill="auto"/>
          </w:tcPr>
          <w:p w14:paraId="1F0ABC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3DFDB6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900" w:type="dxa"/>
            <w:tcBorders>
              <w:right w:val="nil"/>
              <w:insideV w:val="nil"/>
            </w:tcBorders>
            <w:shd w:val="clear" w:color="auto" w:fill="auto"/>
          </w:tcPr>
          <w:p w14:paraId="1C0CF3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66.76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68481CF2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.33</w:t>
            </w:r>
          </w:p>
        </w:tc>
        <w:tc>
          <w:tcPr>
            <w:tcW w:w="900" w:type="dxa"/>
            <w:tcBorders>
              <w:right w:val="nil"/>
              <w:insideV w:val="nil"/>
            </w:tcBorders>
            <w:shd w:val="clear" w:color="auto" w:fill="auto"/>
          </w:tcPr>
          <w:p w14:paraId="5D7F620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.12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1143946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.03</w:t>
            </w:r>
          </w:p>
        </w:tc>
      </w:tr>
      <w:tr w14:paraId="42309EF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3020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39B43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14:paraId="31812DC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AFDF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64090347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900" w:type="dxa"/>
            <w:shd w:val="clear" w:color="auto" w:fill="auto"/>
          </w:tcPr>
          <w:p w14:paraId="4BB0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63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76FD3F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.41</w:t>
            </w:r>
          </w:p>
        </w:tc>
        <w:tc>
          <w:tcPr>
            <w:tcW w:w="900" w:type="dxa"/>
            <w:shd w:val="clear" w:color="auto" w:fill="auto"/>
          </w:tcPr>
          <w:p w14:paraId="5EF8DEE3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.12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88F1E5E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-.20</w:t>
            </w:r>
          </w:p>
        </w:tc>
      </w:tr>
      <w:tr w14:paraId="6F4A4DF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020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44809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Students’ academic self-perception</w:t>
            </w:r>
          </w:p>
        </w:tc>
        <w:tc>
          <w:tcPr>
            <w:tcW w:w="1498" w:type="dxa"/>
            <w:tcBorders>
              <w:right w:val="nil"/>
              <w:insideV w:val="nil"/>
            </w:tcBorders>
            <w:shd w:val="clear" w:color="auto" w:fill="auto"/>
          </w:tcPr>
          <w:p w14:paraId="07622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97DBBB3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900" w:type="dxa"/>
            <w:tcBorders>
              <w:right w:val="nil"/>
              <w:insideV w:val="nil"/>
            </w:tcBorders>
            <w:shd w:val="clear" w:color="auto" w:fill="auto"/>
          </w:tcPr>
          <w:p w14:paraId="6CE1E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3.90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8637EB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.01</w:t>
            </w:r>
          </w:p>
        </w:tc>
        <w:tc>
          <w:tcPr>
            <w:tcW w:w="900" w:type="dxa"/>
            <w:tcBorders>
              <w:right w:val="nil"/>
              <w:insideV w:val="nil"/>
            </w:tcBorders>
            <w:shd w:val="clear" w:color="auto" w:fill="auto"/>
          </w:tcPr>
          <w:p w14:paraId="46B2D173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.12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0B37A87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-.54</w:t>
            </w:r>
          </w:p>
        </w:tc>
      </w:tr>
      <w:tr w14:paraId="40F45DD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3020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8B69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14:paraId="3A3C3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AFDF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29EAB50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900" w:type="dxa"/>
            <w:shd w:val="clear" w:color="auto" w:fill="auto"/>
          </w:tcPr>
          <w:p w14:paraId="5FC66B3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3.67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A5C282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.10</w:t>
            </w:r>
          </w:p>
        </w:tc>
        <w:tc>
          <w:tcPr>
            <w:tcW w:w="900" w:type="dxa"/>
            <w:shd w:val="clear" w:color="auto" w:fill="auto"/>
          </w:tcPr>
          <w:p w14:paraId="7A4DC1A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-.04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AE4BD83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-.39</w:t>
            </w:r>
          </w:p>
        </w:tc>
      </w:tr>
      <w:tr w14:paraId="719E318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020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684D7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Student life satisfaction score</w:t>
            </w:r>
          </w:p>
        </w:tc>
        <w:tc>
          <w:tcPr>
            <w:tcW w:w="1498" w:type="dxa"/>
            <w:tcBorders>
              <w:right w:val="nil"/>
              <w:insideV w:val="nil"/>
            </w:tcBorders>
            <w:shd w:val="clear" w:color="auto" w:fill="auto"/>
          </w:tcPr>
          <w:p w14:paraId="7E939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8AFDD1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900" w:type="dxa"/>
            <w:tcBorders>
              <w:right w:val="nil"/>
              <w:insideV w:val="nil"/>
            </w:tcBorders>
            <w:shd w:val="clear" w:color="auto" w:fill="auto"/>
          </w:tcPr>
          <w:p w14:paraId="38E12C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3.70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10E69A7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.07</w:t>
            </w:r>
          </w:p>
        </w:tc>
        <w:tc>
          <w:tcPr>
            <w:tcW w:w="900" w:type="dxa"/>
            <w:tcBorders>
              <w:right w:val="nil"/>
              <w:insideV w:val="nil"/>
            </w:tcBorders>
            <w:shd w:val="clear" w:color="auto" w:fill="auto"/>
          </w:tcPr>
          <w:p w14:paraId="7528366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-.18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2F5031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-.45</w:t>
            </w:r>
          </w:p>
        </w:tc>
      </w:tr>
      <w:tr w14:paraId="1D3DF0D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3020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91F49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14:paraId="147909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AFDF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192BC36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900" w:type="dxa"/>
            <w:shd w:val="clear" w:color="auto" w:fill="auto"/>
          </w:tcPr>
          <w:p w14:paraId="249E1B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3.60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08AFF10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.70</w:t>
            </w:r>
          </w:p>
        </w:tc>
        <w:tc>
          <w:tcPr>
            <w:tcW w:w="900" w:type="dxa"/>
            <w:shd w:val="clear" w:color="auto" w:fill="auto"/>
          </w:tcPr>
          <w:p w14:paraId="759783F0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-.16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7A1AC53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-.33</w:t>
            </w:r>
          </w:p>
        </w:tc>
      </w:tr>
      <w:tr w14:paraId="3946CDE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020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3D567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 xml:space="preserve">Internalizing behavior symptoms </w:t>
            </w:r>
          </w:p>
        </w:tc>
        <w:tc>
          <w:tcPr>
            <w:tcW w:w="1498" w:type="dxa"/>
            <w:tcBorders>
              <w:right w:val="nil"/>
              <w:insideV w:val="nil"/>
            </w:tcBorders>
            <w:shd w:val="clear" w:color="auto" w:fill="auto"/>
          </w:tcPr>
          <w:p w14:paraId="391509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1007D9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900" w:type="dxa"/>
            <w:tcBorders>
              <w:right w:val="nil"/>
              <w:insideV w:val="nil"/>
            </w:tcBorders>
            <w:shd w:val="clear" w:color="auto" w:fill="auto"/>
          </w:tcPr>
          <w:p w14:paraId="5DF142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47.03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C2C883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1.07</w:t>
            </w:r>
          </w:p>
        </w:tc>
        <w:tc>
          <w:tcPr>
            <w:tcW w:w="900" w:type="dxa"/>
            <w:tcBorders>
              <w:right w:val="nil"/>
              <w:insideV w:val="nil"/>
            </w:tcBorders>
            <w:shd w:val="clear" w:color="auto" w:fill="auto"/>
          </w:tcPr>
          <w:p w14:paraId="09B134A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-.34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667F04A3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-.45</w:t>
            </w:r>
          </w:p>
        </w:tc>
      </w:tr>
      <w:tr w14:paraId="58EDEF0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3020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A55D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14:paraId="6DFB1D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AFDF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AD8FE61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900" w:type="dxa"/>
            <w:shd w:val="clear" w:color="auto" w:fill="auto"/>
          </w:tcPr>
          <w:p w14:paraId="418AB77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53.01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5B2B07E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1.30</w:t>
            </w:r>
          </w:p>
        </w:tc>
        <w:tc>
          <w:tcPr>
            <w:tcW w:w="900" w:type="dxa"/>
            <w:shd w:val="clear" w:color="auto" w:fill="auto"/>
          </w:tcPr>
          <w:p w14:paraId="695EF6D0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.15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D8B42A6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-.44</w:t>
            </w:r>
          </w:p>
        </w:tc>
      </w:tr>
      <w:tr w14:paraId="5DB8DE0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020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F7BE8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Externalizing  behavior symptoms</w:t>
            </w:r>
          </w:p>
        </w:tc>
        <w:tc>
          <w:tcPr>
            <w:tcW w:w="1498" w:type="dxa"/>
            <w:tcBorders>
              <w:right w:val="nil"/>
              <w:insideV w:val="nil"/>
            </w:tcBorders>
            <w:shd w:val="clear" w:color="auto" w:fill="auto"/>
          </w:tcPr>
          <w:p w14:paraId="48FEB4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EA3775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900" w:type="dxa"/>
            <w:tcBorders>
              <w:right w:val="nil"/>
              <w:insideV w:val="nil"/>
            </w:tcBorders>
            <w:shd w:val="clear" w:color="auto" w:fill="auto"/>
          </w:tcPr>
          <w:p w14:paraId="3E3B88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1.89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9A47302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.05</w:t>
            </w:r>
          </w:p>
        </w:tc>
        <w:tc>
          <w:tcPr>
            <w:tcW w:w="900" w:type="dxa"/>
            <w:tcBorders>
              <w:right w:val="nil"/>
              <w:insideV w:val="nil"/>
            </w:tcBorders>
            <w:shd w:val="clear" w:color="auto" w:fill="auto"/>
          </w:tcPr>
          <w:p w14:paraId="4A88AFA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.02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397B965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-.45</w:t>
            </w:r>
          </w:p>
        </w:tc>
      </w:tr>
      <w:tr w14:paraId="4BA3C75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3020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0AE7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14:paraId="036AE9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AFDF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1A1EE56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900" w:type="dxa"/>
            <w:shd w:val="clear" w:color="auto" w:fill="auto"/>
          </w:tcPr>
          <w:p w14:paraId="3B7B5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1.97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FE93D6E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.10</w:t>
            </w:r>
          </w:p>
        </w:tc>
        <w:tc>
          <w:tcPr>
            <w:tcW w:w="900" w:type="dxa"/>
            <w:shd w:val="clear" w:color="auto" w:fill="auto"/>
          </w:tcPr>
          <w:p w14:paraId="0890AA43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.21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C5A982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-.19</w:t>
            </w:r>
          </w:p>
        </w:tc>
      </w:tr>
      <w:tr w14:paraId="402B2C1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3020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2909EB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Loneliness</w:t>
            </w:r>
          </w:p>
        </w:tc>
        <w:tc>
          <w:tcPr>
            <w:tcW w:w="1498" w:type="dxa"/>
            <w:tcBorders>
              <w:right w:val="nil"/>
              <w:insideV w:val="nil"/>
            </w:tcBorders>
            <w:shd w:val="clear" w:color="auto" w:fill="auto"/>
          </w:tcPr>
          <w:p w14:paraId="2BE27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C7B4DA2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900" w:type="dxa"/>
            <w:tcBorders>
              <w:right w:val="nil"/>
              <w:insideV w:val="nil"/>
            </w:tcBorders>
            <w:shd w:val="clear" w:color="auto" w:fill="auto"/>
          </w:tcPr>
          <w:p w14:paraId="7E48690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2.5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74DBD8F3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.06</w:t>
            </w:r>
          </w:p>
        </w:tc>
        <w:tc>
          <w:tcPr>
            <w:tcW w:w="900" w:type="dxa"/>
            <w:tcBorders>
              <w:right w:val="nil"/>
              <w:insideV w:val="nil"/>
            </w:tcBorders>
            <w:shd w:val="clear" w:color="auto" w:fill="auto"/>
          </w:tcPr>
          <w:p w14:paraId="2216B056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.26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0E41306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-.31</w:t>
            </w:r>
          </w:p>
        </w:tc>
      </w:tr>
      <w:tr w14:paraId="31EB3F2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3020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2F8D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14:paraId="0055139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AFDF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4A9212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900" w:type="dxa"/>
            <w:shd w:val="clear" w:color="auto" w:fill="auto"/>
          </w:tcPr>
          <w:p w14:paraId="4439247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3.4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A8B0A4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.11</w:t>
            </w:r>
          </w:p>
        </w:tc>
        <w:tc>
          <w:tcPr>
            <w:tcW w:w="900" w:type="dxa"/>
            <w:shd w:val="clear" w:color="auto" w:fill="auto"/>
          </w:tcPr>
          <w:p w14:paraId="0A841A0E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-.41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47E556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-.64</w:t>
            </w:r>
          </w:p>
        </w:tc>
      </w:tr>
      <w:tr w14:paraId="19BEAC3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3020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65997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Social rejection</w:t>
            </w:r>
          </w:p>
        </w:tc>
        <w:tc>
          <w:tcPr>
            <w:tcW w:w="1498" w:type="dxa"/>
            <w:tcBorders>
              <w:right w:val="nil"/>
              <w:insideV w:val="nil"/>
            </w:tcBorders>
            <w:shd w:val="clear" w:color="auto" w:fill="auto"/>
          </w:tcPr>
          <w:p w14:paraId="6D5851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9C4CED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900" w:type="dxa"/>
            <w:tcBorders>
              <w:right w:val="nil"/>
              <w:insideV w:val="nil"/>
            </w:tcBorders>
            <w:shd w:val="clear" w:color="auto" w:fill="auto"/>
          </w:tcPr>
          <w:p w14:paraId="513B9E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2.45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7762834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.10</w:t>
            </w:r>
          </w:p>
        </w:tc>
        <w:tc>
          <w:tcPr>
            <w:tcW w:w="900" w:type="dxa"/>
            <w:tcBorders>
              <w:right w:val="nil"/>
              <w:insideV w:val="nil"/>
            </w:tcBorders>
            <w:shd w:val="clear" w:color="auto" w:fill="auto"/>
          </w:tcPr>
          <w:p w14:paraId="2EBF0BE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.10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66899023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-.52</w:t>
            </w:r>
          </w:p>
        </w:tc>
      </w:tr>
      <w:tr w14:paraId="15C5B0F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3020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A8DE9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14:paraId="1816D8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AFDF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4B3B0AE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900" w:type="dxa"/>
            <w:shd w:val="clear" w:color="auto" w:fill="auto"/>
          </w:tcPr>
          <w:p w14:paraId="2A8502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3.48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559FAB8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.10</w:t>
            </w:r>
          </w:p>
        </w:tc>
        <w:tc>
          <w:tcPr>
            <w:tcW w:w="900" w:type="dxa"/>
            <w:shd w:val="clear" w:color="auto" w:fill="auto"/>
          </w:tcPr>
          <w:p w14:paraId="7B6E4726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-.24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6C17A69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-.56</w:t>
            </w:r>
          </w:p>
        </w:tc>
      </w:tr>
      <w:tr w14:paraId="0AF0BB2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020" w:type="dxa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59D23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 xml:space="preserve">Social anxiety </w:t>
            </w:r>
          </w:p>
        </w:tc>
        <w:tc>
          <w:tcPr>
            <w:tcW w:w="1498" w:type="dxa"/>
            <w:tcBorders>
              <w:right w:val="nil"/>
              <w:insideV w:val="nil"/>
            </w:tcBorders>
            <w:shd w:val="clear" w:color="auto" w:fill="auto"/>
          </w:tcPr>
          <w:p w14:paraId="01B7093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AFIF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E3C6101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65</w:t>
            </w:r>
          </w:p>
        </w:tc>
        <w:tc>
          <w:tcPr>
            <w:tcW w:w="900" w:type="dxa"/>
            <w:tcBorders>
              <w:right w:val="nil"/>
              <w:insideV w:val="nil"/>
            </w:tcBorders>
            <w:shd w:val="clear" w:color="auto" w:fill="auto"/>
          </w:tcPr>
          <w:p w14:paraId="2926CC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2.83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0E48747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.10</w:t>
            </w:r>
          </w:p>
        </w:tc>
        <w:tc>
          <w:tcPr>
            <w:tcW w:w="900" w:type="dxa"/>
            <w:tcBorders>
              <w:right w:val="nil"/>
              <w:insideV w:val="nil"/>
            </w:tcBorders>
            <w:shd w:val="clear" w:color="auto" w:fill="auto"/>
          </w:tcPr>
          <w:p w14:paraId="40F4133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.32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367419A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-.29</w:t>
            </w:r>
          </w:p>
        </w:tc>
      </w:tr>
      <w:tr w14:paraId="69E7DF4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020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66037F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bottom w:val="double" w:color="auto" w:sz="4" w:space="0"/>
            </w:tcBorders>
            <w:shd w:val="clear" w:color="auto" w:fill="auto"/>
          </w:tcPr>
          <w:p w14:paraId="02666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AFDF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1B3465BE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64</w:t>
            </w:r>
          </w:p>
        </w:tc>
        <w:tc>
          <w:tcPr>
            <w:tcW w:w="900" w:type="dxa"/>
            <w:tcBorders>
              <w:bottom w:val="double" w:color="auto" w:sz="4" w:space="0"/>
            </w:tcBorders>
            <w:shd w:val="clear" w:color="auto" w:fill="auto"/>
          </w:tcPr>
          <w:p w14:paraId="374401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3.10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0D96DBB0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.10</w:t>
            </w:r>
          </w:p>
        </w:tc>
        <w:tc>
          <w:tcPr>
            <w:tcW w:w="900" w:type="dxa"/>
            <w:tcBorders>
              <w:bottom w:val="double" w:color="auto" w:sz="4" w:space="0"/>
            </w:tcBorders>
            <w:shd w:val="clear" w:color="auto" w:fill="auto"/>
          </w:tcPr>
          <w:p w14:paraId="78B3740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.24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 w14:paraId="46EFBE8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-.38</w:t>
            </w:r>
          </w:p>
        </w:tc>
      </w:tr>
      <w:tr w14:paraId="2DA60B9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675" w:type="dxa"/>
            <w:gridSpan w:val="7"/>
            <w:tcBorders>
              <w:top w:val="double" w:color="auto" w:sz="4" w:space="0"/>
              <w:left w:val="nil"/>
              <w:right w:val="nil"/>
              <w:insideH w:val="nil"/>
              <w:insideV w:val="nil"/>
            </w:tcBorders>
            <w:shd w:val="clear" w:color="auto" w:fill="auto"/>
          </w:tcPr>
          <w:p w14:paraId="37A77755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Note:</w:t>
            </w:r>
            <w:r>
              <w:rPr>
                <w:rFonts w:ascii="Times New Roman" w:hAnsi="Times New Roman" w:cs="Times New Roman" w:eastAsiaTheme="minorHAnsi"/>
                <w:iCs/>
                <w:color w:val="auto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 xml:space="preserve">-mean, </w:t>
            </w:r>
            <w:r>
              <w:rPr>
                <w:rFonts w:ascii="Times New Roman" w:hAnsi="Times New Roman" w:cs="Times New Roman" w:eastAsiaTheme="minorHAnsi"/>
                <w:iCs/>
                <w:color w:val="auto"/>
                <w:sz w:val="24"/>
                <w:szCs w:val="24"/>
              </w:rPr>
              <w:t>SD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-standard deviation, Skew-skewness, Kurt-kurtosis, AFIF-.Adolescent From Intact Family, AFDF- Adolescent From Divorced Family</w:t>
            </w:r>
          </w:p>
        </w:tc>
      </w:tr>
    </w:tbl>
    <w:p w14:paraId="0379FE47"/>
    <w:p w14:paraId="4E54CFE3">
      <w:pPr>
        <w:pStyle w:val="5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80741435"/>
    </w:p>
    <w:p w14:paraId="4EC84DB8">
      <w:pPr>
        <w:pStyle w:val="5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auto"/>
          <w:sz w:val="24"/>
          <w:szCs w:val="24"/>
        </w:rPr>
        <w:t>13</w:t>
      </w:r>
    </w:p>
    <w:p w14:paraId="08735C29">
      <w:pPr>
        <w:pStyle w:val="5"/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i/>
          <w:iCs/>
          <w:color w:val="auto"/>
          <w:sz w:val="24"/>
          <w:szCs w:val="24"/>
        </w:rPr>
        <w:t>Results of Preliminary Demographic Covariate Group Differences (Gender, Parent SES, and Grade Level) Across Outcome Variables.</w:t>
      </w:r>
    </w:p>
    <w:bookmarkEnd w:id="3"/>
    <w:tbl>
      <w:tblPr>
        <w:tblStyle w:val="10"/>
        <w:tblW w:w="9102" w:type="dxa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3617"/>
        <w:gridCol w:w="892"/>
        <w:gridCol w:w="981"/>
        <w:gridCol w:w="1794"/>
      </w:tblGrid>
      <w:tr w14:paraId="74EF036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818" w:type="dxa"/>
            <w:tcBorders>
              <w:top w:val="double" w:color="auto" w:sz="4" w:space="0"/>
              <w:left w:val="nil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</w:tcPr>
          <w:p w14:paraId="33625C05">
            <w:pPr>
              <w:spacing w:before="0" w:after="0" w:line="276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Tested covariates variables</w:t>
            </w:r>
          </w:p>
        </w:tc>
        <w:tc>
          <w:tcPr>
            <w:tcW w:w="3617" w:type="dxa"/>
            <w:tcBorders>
              <w:top w:val="double" w:color="auto" w:sz="4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</w:tcPr>
          <w:p w14:paraId="5CACD7E5">
            <w:pPr>
              <w:spacing w:before="0" w:after="0" w:line="276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Outcome variables</w:t>
            </w:r>
          </w:p>
        </w:tc>
        <w:tc>
          <w:tcPr>
            <w:tcW w:w="892" w:type="dxa"/>
            <w:tcBorders>
              <w:top w:val="double" w:color="auto" w:sz="4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</w:tcPr>
          <w:p w14:paraId="4010E3CC">
            <w:pPr>
              <w:pStyle w:val="11"/>
              <w:spacing w:before="0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i/>
                <w:color w:val="auto"/>
                <w:sz w:val="24"/>
                <w:szCs w:val="24"/>
              </w:rPr>
              <w:t xml:space="preserve"> p-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 value (Sig) </w:t>
            </w:r>
          </w:p>
        </w:tc>
        <w:tc>
          <w:tcPr>
            <w:tcW w:w="981" w:type="dxa"/>
            <w:tcBorders>
              <w:top w:val="double" w:color="auto" w:sz="4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</w:tcPr>
          <w:p w14:paraId="3BF3EC61">
            <w:pPr>
              <w:spacing w:before="0" w:after="0" w:line="276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0"/>
                <w:szCs w:val="24"/>
              </w:rPr>
              <w:t>Partial Eta Squared</w:t>
            </w:r>
          </w:p>
        </w:tc>
        <w:tc>
          <w:tcPr>
            <w:tcW w:w="1794" w:type="dxa"/>
            <w:tcBorders>
              <w:top w:val="double" w:color="auto" w:sz="4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</w:tcPr>
          <w:p w14:paraId="1695B7E6">
            <w:pPr>
              <w:spacing w:before="0" w:after="0" w:line="276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Results</w:t>
            </w:r>
          </w:p>
        </w:tc>
      </w:tr>
      <w:tr w14:paraId="75D09E0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818" w:type="dxa"/>
            <w:vMerge w:val="restart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3B5BC2BE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Gender</w:t>
            </w:r>
          </w:p>
        </w:tc>
        <w:tc>
          <w:tcPr>
            <w:tcW w:w="3617" w:type="dxa"/>
            <w:tcBorders>
              <w:right w:val="nil"/>
              <w:insideV w:val="nil"/>
            </w:tcBorders>
            <w:shd w:val="clear" w:color="auto" w:fill="auto"/>
          </w:tcPr>
          <w:p w14:paraId="71F6DE5B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t xml:space="preserve">Academic outcomes 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sym w:font="Symbol" w:char="F06C"/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892" w:type="dxa"/>
            <w:tcBorders>
              <w:right w:val="nil"/>
              <w:insideV w:val="nil"/>
            </w:tcBorders>
            <w:shd w:val="clear" w:color="auto" w:fill="auto"/>
          </w:tcPr>
          <w:p w14:paraId="05AD813B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.937</w:t>
            </w:r>
          </w:p>
        </w:tc>
        <w:tc>
          <w:tcPr>
            <w:tcW w:w="981" w:type="dxa"/>
            <w:tcBorders>
              <w:right w:val="nil"/>
              <w:insideV w:val="nil"/>
            </w:tcBorders>
            <w:shd w:val="clear" w:color="auto" w:fill="auto"/>
          </w:tcPr>
          <w:p w14:paraId="28D50920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.001</w:t>
            </w:r>
          </w:p>
        </w:tc>
        <w:tc>
          <w:tcPr>
            <w:tcW w:w="1794" w:type="dxa"/>
            <w:tcBorders>
              <w:right w:val="nil"/>
              <w:insideV w:val="nil"/>
            </w:tcBorders>
            <w:shd w:val="clear" w:color="auto" w:fill="auto"/>
          </w:tcPr>
          <w:p w14:paraId="285873BB">
            <w:pPr>
              <w:spacing w:after="0" w:line="360" w:lineRule="auto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620ACD8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818" w:type="dxa"/>
            <w:vMerge w:val="continue"/>
            <w:shd w:val="clear" w:color="auto" w:fill="auto"/>
          </w:tcPr>
          <w:p w14:paraId="3780DAF5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shd w:val="clear" w:color="auto" w:fill="auto"/>
          </w:tcPr>
          <w:p w14:paraId="094F3530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Students' Semester Average Point</w:t>
            </w:r>
          </w:p>
        </w:tc>
        <w:tc>
          <w:tcPr>
            <w:tcW w:w="892" w:type="dxa"/>
            <w:shd w:val="clear" w:color="auto" w:fill="auto"/>
          </w:tcPr>
          <w:p w14:paraId="7F018785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.729</w:t>
            </w:r>
          </w:p>
        </w:tc>
        <w:tc>
          <w:tcPr>
            <w:tcW w:w="981" w:type="dxa"/>
            <w:shd w:val="clear" w:color="auto" w:fill="auto"/>
          </w:tcPr>
          <w:p w14:paraId="0F0C1A18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.001</w:t>
            </w:r>
          </w:p>
        </w:tc>
        <w:tc>
          <w:tcPr>
            <w:tcW w:w="1794" w:type="dxa"/>
            <w:shd w:val="clear" w:color="auto" w:fill="auto"/>
          </w:tcPr>
          <w:p w14:paraId="77736E9C">
            <w:pPr>
              <w:spacing w:after="0" w:line="360" w:lineRule="auto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4AD93AC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1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01EC36AA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tcBorders>
              <w:right w:val="nil"/>
              <w:insideV w:val="nil"/>
            </w:tcBorders>
            <w:shd w:val="clear" w:color="auto" w:fill="auto"/>
          </w:tcPr>
          <w:p w14:paraId="48CD79DD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Students’ academic self-perception</w:t>
            </w:r>
          </w:p>
        </w:tc>
        <w:tc>
          <w:tcPr>
            <w:tcW w:w="892" w:type="dxa"/>
            <w:tcBorders>
              <w:right w:val="nil"/>
              <w:insideV w:val="nil"/>
            </w:tcBorders>
            <w:shd w:val="clear" w:color="auto" w:fill="auto"/>
          </w:tcPr>
          <w:p w14:paraId="4AA5FB30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.986</w:t>
            </w:r>
          </w:p>
        </w:tc>
        <w:tc>
          <w:tcPr>
            <w:tcW w:w="981" w:type="dxa"/>
            <w:tcBorders>
              <w:right w:val="nil"/>
              <w:insideV w:val="nil"/>
            </w:tcBorders>
            <w:shd w:val="clear" w:color="auto" w:fill="auto"/>
          </w:tcPr>
          <w:p w14:paraId="4476705D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&lt;.001</w:t>
            </w:r>
          </w:p>
        </w:tc>
        <w:tc>
          <w:tcPr>
            <w:tcW w:w="1794" w:type="dxa"/>
            <w:tcBorders>
              <w:right w:val="nil"/>
              <w:insideV w:val="nil"/>
            </w:tcBorders>
            <w:shd w:val="clear" w:color="auto" w:fill="auto"/>
          </w:tcPr>
          <w:p w14:paraId="31436E14">
            <w:pPr>
              <w:spacing w:after="0" w:line="360" w:lineRule="auto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7A5422C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818" w:type="dxa"/>
            <w:vMerge w:val="continue"/>
            <w:shd w:val="clear" w:color="auto" w:fill="auto"/>
          </w:tcPr>
          <w:p w14:paraId="57EACC5B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shd w:val="clear" w:color="auto" w:fill="auto"/>
          </w:tcPr>
          <w:p w14:paraId="63B0F13C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t xml:space="preserve">Psychologicaloutcomes 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sym w:font="Symbol" w:char="F06C"/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892" w:type="dxa"/>
            <w:shd w:val="clear" w:color="auto" w:fill="auto"/>
          </w:tcPr>
          <w:p w14:paraId="7CB04945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.005</w:t>
            </w:r>
          </w:p>
        </w:tc>
        <w:tc>
          <w:tcPr>
            <w:tcW w:w="981" w:type="dxa"/>
            <w:shd w:val="clear" w:color="auto" w:fill="auto"/>
          </w:tcPr>
          <w:p w14:paraId="146102D2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.099</w:t>
            </w:r>
          </w:p>
        </w:tc>
        <w:tc>
          <w:tcPr>
            <w:tcW w:w="1794" w:type="dxa"/>
            <w:shd w:val="clear" w:color="auto" w:fill="auto"/>
          </w:tcPr>
          <w:p w14:paraId="638E0CCA">
            <w:pPr>
              <w:spacing w:after="0" w:line="360" w:lineRule="auto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Significant</w:t>
            </w:r>
          </w:p>
        </w:tc>
      </w:tr>
      <w:tr w14:paraId="7011565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81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2630861A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tcBorders>
              <w:right w:val="nil"/>
              <w:insideV w:val="nil"/>
            </w:tcBorders>
            <w:shd w:val="clear" w:color="auto" w:fill="auto"/>
          </w:tcPr>
          <w:p w14:paraId="1837FE9F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 xml:space="preserve">Life Satisfaction  </w:t>
            </w:r>
          </w:p>
        </w:tc>
        <w:tc>
          <w:tcPr>
            <w:tcW w:w="892" w:type="dxa"/>
            <w:tcBorders>
              <w:right w:val="nil"/>
              <w:insideV w:val="nil"/>
            </w:tcBorders>
            <w:shd w:val="clear" w:color="auto" w:fill="auto"/>
          </w:tcPr>
          <w:p w14:paraId="757F3BA4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.002</w:t>
            </w:r>
          </w:p>
        </w:tc>
        <w:tc>
          <w:tcPr>
            <w:tcW w:w="981" w:type="dxa"/>
            <w:tcBorders>
              <w:right w:val="nil"/>
              <w:insideV w:val="nil"/>
            </w:tcBorders>
            <w:shd w:val="clear" w:color="auto" w:fill="auto"/>
          </w:tcPr>
          <w:p w14:paraId="620BBDA5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.076</w:t>
            </w:r>
          </w:p>
        </w:tc>
        <w:tc>
          <w:tcPr>
            <w:tcW w:w="1794" w:type="dxa"/>
            <w:tcBorders>
              <w:right w:val="nil"/>
              <w:insideV w:val="nil"/>
            </w:tcBorders>
            <w:shd w:val="clear" w:color="auto" w:fill="auto"/>
          </w:tcPr>
          <w:p w14:paraId="5CDB4889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Significant</w:t>
            </w:r>
          </w:p>
        </w:tc>
      </w:tr>
      <w:tr w14:paraId="08EEFB8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818" w:type="dxa"/>
            <w:vMerge w:val="continue"/>
            <w:shd w:val="clear" w:color="auto" w:fill="auto"/>
          </w:tcPr>
          <w:p w14:paraId="349EC752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shd w:val="clear" w:color="auto" w:fill="auto"/>
          </w:tcPr>
          <w:p w14:paraId="3041B6C7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Internalizing behavior symptom</w:t>
            </w:r>
          </w:p>
        </w:tc>
        <w:tc>
          <w:tcPr>
            <w:tcW w:w="892" w:type="dxa"/>
            <w:shd w:val="clear" w:color="auto" w:fill="auto"/>
          </w:tcPr>
          <w:p w14:paraId="31CD0C92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.514</w:t>
            </w:r>
          </w:p>
        </w:tc>
        <w:tc>
          <w:tcPr>
            <w:tcW w:w="981" w:type="dxa"/>
            <w:shd w:val="clear" w:color="auto" w:fill="auto"/>
          </w:tcPr>
          <w:p w14:paraId="0B7AC415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.003</w:t>
            </w:r>
          </w:p>
        </w:tc>
        <w:tc>
          <w:tcPr>
            <w:tcW w:w="1794" w:type="dxa"/>
            <w:shd w:val="clear" w:color="auto" w:fill="auto"/>
          </w:tcPr>
          <w:p w14:paraId="287FF70B">
            <w:pPr>
              <w:spacing w:after="0" w:line="360" w:lineRule="auto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105FEF1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1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5F0B4815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tcBorders>
              <w:right w:val="nil"/>
              <w:insideV w:val="nil"/>
            </w:tcBorders>
            <w:shd w:val="clear" w:color="auto" w:fill="auto"/>
          </w:tcPr>
          <w:p w14:paraId="3B99347C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 xml:space="preserve">Externalizing problems </w:t>
            </w:r>
          </w:p>
        </w:tc>
        <w:tc>
          <w:tcPr>
            <w:tcW w:w="892" w:type="dxa"/>
            <w:tcBorders>
              <w:right w:val="nil"/>
              <w:insideV w:val="nil"/>
            </w:tcBorders>
            <w:shd w:val="clear" w:color="auto" w:fill="auto"/>
          </w:tcPr>
          <w:p w14:paraId="41E04D86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.089</w:t>
            </w:r>
          </w:p>
        </w:tc>
        <w:tc>
          <w:tcPr>
            <w:tcW w:w="981" w:type="dxa"/>
            <w:tcBorders>
              <w:right w:val="nil"/>
              <w:insideV w:val="nil"/>
            </w:tcBorders>
            <w:shd w:val="clear" w:color="auto" w:fill="auto"/>
          </w:tcPr>
          <w:p w14:paraId="4F470DEE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.023</w:t>
            </w:r>
          </w:p>
        </w:tc>
        <w:tc>
          <w:tcPr>
            <w:tcW w:w="1794" w:type="dxa"/>
            <w:tcBorders>
              <w:right w:val="nil"/>
              <w:insideV w:val="nil"/>
            </w:tcBorders>
            <w:shd w:val="clear" w:color="auto" w:fill="auto"/>
          </w:tcPr>
          <w:p w14:paraId="1A2C6E55">
            <w:pPr>
              <w:spacing w:after="0" w:line="360" w:lineRule="auto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5064CA3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818" w:type="dxa"/>
            <w:vMerge w:val="continue"/>
            <w:shd w:val="clear" w:color="auto" w:fill="auto"/>
          </w:tcPr>
          <w:p w14:paraId="74232336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shd w:val="clear" w:color="auto" w:fill="auto"/>
          </w:tcPr>
          <w:p w14:paraId="65AD2C9C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t>Social wellbeing(</w:t>
            </w: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sym w:font="Symbol" w:char="F06C"/>
            </w: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892" w:type="dxa"/>
            <w:shd w:val="clear" w:color="auto" w:fill="auto"/>
          </w:tcPr>
          <w:p w14:paraId="63708B77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.144</w:t>
            </w:r>
          </w:p>
        </w:tc>
        <w:tc>
          <w:tcPr>
            <w:tcW w:w="981" w:type="dxa"/>
            <w:shd w:val="clear" w:color="auto" w:fill="auto"/>
          </w:tcPr>
          <w:p w14:paraId="6AF2653D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.042</w:t>
            </w:r>
          </w:p>
        </w:tc>
        <w:tc>
          <w:tcPr>
            <w:tcW w:w="1794" w:type="dxa"/>
            <w:shd w:val="clear" w:color="auto" w:fill="auto"/>
          </w:tcPr>
          <w:p w14:paraId="0D183A76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515958C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18" w:type="dxa"/>
            <w:vMerge w:val="restart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19CDD126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Parents’ SES</w:t>
            </w:r>
          </w:p>
        </w:tc>
        <w:tc>
          <w:tcPr>
            <w:tcW w:w="3617" w:type="dxa"/>
            <w:tcBorders>
              <w:right w:val="nil"/>
              <w:insideV w:val="nil"/>
            </w:tcBorders>
            <w:shd w:val="clear" w:color="auto" w:fill="auto"/>
          </w:tcPr>
          <w:p w14:paraId="14BA9188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t xml:space="preserve">Academic outcomes 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sym w:font="Symbol" w:char="F06C"/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892" w:type="dxa"/>
            <w:tcBorders>
              <w:right w:val="nil"/>
              <w:insideV w:val="nil"/>
            </w:tcBorders>
            <w:shd w:val="clear" w:color="auto" w:fill="auto"/>
          </w:tcPr>
          <w:p w14:paraId="43A236FA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.720</w:t>
            </w:r>
          </w:p>
        </w:tc>
        <w:tc>
          <w:tcPr>
            <w:tcW w:w="981" w:type="dxa"/>
            <w:tcBorders>
              <w:right w:val="nil"/>
              <w:insideV w:val="nil"/>
            </w:tcBorders>
            <w:shd w:val="clear" w:color="auto" w:fill="auto"/>
          </w:tcPr>
          <w:p w14:paraId="2772FF96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.008</w:t>
            </w:r>
          </w:p>
        </w:tc>
        <w:tc>
          <w:tcPr>
            <w:tcW w:w="1794" w:type="dxa"/>
            <w:tcBorders>
              <w:right w:val="nil"/>
              <w:insideV w:val="nil"/>
            </w:tcBorders>
            <w:shd w:val="clear" w:color="auto" w:fill="auto"/>
          </w:tcPr>
          <w:p w14:paraId="7E34CD43">
            <w:pPr>
              <w:spacing w:after="0" w:line="360" w:lineRule="auto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51DEB0A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818" w:type="dxa"/>
            <w:vMerge w:val="continue"/>
            <w:shd w:val="clear" w:color="auto" w:fill="auto"/>
          </w:tcPr>
          <w:p w14:paraId="145F2BB5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shd w:val="clear" w:color="auto" w:fill="auto"/>
          </w:tcPr>
          <w:p w14:paraId="4BBEF155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Students' Semester Average Point</w:t>
            </w:r>
          </w:p>
        </w:tc>
        <w:tc>
          <w:tcPr>
            <w:tcW w:w="892" w:type="dxa"/>
            <w:shd w:val="clear" w:color="auto" w:fill="auto"/>
          </w:tcPr>
          <w:p w14:paraId="40A99E34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.495</w:t>
            </w:r>
          </w:p>
        </w:tc>
        <w:tc>
          <w:tcPr>
            <w:tcW w:w="981" w:type="dxa"/>
            <w:shd w:val="clear" w:color="auto" w:fill="auto"/>
          </w:tcPr>
          <w:p w14:paraId="238E5221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.011</w:t>
            </w:r>
          </w:p>
        </w:tc>
        <w:tc>
          <w:tcPr>
            <w:tcW w:w="1794" w:type="dxa"/>
            <w:shd w:val="clear" w:color="auto" w:fill="auto"/>
          </w:tcPr>
          <w:p w14:paraId="2D2D7015">
            <w:pPr>
              <w:spacing w:after="0" w:line="360" w:lineRule="auto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0CB2450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81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3CB01BCE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tcBorders>
              <w:right w:val="nil"/>
              <w:insideV w:val="nil"/>
            </w:tcBorders>
            <w:shd w:val="clear" w:color="auto" w:fill="auto"/>
          </w:tcPr>
          <w:p w14:paraId="74604B03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Students’ academic self-perception</w:t>
            </w:r>
          </w:p>
        </w:tc>
        <w:tc>
          <w:tcPr>
            <w:tcW w:w="892" w:type="dxa"/>
            <w:tcBorders>
              <w:right w:val="nil"/>
              <w:insideV w:val="nil"/>
            </w:tcBorders>
            <w:shd w:val="clear" w:color="auto" w:fill="auto"/>
          </w:tcPr>
          <w:p w14:paraId="407BAC2B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.587</w:t>
            </w:r>
          </w:p>
        </w:tc>
        <w:tc>
          <w:tcPr>
            <w:tcW w:w="981" w:type="dxa"/>
            <w:tcBorders>
              <w:right w:val="nil"/>
              <w:insideV w:val="nil"/>
            </w:tcBorders>
            <w:shd w:val="clear" w:color="auto" w:fill="auto"/>
          </w:tcPr>
          <w:p w14:paraId="578A9F12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.008</w:t>
            </w:r>
          </w:p>
        </w:tc>
        <w:tc>
          <w:tcPr>
            <w:tcW w:w="1794" w:type="dxa"/>
            <w:tcBorders>
              <w:right w:val="nil"/>
              <w:insideV w:val="nil"/>
            </w:tcBorders>
            <w:shd w:val="clear" w:color="auto" w:fill="auto"/>
          </w:tcPr>
          <w:p w14:paraId="21B9C565">
            <w:pPr>
              <w:spacing w:after="0" w:line="360" w:lineRule="auto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382AE41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18" w:type="dxa"/>
            <w:vMerge w:val="continue"/>
            <w:shd w:val="clear" w:color="auto" w:fill="auto"/>
          </w:tcPr>
          <w:p w14:paraId="36A2B739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shd w:val="clear" w:color="auto" w:fill="auto"/>
          </w:tcPr>
          <w:p w14:paraId="52A74127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t xml:space="preserve">Psychological outcomes 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sym w:font="Symbol" w:char="F06C"/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892" w:type="dxa"/>
            <w:shd w:val="clear" w:color="auto" w:fill="auto"/>
          </w:tcPr>
          <w:p w14:paraId="719D60E3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.311</w:t>
            </w:r>
          </w:p>
        </w:tc>
        <w:tc>
          <w:tcPr>
            <w:tcW w:w="981" w:type="dxa"/>
            <w:shd w:val="clear" w:color="auto" w:fill="auto"/>
          </w:tcPr>
          <w:p w14:paraId="06A5F339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.028</w:t>
            </w:r>
          </w:p>
        </w:tc>
        <w:tc>
          <w:tcPr>
            <w:tcW w:w="1794" w:type="dxa"/>
            <w:shd w:val="clear" w:color="auto" w:fill="auto"/>
          </w:tcPr>
          <w:p w14:paraId="41459A36">
            <w:pPr>
              <w:spacing w:after="0" w:line="360" w:lineRule="auto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53A3061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1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767CADEE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tcBorders>
              <w:right w:val="nil"/>
              <w:insideV w:val="nil"/>
            </w:tcBorders>
            <w:shd w:val="clear" w:color="auto" w:fill="auto"/>
          </w:tcPr>
          <w:p w14:paraId="433F5DE8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 xml:space="preserve">Life Satisfaction  </w:t>
            </w:r>
          </w:p>
        </w:tc>
        <w:tc>
          <w:tcPr>
            <w:tcW w:w="892" w:type="dxa"/>
            <w:tcBorders>
              <w:right w:val="nil"/>
              <w:insideV w:val="nil"/>
            </w:tcBorders>
            <w:shd w:val="clear" w:color="auto" w:fill="auto"/>
          </w:tcPr>
          <w:p w14:paraId="39B3C7C8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.106</w:t>
            </w:r>
          </w:p>
        </w:tc>
        <w:tc>
          <w:tcPr>
            <w:tcW w:w="981" w:type="dxa"/>
            <w:tcBorders>
              <w:right w:val="nil"/>
              <w:insideV w:val="nil"/>
            </w:tcBorders>
            <w:shd w:val="clear" w:color="auto" w:fill="auto"/>
          </w:tcPr>
          <w:p w14:paraId="08546574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.035</w:t>
            </w:r>
          </w:p>
        </w:tc>
        <w:tc>
          <w:tcPr>
            <w:tcW w:w="1794" w:type="dxa"/>
            <w:tcBorders>
              <w:right w:val="nil"/>
              <w:insideV w:val="nil"/>
            </w:tcBorders>
            <w:shd w:val="clear" w:color="auto" w:fill="auto"/>
          </w:tcPr>
          <w:p w14:paraId="233C8267">
            <w:pPr>
              <w:spacing w:after="0" w:line="360" w:lineRule="auto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20377FE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818" w:type="dxa"/>
            <w:vMerge w:val="continue"/>
            <w:shd w:val="clear" w:color="auto" w:fill="auto"/>
          </w:tcPr>
          <w:p w14:paraId="26A4CCE5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shd w:val="clear" w:color="auto" w:fill="auto"/>
          </w:tcPr>
          <w:p w14:paraId="775109B6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Internalizing behavior symptom</w:t>
            </w:r>
          </w:p>
        </w:tc>
        <w:tc>
          <w:tcPr>
            <w:tcW w:w="892" w:type="dxa"/>
            <w:shd w:val="clear" w:color="auto" w:fill="auto"/>
          </w:tcPr>
          <w:p w14:paraId="548AE62F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.377</w:t>
            </w:r>
          </w:p>
        </w:tc>
        <w:tc>
          <w:tcPr>
            <w:tcW w:w="981" w:type="dxa"/>
            <w:shd w:val="clear" w:color="auto" w:fill="auto"/>
          </w:tcPr>
          <w:p w14:paraId="070A6E61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.015</w:t>
            </w:r>
          </w:p>
        </w:tc>
        <w:tc>
          <w:tcPr>
            <w:tcW w:w="1794" w:type="dxa"/>
            <w:shd w:val="clear" w:color="auto" w:fill="auto"/>
          </w:tcPr>
          <w:p w14:paraId="15DEE1BF">
            <w:pPr>
              <w:spacing w:after="0" w:line="360" w:lineRule="auto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7804D0F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81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63F311DC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tcBorders>
              <w:right w:val="nil"/>
              <w:insideV w:val="nil"/>
            </w:tcBorders>
            <w:shd w:val="clear" w:color="auto" w:fill="auto"/>
          </w:tcPr>
          <w:p w14:paraId="61B91A0F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 xml:space="preserve">Externalizing problems </w:t>
            </w:r>
          </w:p>
        </w:tc>
        <w:tc>
          <w:tcPr>
            <w:tcW w:w="892" w:type="dxa"/>
            <w:tcBorders>
              <w:right w:val="nil"/>
              <w:insideV w:val="nil"/>
            </w:tcBorders>
            <w:shd w:val="clear" w:color="auto" w:fill="auto"/>
          </w:tcPr>
          <w:p w14:paraId="39A98CF6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.747</w:t>
            </w:r>
          </w:p>
        </w:tc>
        <w:tc>
          <w:tcPr>
            <w:tcW w:w="981" w:type="dxa"/>
            <w:tcBorders>
              <w:right w:val="nil"/>
              <w:insideV w:val="nil"/>
            </w:tcBorders>
            <w:shd w:val="clear" w:color="auto" w:fill="auto"/>
          </w:tcPr>
          <w:p w14:paraId="2B8D3AC2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.005</w:t>
            </w:r>
          </w:p>
        </w:tc>
        <w:tc>
          <w:tcPr>
            <w:tcW w:w="1794" w:type="dxa"/>
            <w:tcBorders>
              <w:right w:val="nil"/>
              <w:insideV w:val="nil"/>
            </w:tcBorders>
            <w:shd w:val="clear" w:color="auto" w:fill="auto"/>
          </w:tcPr>
          <w:p w14:paraId="1215B64E">
            <w:pPr>
              <w:spacing w:after="0" w:line="360" w:lineRule="auto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77A4025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818" w:type="dxa"/>
            <w:vMerge w:val="continue"/>
            <w:shd w:val="clear" w:color="auto" w:fill="auto"/>
          </w:tcPr>
          <w:p w14:paraId="49FA93D9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shd w:val="clear" w:color="auto" w:fill="auto"/>
          </w:tcPr>
          <w:p w14:paraId="4984A24D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t>Social wellbeing (</w:t>
            </w: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sym w:font="Symbol" w:char="F06C"/>
            </w: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892" w:type="dxa"/>
            <w:shd w:val="clear" w:color="auto" w:fill="auto"/>
          </w:tcPr>
          <w:p w14:paraId="48A771E5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.674</w:t>
            </w:r>
          </w:p>
        </w:tc>
        <w:tc>
          <w:tcPr>
            <w:tcW w:w="981" w:type="dxa"/>
            <w:shd w:val="clear" w:color="auto" w:fill="auto"/>
          </w:tcPr>
          <w:p w14:paraId="0B2CF922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.016</w:t>
            </w:r>
          </w:p>
        </w:tc>
        <w:tc>
          <w:tcPr>
            <w:tcW w:w="1794" w:type="dxa"/>
            <w:shd w:val="clear" w:color="auto" w:fill="auto"/>
          </w:tcPr>
          <w:p w14:paraId="3DA72DCC">
            <w:pPr>
              <w:spacing w:after="0" w:line="360" w:lineRule="auto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18A81C3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81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32269B67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tcBorders>
              <w:right w:val="nil"/>
              <w:insideV w:val="nil"/>
            </w:tcBorders>
            <w:shd w:val="clear" w:color="auto" w:fill="auto"/>
          </w:tcPr>
          <w:p w14:paraId="27902807">
            <w:pPr>
              <w:spacing w:after="0" w:line="276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Loneliness</w:t>
            </w:r>
          </w:p>
        </w:tc>
        <w:tc>
          <w:tcPr>
            <w:tcW w:w="892" w:type="dxa"/>
            <w:tcBorders>
              <w:right w:val="nil"/>
              <w:insideV w:val="nil"/>
            </w:tcBorders>
            <w:shd w:val="clear" w:color="auto" w:fill="auto"/>
          </w:tcPr>
          <w:p w14:paraId="0B5EADC9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.514</w:t>
            </w:r>
          </w:p>
        </w:tc>
        <w:tc>
          <w:tcPr>
            <w:tcW w:w="981" w:type="dxa"/>
            <w:tcBorders>
              <w:right w:val="nil"/>
              <w:insideV w:val="nil"/>
            </w:tcBorders>
            <w:shd w:val="clear" w:color="auto" w:fill="auto"/>
          </w:tcPr>
          <w:p w14:paraId="46F74447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.011</w:t>
            </w:r>
          </w:p>
        </w:tc>
        <w:tc>
          <w:tcPr>
            <w:tcW w:w="1794" w:type="dxa"/>
            <w:tcBorders>
              <w:right w:val="nil"/>
              <w:insideV w:val="nil"/>
            </w:tcBorders>
            <w:shd w:val="clear" w:color="auto" w:fill="auto"/>
          </w:tcPr>
          <w:p w14:paraId="4917E5F1">
            <w:pPr>
              <w:spacing w:after="0" w:line="360" w:lineRule="auto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4C36989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818" w:type="dxa"/>
            <w:vMerge w:val="continue"/>
            <w:shd w:val="clear" w:color="auto" w:fill="auto"/>
          </w:tcPr>
          <w:p w14:paraId="5E6066AD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shd w:val="clear" w:color="auto" w:fill="auto"/>
          </w:tcPr>
          <w:p w14:paraId="6A456DAB">
            <w:pPr>
              <w:spacing w:after="0" w:line="276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Social rejection</w:t>
            </w:r>
          </w:p>
        </w:tc>
        <w:tc>
          <w:tcPr>
            <w:tcW w:w="892" w:type="dxa"/>
            <w:shd w:val="clear" w:color="auto" w:fill="auto"/>
          </w:tcPr>
          <w:p w14:paraId="4155DF19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.788</w:t>
            </w:r>
          </w:p>
        </w:tc>
        <w:tc>
          <w:tcPr>
            <w:tcW w:w="981" w:type="dxa"/>
            <w:shd w:val="clear" w:color="auto" w:fill="auto"/>
          </w:tcPr>
          <w:p w14:paraId="16CDCF21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.004</w:t>
            </w:r>
          </w:p>
        </w:tc>
        <w:tc>
          <w:tcPr>
            <w:tcW w:w="1794" w:type="dxa"/>
            <w:shd w:val="clear" w:color="auto" w:fill="auto"/>
          </w:tcPr>
          <w:p w14:paraId="625CE737">
            <w:pPr>
              <w:spacing w:after="0" w:line="360" w:lineRule="auto"/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7010868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81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58E77700">
            <w:pPr>
              <w:spacing w:after="0" w:line="360" w:lineRule="auto"/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tcBorders>
              <w:right w:val="nil"/>
              <w:insideV w:val="nil"/>
            </w:tcBorders>
            <w:shd w:val="clear" w:color="auto" w:fill="auto"/>
          </w:tcPr>
          <w:p w14:paraId="45FFEBB4">
            <w:pPr>
              <w:spacing w:after="0" w:line="276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Social anxiety</w:t>
            </w:r>
          </w:p>
        </w:tc>
        <w:tc>
          <w:tcPr>
            <w:tcW w:w="892" w:type="dxa"/>
            <w:tcBorders>
              <w:right w:val="nil"/>
              <w:insideV w:val="nil"/>
            </w:tcBorders>
            <w:shd w:val="clear" w:color="auto" w:fill="auto"/>
          </w:tcPr>
          <w:p w14:paraId="51C900C5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 260</w:t>
            </w:r>
          </w:p>
        </w:tc>
        <w:tc>
          <w:tcPr>
            <w:tcW w:w="981" w:type="dxa"/>
            <w:tcBorders>
              <w:right w:val="nil"/>
              <w:insideV w:val="nil"/>
            </w:tcBorders>
            <w:shd w:val="clear" w:color="auto" w:fill="auto"/>
          </w:tcPr>
          <w:p w14:paraId="11CA8745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 xml:space="preserve">.021 </w:t>
            </w:r>
          </w:p>
        </w:tc>
        <w:tc>
          <w:tcPr>
            <w:tcW w:w="1794" w:type="dxa"/>
            <w:tcBorders>
              <w:right w:val="nil"/>
              <w:insideV w:val="nil"/>
            </w:tcBorders>
            <w:shd w:val="clear" w:color="auto" w:fill="auto"/>
          </w:tcPr>
          <w:p w14:paraId="1E2E75FB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05C98DC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1818" w:type="dxa"/>
            <w:vMerge w:val="restart"/>
            <w:shd w:val="clear" w:color="auto" w:fill="auto"/>
          </w:tcPr>
          <w:p w14:paraId="0BF4E05F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Grade level   (9</w:t>
            </w: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  <w:vertAlign w:val="superscript"/>
              </w:rPr>
              <w:t xml:space="preserve">th </w:t>
            </w: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– 12</w:t>
            </w: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 xml:space="preserve"> ) </w:t>
            </w:r>
          </w:p>
        </w:tc>
        <w:tc>
          <w:tcPr>
            <w:tcW w:w="3617" w:type="dxa"/>
            <w:shd w:val="clear" w:color="auto" w:fill="auto"/>
          </w:tcPr>
          <w:p w14:paraId="6D9390C0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t xml:space="preserve">Academic outcomes 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sym w:font="Symbol" w:char="F06C"/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892" w:type="dxa"/>
            <w:shd w:val="clear" w:color="auto" w:fill="auto"/>
          </w:tcPr>
          <w:p w14:paraId="491BDFAE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.222</w:t>
            </w:r>
          </w:p>
        </w:tc>
        <w:tc>
          <w:tcPr>
            <w:tcW w:w="981" w:type="dxa"/>
            <w:shd w:val="clear" w:color="auto" w:fill="auto"/>
          </w:tcPr>
          <w:p w14:paraId="4828538B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.032</w:t>
            </w:r>
          </w:p>
        </w:tc>
        <w:tc>
          <w:tcPr>
            <w:tcW w:w="1794" w:type="dxa"/>
            <w:shd w:val="clear" w:color="auto" w:fill="auto"/>
          </w:tcPr>
          <w:p w14:paraId="21509836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269CA9B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81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1E13C543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tcBorders>
              <w:right w:val="nil"/>
              <w:insideV w:val="nil"/>
            </w:tcBorders>
            <w:shd w:val="clear" w:color="auto" w:fill="auto"/>
          </w:tcPr>
          <w:p w14:paraId="7EDBAC8E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Students' Semester Average Point</w:t>
            </w:r>
          </w:p>
        </w:tc>
        <w:tc>
          <w:tcPr>
            <w:tcW w:w="892" w:type="dxa"/>
            <w:tcBorders>
              <w:right w:val="nil"/>
              <w:insideV w:val="nil"/>
            </w:tcBorders>
            <w:shd w:val="clear" w:color="auto" w:fill="auto"/>
          </w:tcPr>
          <w:p w14:paraId="16A8D116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.363</w:t>
            </w:r>
          </w:p>
        </w:tc>
        <w:tc>
          <w:tcPr>
            <w:tcW w:w="981" w:type="dxa"/>
            <w:tcBorders>
              <w:right w:val="nil"/>
              <w:insideV w:val="nil"/>
            </w:tcBorders>
            <w:shd w:val="clear" w:color="auto" w:fill="auto"/>
          </w:tcPr>
          <w:p w14:paraId="1C7E2660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.025</w:t>
            </w:r>
          </w:p>
        </w:tc>
        <w:tc>
          <w:tcPr>
            <w:tcW w:w="1794" w:type="dxa"/>
            <w:tcBorders>
              <w:right w:val="nil"/>
              <w:insideV w:val="nil"/>
            </w:tcBorders>
            <w:shd w:val="clear" w:color="auto" w:fill="auto"/>
          </w:tcPr>
          <w:p w14:paraId="0704573E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330C131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818" w:type="dxa"/>
            <w:vMerge w:val="continue"/>
            <w:shd w:val="clear" w:color="auto" w:fill="auto"/>
          </w:tcPr>
          <w:p w14:paraId="56BD234F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shd w:val="clear" w:color="auto" w:fill="auto"/>
          </w:tcPr>
          <w:p w14:paraId="2C8C1C4B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Students’ academic self-perception</w:t>
            </w:r>
          </w:p>
        </w:tc>
        <w:tc>
          <w:tcPr>
            <w:tcW w:w="892" w:type="dxa"/>
            <w:shd w:val="clear" w:color="auto" w:fill="auto"/>
          </w:tcPr>
          <w:p w14:paraId="0974E65C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.208</w:t>
            </w:r>
          </w:p>
        </w:tc>
        <w:tc>
          <w:tcPr>
            <w:tcW w:w="981" w:type="dxa"/>
            <w:shd w:val="clear" w:color="auto" w:fill="auto"/>
          </w:tcPr>
          <w:p w14:paraId="55B0ED40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.036</w:t>
            </w:r>
          </w:p>
        </w:tc>
        <w:tc>
          <w:tcPr>
            <w:tcW w:w="1794" w:type="dxa"/>
            <w:shd w:val="clear" w:color="auto" w:fill="auto"/>
          </w:tcPr>
          <w:p w14:paraId="6AEB051B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54834E2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81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3C111C68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tcBorders>
              <w:right w:val="nil"/>
              <w:insideV w:val="nil"/>
            </w:tcBorders>
            <w:shd w:val="clear" w:color="auto" w:fill="auto"/>
          </w:tcPr>
          <w:p w14:paraId="7ACCDAA4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t xml:space="preserve">Psychological outcomes 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sym w:font="Symbol" w:char="F06C"/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892" w:type="dxa"/>
            <w:tcBorders>
              <w:right w:val="nil"/>
              <w:insideV w:val="nil"/>
            </w:tcBorders>
            <w:shd w:val="clear" w:color="auto" w:fill="auto"/>
          </w:tcPr>
          <w:p w14:paraId="002120C9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.808</w:t>
            </w:r>
          </w:p>
        </w:tc>
        <w:tc>
          <w:tcPr>
            <w:tcW w:w="981" w:type="dxa"/>
            <w:tcBorders>
              <w:right w:val="nil"/>
              <w:insideV w:val="nil"/>
            </w:tcBorders>
            <w:shd w:val="clear" w:color="auto" w:fill="auto"/>
          </w:tcPr>
          <w:p w14:paraId="069514F4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.014</w:t>
            </w:r>
          </w:p>
        </w:tc>
        <w:tc>
          <w:tcPr>
            <w:tcW w:w="1794" w:type="dxa"/>
            <w:tcBorders>
              <w:right w:val="nil"/>
              <w:insideV w:val="nil"/>
            </w:tcBorders>
            <w:shd w:val="clear" w:color="auto" w:fill="auto"/>
          </w:tcPr>
          <w:p w14:paraId="2ECADF44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24974C1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818" w:type="dxa"/>
            <w:vMerge w:val="continue"/>
            <w:shd w:val="clear" w:color="auto" w:fill="auto"/>
          </w:tcPr>
          <w:p w14:paraId="47751640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shd w:val="clear" w:color="auto" w:fill="auto"/>
          </w:tcPr>
          <w:p w14:paraId="6559E2AB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 xml:space="preserve">Life Satisfaction  </w:t>
            </w:r>
          </w:p>
        </w:tc>
        <w:tc>
          <w:tcPr>
            <w:tcW w:w="892" w:type="dxa"/>
            <w:shd w:val="clear" w:color="auto" w:fill="auto"/>
          </w:tcPr>
          <w:p w14:paraId="03C537D6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.653</w:t>
            </w:r>
          </w:p>
        </w:tc>
        <w:tc>
          <w:tcPr>
            <w:tcW w:w="981" w:type="dxa"/>
            <w:shd w:val="clear" w:color="auto" w:fill="auto"/>
          </w:tcPr>
          <w:p w14:paraId="38DD467A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.013</w:t>
            </w:r>
          </w:p>
        </w:tc>
        <w:tc>
          <w:tcPr>
            <w:tcW w:w="1794" w:type="dxa"/>
            <w:shd w:val="clear" w:color="auto" w:fill="auto"/>
          </w:tcPr>
          <w:p w14:paraId="1BB9FE7B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12C2A1D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81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49D31150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tcBorders>
              <w:right w:val="nil"/>
              <w:insideV w:val="nil"/>
            </w:tcBorders>
            <w:shd w:val="clear" w:color="auto" w:fill="auto"/>
          </w:tcPr>
          <w:p w14:paraId="7FD1A5ED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Internalizing behavior symptom</w:t>
            </w:r>
          </w:p>
        </w:tc>
        <w:tc>
          <w:tcPr>
            <w:tcW w:w="892" w:type="dxa"/>
            <w:tcBorders>
              <w:right w:val="nil"/>
              <w:insideV w:val="nil"/>
            </w:tcBorders>
            <w:shd w:val="clear" w:color="auto" w:fill="auto"/>
          </w:tcPr>
          <w:p w14:paraId="7A787616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.570</w:t>
            </w:r>
          </w:p>
        </w:tc>
        <w:tc>
          <w:tcPr>
            <w:tcW w:w="981" w:type="dxa"/>
            <w:tcBorders>
              <w:right w:val="nil"/>
              <w:insideV w:val="nil"/>
            </w:tcBorders>
            <w:shd w:val="clear" w:color="auto" w:fill="auto"/>
          </w:tcPr>
          <w:p w14:paraId="6A13496B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.016</w:t>
            </w:r>
          </w:p>
        </w:tc>
        <w:tc>
          <w:tcPr>
            <w:tcW w:w="1794" w:type="dxa"/>
            <w:tcBorders>
              <w:right w:val="nil"/>
              <w:insideV w:val="nil"/>
            </w:tcBorders>
            <w:shd w:val="clear" w:color="auto" w:fill="auto"/>
          </w:tcPr>
          <w:p w14:paraId="4DD2EDAD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3C43D2B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818" w:type="dxa"/>
            <w:vMerge w:val="continue"/>
            <w:shd w:val="clear" w:color="auto" w:fill="auto"/>
          </w:tcPr>
          <w:p w14:paraId="2972813B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shd w:val="clear" w:color="auto" w:fill="auto"/>
          </w:tcPr>
          <w:p w14:paraId="0CE25032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 xml:space="preserve">Externalizing problems </w:t>
            </w:r>
          </w:p>
        </w:tc>
        <w:tc>
          <w:tcPr>
            <w:tcW w:w="892" w:type="dxa"/>
            <w:shd w:val="clear" w:color="auto" w:fill="auto"/>
          </w:tcPr>
          <w:p w14:paraId="3B1D92A8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.944</w:t>
            </w:r>
          </w:p>
        </w:tc>
        <w:tc>
          <w:tcPr>
            <w:tcW w:w="981" w:type="dxa"/>
            <w:shd w:val="clear" w:color="auto" w:fill="auto"/>
          </w:tcPr>
          <w:p w14:paraId="7E74C660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.003</w:t>
            </w:r>
          </w:p>
        </w:tc>
        <w:tc>
          <w:tcPr>
            <w:tcW w:w="1794" w:type="dxa"/>
            <w:shd w:val="clear" w:color="auto" w:fill="auto"/>
          </w:tcPr>
          <w:p w14:paraId="7C702D63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6720814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1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21ACB02A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tcBorders>
              <w:right w:val="nil"/>
              <w:insideV w:val="nil"/>
            </w:tcBorders>
            <w:shd w:val="clear" w:color="auto" w:fill="auto"/>
          </w:tcPr>
          <w:p w14:paraId="052D403D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color w:val="auto"/>
                <w:sz w:val="24"/>
                <w:szCs w:val="24"/>
              </w:rPr>
              <w:t>Social wellbeing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sym w:font="Symbol" w:char="F06C"/>
            </w: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892" w:type="dxa"/>
            <w:tcBorders>
              <w:right w:val="nil"/>
              <w:insideV w:val="nil"/>
            </w:tcBorders>
            <w:shd w:val="clear" w:color="auto" w:fill="auto"/>
          </w:tcPr>
          <w:p w14:paraId="5C88F51D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 569</w:t>
            </w:r>
          </w:p>
        </w:tc>
        <w:tc>
          <w:tcPr>
            <w:tcW w:w="981" w:type="dxa"/>
            <w:tcBorders>
              <w:right w:val="nil"/>
              <w:insideV w:val="nil"/>
            </w:tcBorders>
            <w:shd w:val="clear" w:color="auto" w:fill="auto"/>
          </w:tcPr>
          <w:p w14:paraId="7B21B678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 020</w:t>
            </w:r>
          </w:p>
        </w:tc>
        <w:tc>
          <w:tcPr>
            <w:tcW w:w="1794" w:type="dxa"/>
            <w:tcBorders>
              <w:right w:val="nil"/>
              <w:insideV w:val="nil"/>
            </w:tcBorders>
            <w:shd w:val="clear" w:color="auto" w:fill="auto"/>
          </w:tcPr>
          <w:p w14:paraId="2FFE8261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1F7A5E7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818" w:type="dxa"/>
            <w:vMerge w:val="continue"/>
            <w:shd w:val="clear" w:color="auto" w:fill="auto"/>
          </w:tcPr>
          <w:p w14:paraId="3A390452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shd w:val="clear" w:color="auto" w:fill="auto"/>
          </w:tcPr>
          <w:p w14:paraId="59A4AA18">
            <w:pPr>
              <w:spacing w:after="0" w:line="276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Loneliness</w:t>
            </w:r>
          </w:p>
        </w:tc>
        <w:tc>
          <w:tcPr>
            <w:tcW w:w="892" w:type="dxa"/>
            <w:shd w:val="clear" w:color="auto" w:fill="auto"/>
          </w:tcPr>
          <w:p w14:paraId="2915C6B3">
            <w:pPr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.304</w:t>
            </w:r>
          </w:p>
        </w:tc>
        <w:tc>
          <w:tcPr>
            <w:tcW w:w="981" w:type="dxa"/>
            <w:shd w:val="clear" w:color="auto" w:fill="auto"/>
          </w:tcPr>
          <w:p w14:paraId="4B8056E9">
            <w:pPr>
              <w:spacing w:after="0" w:line="276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.029</w:t>
            </w:r>
          </w:p>
        </w:tc>
        <w:tc>
          <w:tcPr>
            <w:tcW w:w="1794" w:type="dxa"/>
            <w:shd w:val="clear" w:color="auto" w:fill="auto"/>
          </w:tcPr>
          <w:p w14:paraId="70974C8E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4E39056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818" w:type="dxa"/>
            <w:vMerge w:val="continue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44B8E1F2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tcBorders>
              <w:right w:val="nil"/>
              <w:insideV w:val="nil"/>
            </w:tcBorders>
            <w:shd w:val="clear" w:color="auto" w:fill="auto"/>
          </w:tcPr>
          <w:p w14:paraId="7A1A552E">
            <w:pPr>
              <w:spacing w:after="0" w:line="276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Social rejection</w:t>
            </w:r>
          </w:p>
        </w:tc>
        <w:tc>
          <w:tcPr>
            <w:tcW w:w="892" w:type="dxa"/>
            <w:tcBorders>
              <w:right w:val="nil"/>
              <w:insideV w:val="nil"/>
            </w:tcBorders>
            <w:shd w:val="clear" w:color="auto" w:fill="auto"/>
          </w:tcPr>
          <w:p w14:paraId="2C304B86">
            <w:pPr>
              <w:spacing w:after="0" w:line="400" w:lineRule="atLeast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.231</w:t>
            </w:r>
          </w:p>
        </w:tc>
        <w:tc>
          <w:tcPr>
            <w:tcW w:w="981" w:type="dxa"/>
            <w:tcBorders>
              <w:right w:val="nil"/>
              <w:insideV w:val="nil"/>
            </w:tcBorders>
            <w:shd w:val="clear" w:color="auto" w:fill="auto"/>
          </w:tcPr>
          <w:p w14:paraId="77BD0988">
            <w:pPr>
              <w:spacing w:after="0" w:line="276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.034</w:t>
            </w:r>
          </w:p>
        </w:tc>
        <w:tc>
          <w:tcPr>
            <w:tcW w:w="1794" w:type="dxa"/>
            <w:tcBorders>
              <w:right w:val="nil"/>
              <w:insideV w:val="nil"/>
            </w:tcBorders>
            <w:shd w:val="clear" w:color="auto" w:fill="auto"/>
          </w:tcPr>
          <w:p w14:paraId="72E78BD9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  <w:tr w14:paraId="313C08B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818" w:type="dxa"/>
            <w:vMerge w:val="continue"/>
            <w:tcBorders>
              <w:bottom w:val="double" w:color="auto" w:sz="4" w:space="0"/>
            </w:tcBorders>
            <w:shd w:val="clear" w:color="auto" w:fill="auto"/>
          </w:tcPr>
          <w:p w14:paraId="490544F1"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7" w:type="dxa"/>
            <w:tcBorders>
              <w:bottom w:val="double" w:color="auto" w:sz="4" w:space="0"/>
            </w:tcBorders>
            <w:shd w:val="clear" w:color="auto" w:fill="auto"/>
          </w:tcPr>
          <w:p w14:paraId="180FA41A">
            <w:pPr>
              <w:spacing w:after="0" w:line="276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Social anxiety</w:t>
            </w:r>
          </w:p>
        </w:tc>
        <w:tc>
          <w:tcPr>
            <w:tcW w:w="892" w:type="dxa"/>
            <w:tcBorders>
              <w:bottom w:val="double" w:color="auto" w:sz="4" w:space="0"/>
            </w:tcBorders>
            <w:shd w:val="clear" w:color="auto" w:fill="auto"/>
          </w:tcPr>
          <w:p w14:paraId="372C8971">
            <w:pPr>
              <w:spacing w:after="0" w:line="24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.625</w:t>
            </w:r>
          </w:p>
        </w:tc>
        <w:tc>
          <w:tcPr>
            <w:tcW w:w="981" w:type="dxa"/>
            <w:tcBorders>
              <w:bottom w:val="double" w:color="auto" w:sz="4" w:space="0"/>
            </w:tcBorders>
            <w:shd w:val="clear" w:color="auto" w:fill="auto"/>
          </w:tcPr>
          <w:p w14:paraId="0CA9CF7E">
            <w:pPr>
              <w:spacing w:after="0" w:line="276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.014</w:t>
            </w:r>
          </w:p>
        </w:tc>
        <w:tc>
          <w:tcPr>
            <w:tcW w:w="1794" w:type="dxa"/>
            <w:tcBorders>
              <w:bottom w:val="double" w:color="auto" w:sz="4" w:space="0"/>
            </w:tcBorders>
            <w:shd w:val="clear" w:color="auto" w:fill="auto"/>
          </w:tcPr>
          <w:p w14:paraId="502DA71A">
            <w:pPr>
              <w:spacing w:after="0" w:line="360" w:lineRule="auto"/>
              <w:rPr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i/>
                <w:color w:val="auto"/>
                <w:sz w:val="24"/>
                <w:szCs w:val="24"/>
              </w:rPr>
              <w:t>Non-significant</w:t>
            </w:r>
          </w:p>
        </w:tc>
      </w:tr>
    </w:tbl>
    <w:p w14:paraId="19DF033F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Note:- </w:t>
      </w:r>
      <w:r>
        <w:rPr>
          <w:rFonts w:ascii="Times New Roman" w:hAnsi="Times New Roman" w:cs="Times New Roman"/>
          <w:sz w:val="24"/>
          <w:szCs w:val="24"/>
        </w:rPr>
        <w:sym w:font="Symbol" w:char="F06C"/>
      </w:r>
      <w:r>
        <w:rPr>
          <w:rFonts w:ascii="Times New Roman" w:hAnsi="Times New Roman" w:cs="Times New Roman"/>
          <w:sz w:val="24"/>
          <w:szCs w:val="24"/>
        </w:rPr>
        <w:t>=Wilks' Lambda, Computed using alpha = .05</w:t>
      </w:r>
    </w:p>
    <w:p w14:paraId="5B03EA1A">
      <w:pPr>
        <w:autoSpaceDE w:val="0"/>
        <w:autoSpaceDN w:val="0"/>
        <w:adjustRightInd w:val="0"/>
        <w:spacing w:before="120" w:after="120" w:line="360" w:lineRule="auto"/>
        <w:rPr>
          <w:rFonts w:ascii="Times New Roman" w:hAnsi="Times New Roman" w:cs="Times New Roman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14: </w:t>
      </w:r>
    </w:p>
    <w:p w14:paraId="33288DF0">
      <w:pPr>
        <w:pStyle w:val="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Levene's Test of Equality of Error Variance fo students’ academic functioning domain</w:t>
      </w:r>
    </w:p>
    <w:tbl>
      <w:tblPr>
        <w:tblStyle w:val="4"/>
        <w:tblW w:w="830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80"/>
        <w:gridCol w:w="691"/>
        <w:gridCol w:w="1277"/>
        <w:gridCol w:w="1277"/>
        <w:gridCol w:w="1279"/>
      </w:tblGrid>
      <w:tr w14:paraId="1D8AFD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5" w:hRule="atLeast"/>
        </w:trPr>
        <w:tc>
          <w:tcPr>
            <w:tcW w:w="83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D3D9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73F4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2" w:hRule="atLeast"/>
        </w:trPr>
        <w:tc>
          <w:tcPr>
            <w:tcW w:w="3780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30164E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213400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77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0596D5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df1</w:t>
            </w:r>
          </w:p>
        </w:tc>
        <w:tc>
          <w:tcPr>
            <w:tcW w:w="1277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2B075C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df2</w:t>
            </w:r>
          </w:p>
        </w:tc>
        <w:tc>
          <w:tcPr>
            <w:tcW w:w="1279" w:type="dxa"/>
            <w:tcBorders>
              <w:top w:val="double" w:color="000000" w:sz="8" w:space="0"/>
              <w:left w:val="nil"/>
              <w:bottom w:val="single" w:color="000000" w:sz="16" w:space="0"/>
              <w:right w:val="nil"/>
            </w:tcBorders>
            <w:shd w:val="clear" w:color="auto" w:fill="FFFFFF"/>
            <w:vAlign w:val="bottom"/>
          </w:tcPr>
          <w:p w14:paraId="425937E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</w:tr>
      <w:tr w14:paraId="2D0B34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1" w:hRule="atLeast"/>
        </w:trPr>
        <w:tc>
          <w:tcPr>
            <w:tcW w:w="3780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3078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Students' Semester Average Point</w:t>
            </w:r>
          </w:p>
        </w:tc>
        <w:tc>
          <w:tcPr>
            <w:tcW w:w="691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7E7BA2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3.798</w:t>
            </w:r>
          </w:p>
        </w:tc>
        <w:tc>
          <w:tcPr>
            <w:tcW w:w="1277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6F22DA1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0A193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79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</w:tcPr>
          <w:p w14:paraId="1348668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.054</w:t>
            </w:r>
          </w:p>
        </w:tc>
      </w:tr>
      <w:tr w14:paraId="03B494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3780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6A3C96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Students' academic self-perception</w:t>
            </w:r>
          </w:p>
        </w:tc>
        <w:tc>
          <w:tcPr>
            <w:tcW w:w="691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189AA9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.169</w:t>
            </w:r>
          </w:p>
        </w:tc>
        <w:tc>
          <w:tcPr>
            <w:tcW w:w="1277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11BF137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6472E7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79" w:type="dxa"/>
            <w:tcBorders>
              <w:top w:val="nil"/>
              <w:left w:val="nil"/>
              <w:bottom w:val="double" w:color="000000" w:sz="8" w:space="0"/>
              <w:right w:val="nil"/>
            </w:tcBorders>
            <w:shd w:val="clear" w:color="auto" w:fill="FFFFFF"/>
          </w:tcPr>
          <w:p w14:paraId="5EA2FDE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.682</w:t>
            </w:r>
          </w:p>
        </w:tc>
      </w:tr>
      <w:tr w14:paraId="4FFD8B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5" w:hRule="atLeast"/>
        </w:trPr>
        <w:tc>
          <w:tcPr>
            <w:tcW w:w="83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585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Source: Survey Result, 2021</w:t>
            </w:r>
          </w:p>
          <w:p w14:paraId="7241D6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85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B83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8C03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1C2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B39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AA70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0BB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B0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DC94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F816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C79B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0C99B438">
      <w:pPr>
        <w:pStyle w:val="12"/>
        <w:numPr>
          <w:numId w:val="0"/>
        </w:numPr>
        <w:ind w:left="360"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E5D866">
      <w:pPr>
        <w:pStyle w:val="12"/>
        <w:numPr>
          <w:numId w:val="0"/>
        </w:numPr>
        <w:ind w:left="360"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2002EC">
      <w:pPr>
        <w:pStyle w:val="12"/>
        <w:numPr>
          <w:numId w:val="0"/>
        </w:numPr>
        <w:ind w:left="360"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67CFE8">
      <w:pPr>
        <w:pStyle w:val="12"/>
        <w:numPr>
          <w:numId w:val="0"/>
        </w:numPr>
        <w:ind w:left="360"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13C847">
      <w:pPr>
        <w:pStyle w:val="12"/>
        <w:numPr>
          <w:numId w:val="0"/>
        </w:numPr>
        <w:ind w:left="360"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B5C9A6">
      <w:pPr>
        <w:pStyle w:val="12"/>
        <w:numPr>
          <w:numId w:val="0"/>
        </w:numPr>
        <w:ind w:left="360"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36C2E2">
      <w:pPr>
        <w:pStyle w:val="12"/>
        <w:numPr>
          <w:numId w:val="0"/>
        </w:numPr>
        <w:ind w:left="360"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56B3AA">
      <w:pPr>
        <w:pStyle w:val="12"/>
        <w:numPr>
          <w:numId w:val="0"/>
        </w:numPr>
        <w:ind w:left="360"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7FAE53">
      <w:pPr>
        <w:pStyle w:val="12"/>
        <w:numPr>
          <w:numId w:val="0"/>
        </w:numPr>
        <w:ind w:left="360"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0F0C16">
      <w:pPr>
        <w:pStyle w:val="12"/>
        <w:numPr>
          <w:numId w:val="0"/>
        </w:numPr>
        <w:ind w:left="360"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E2D8D4">
      <w:pPr>
        <w:pStyle w:val="12"/>
        <w:numPr>
          <w:numId w:val="0"/>
        </w:numPr>
        <w:ind w:left="360"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6F2B8F">
      <w:pPr>
        <w:pStyle w:val="12"/>
        <w:numPr>
          <w:numId w:val="0"/>
        </w:numPr>
        <w:ind w:left="360"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57D11">
      <w:pPr>
        <w:pStyle w:val="12"/>
        <w:numPr>
          <w:numId w:val="0"/>
        </w:numPr>
        <w:ind w:left="360"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B6C889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360" w:beforeAutospacing="0" w:after="180" w:afterAutospacing="0"/>
        <w:ind w:left="0" w:right="0"/>
        <w:jc w:val="left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bCs/>
          <w:kern w:val="0"/>
          <w:sz w:val="24"/>
          <w:szCs w:val="24"/>
          <w:u w:val="none"/>
          <w:lang w:val="en-US" w:eastAsia="zh-CN" w:bidi="ar"/>
        </w:rPr>
        <w:t>SUPPLEMENTARY FIGURES</w:t>
      </w:r>
    </w:p>
    <w:p w14:paraId="73D7DF55">
      <w:pPr>
        <w:pStyle w:val="12"/>
        <w:numPr>
          <w:numId w:val="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6124575</wp:posOffset>
                </wp:positionV>
                <wp:extent cx="426085" cy="0"/>
                <wp:effectExtent l="0" t="57150" r="12065" b="5715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08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7.95pt;margin-top:482.25pt;height:0pt;width:33.55pt;z-index:251677696;mso-width-relative:page;mso-height-relative:page;" filled="f" stroked="t" coordsize="21600,21600" o:gfxdata="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mHYZPZAAAACgEAAA8AAAAAAAAAAQAgAAAAIgAAAGRycy9kb3ducmV2&#10;LnhtbFBLAQIUABQAAAAIAIdO4kCeebMi+wEAAP8DAAAOAAAAAAAAAAEAIAAAACgBAABkcnMvZTJv&#10;RG9jLnhtbFBLBQYAAAAABgAGAFkBAACVBQAAAAA=&#10;">
                <v:fill on="f" focussize="0,0"/>
                <v:stroke weight="3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Test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 xml:space="preserve">f Normality For All Varibalesused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 The Curren Stiudy</w:t>
      </w:r>
    </w:p>
    <w:p w14:paraId="70036654">
      <w:pPr>
        <w:pStyle w:val="12"/>
        <w:numPr>
          <w:numId w:val="0"/>
        </w:numPr>
        <w:tabs>
          <w:tab w:val="left" w:pos="20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Visual inspections of Histograms and Box plot for Both Groups (AFIF &amp; AFDF)</w:t>
      </w:r>
    </w:p>
    <w:p w14:paraId="07606F0B">
      <w:pPr>
        <w:pStyle w:val="12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Academic Performance</w:t>
      </w:r>
    </w:p>
    <w:p w14:paraId="20DA4B41">
      <w:pPr>
        <w:pStyle w:val="12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Student’s End of Semester Average Point</w:t>
      </w:r>
    </w:p>
    <w:p w14:paraId="52599A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14:paraId="0ACC67C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Histograms of Student’s End of Semester Average Point for both groups </w:t>
      </w:r>
    </w:p>
    <w:p w14:paraId="1A68B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29210</wp:posOffset>
                </wp:positionV>
                <wp:extent cx="2895600" cy="2409825"/>
                <wp:effectExtent l="0" t="0" r="0" b="952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9554E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870200" cy="2476500"/>
                                  <wp:effectExtent l="0" t="0" r="6350" b="0"/>
                                  <wp:docPr id="53" name="Picture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" name="Picture 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1640" cy="2486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77AF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19CEE85">
                            <w:pPr>
                              <w:autoSpaceDE w:val="0"/>
                              <w:autoSpaceDN w:val="0"/>
                              <w:adjustRightInd w:val="0"/>
                              <w:spacing w:after="0" w:line="4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C97F5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3.5pt;margin-top:2.3pt;height:189.75pt;width:228pt;z-index:251673600;mso-width-relative:page;mso-height-relative:page;" fillcolor="#FFFFFF" filled="t" stroked="f" coordsize="21600,21600" o:gfxdata="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p6yhQ&#10;1wAAAAkBAAAPAAAAAAAAAAEAIAAAACIAAABkcnMvZG93bnJldi54bWxQSwECFAAUAAAACACHTuJA&#10;2tOcmiICAABOBAAADgAAAAAAAAABACAAAAAmAQAAZHJzL2Uyb0RvYy54bWxQSwUGAAAAAAYABgBZ&#10;AQAAu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D9554E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870200" cy="2476500"/>
                            <wp:effectExtent l="0" t="0" r="6350" b="0"/>
                            <wp:docPr id="53" name="Picture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" name="Picture 5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1640" cy="24860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77AF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19CEE85">
                      <w:pPr>
                        <w:autoSpaceDE w:val="0"/>
                        <w:autoSpaceDN w:val="0"/>
                        <w:adjustRightInd w:val="0"/>
                        <w:spacing w:after="0" w:line="4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C97F535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87345" cy="2552700"/>
            <wp:effectExtent l="0" t="0" r="8255" b="0"/>
            <wp:docPr id="5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9201"/>
                    <a:stretch>
                      <a:fillRect/>
                    </a:stretch>
                  </pic:blipFill>
                  <pic:spPr>
                    <a:xfrm>
                      <a:off x="0" y="0"/>
                      <a:ext cx="2891837" cy="255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1AD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6671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7365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 xml:space="preserve">Figire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2         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Supplementary </w:t>
      </w:r>
      <w:r>
        <w:rPr>
          <w:rFonts w:ascii="Times New Roman" w:hAnsi="Times New Roman" w:cs="Times New Roman"/>
          <w:b/>
          <w:sz w:val="24"/>
          <w:szCs w:val="24"/>
        </w:rPr>
        <w:t xml:space="preserve">Figire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31D5F6D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Box Plot                                                                             Q-Q Plot</w:t>
      </w:r>
    </w:p>
    <w:p w14:paraId="42424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1516380</wp:posOffset>
                </wp:positionV>
                <wp:extent cx="2286000" cy="1438275"/>
                <wp:effectExtent l="5080" t="4445" r="13970" b="508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141663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019300" cy="1390650"/>
                                  <wp:effectExtent l="0" t="0" r="0" b="0"/>
                                  <wp:docPr id="74" name="Picture 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" name="Picture 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9300" cy="139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27F5C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7539FFA">
                            <w:pPr>
                              <w:autoSpaceDE w:val="0"/>
                              <w:autoSpaceDN w:val="0"/>
                              <w:adjustRightInd w:val="0"/>
                              <w:spacing w:after="0" w:line="4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E2042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1.5pt;margin-top:119.4pt;height:113.25pt;width:180pt;z-index:251675648;mso-width-relative:page;mso-height-relative:page;" fillcolor="#FFFFFF" filled="t" stroked="t" coordsize="21600,21600" o:gfxdata="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j59lDaAAAACwEAAA8AAAAAAAAAAQAgAAAAIgAAAGRy&#10;cy9kb3ducmV2LnhtbFBLAQIUABQAAAAIAIdO4kCEhbUlPAIAAJcEAAAOAAAAAAAAAAEAIAAAACk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141663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019300" cy="1390650"/>
                            <wp:effectExtent l="0" t="0" r="0" b="0"/>
                            <wp:docPr id="74" name="Picture 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" name="Picture 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9300" cy="139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27F5C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7539FFA">
                      <w:pPr>
                        <w:autoSpaceDE w:val="0"/>
                        <w:autoSpaceDN w:val="0"/>
                        <w:adjustRightInd w:val="0"/>
                        <w:spacing w:after="0" w:line="4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E2042A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30480</wp:posOffset>
                </wp:positionV>
                <wp:extent cx="2286000" cy="1409700"/>
                <wp:effectExtent l="5080" t="4445" r="13970" b="1460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FA3DF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019300" cy="1569085"/>
                                  <wp:effectExtent l="0" t="0" r="0" b="12065"/>
                                  <wp:docPr id="71" name="Picture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" name="Picture 7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9300" cy="15691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CDDD1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2ECA342">
                            <w:pPr>
                              <w:autoSpaceDE w:val="0"/>
                              <w:autoSpaceDN w:val="0"/>
                              <w:adjustRightInd w:val="0"/>
                              <w:spacing w:after="0" w:line="4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3C762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1.5pt;margin-top:2.4pt;height:111pt;width:180pt;z-index:251674624;mso-width-relative:page;mso-height-relative:page;" fillcolor="#FFFFFF" filled="t" stroked="t" coordsize="21600,21600" o:gfxdata="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BHb469gAAAAJAQAADwAAAAAAAAABACAAAAAiAAAAZHJzL2Rv&#10;d25yZXYueG1sUEsBAhQAFAAAAAgAh07iQBFYKbQ6AgAAlwQAAA4AAAAAAAAAAQAgAAAAJwEAAGRy&#10;cy9lMm9Eb2MueG1sUEsFBgAAAAAGAAYAWQEAANM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A3DF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019300" cy="1569085"/>
                            <wp:effectExtent l="0" t="0" r="0" b="12065"/>
                            <wp:docPr id="71" name="Picture 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" name="Picture 7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9300" cy="15691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CDDD1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2ECA342">
                      <w:pPr>
                        <w:autoSpaceDE w:val="0"/>
                        <w:autoSpaceDN w:val="0"/>
                        <w:adjustRightInd w:val="0"/>
                        <w:spacing w:after="0" w:line="4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3C7628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667000" cy="304800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C1597E">
      <w:pPr>
        <w:rPr>
          <w:rFonts w:ascii="Times New Roman" w:hAnsi="Times New Roman" w:cs="Times New Roman"/>
          <w:b/>
          <w:sz w:val="24"/>
          <w:szCs w:val="24"/>
        </w:rPr>
      </w:pPr>
    </w:p>
    <w:p w14:paraId="1A67C338">
      <w:pPr>
        <w:rPr>
          <w:rFonts w:ascii="Times New Roman" w:hAnsi="Times New Roman" w:cs="Times New Roman"/>
          <w:b/>
          <w:sz w:val="24"/>
          <w:szCs w:val="24"/>
        </w:rPr>
      </w:pPr>
    </w:p>
    <w:p w14:paraId="53EC7AA1">
      <w:pPr>
        <w:pStyle w:val="12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Student’s Academic Self-perception Scale</w:t>
      </w:r>
    </w:p>
    <w:p w14:paraId="079F8F5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57A338FD">
      <w:pPr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  <w:r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190500</wp:posOffset>
                </wp:positionV>
                <wp:extent cx="2838450" cy="323850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323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C41BA9">
                            <w:r>
                              <w:drawing>
                                <wp:inline distT="0" distB="0" distL="0" distR="0">
                                  <wp:extent cx="2969895" cy="3409950"/>
                                  <wp:effectExtent l="0" t="0" r="1905" b="0"/>
                                  <wp:docPr id="1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2017" cy="3423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.5pt;margin-top:15pt;height:255pt;width:223.5pt;z-index:251664384;mso-width-relative:page;mso-height-relative:page;" fillcolor="#FFFFFF" filled="t" stroked="f" coordsize="21600,21600" o:gfxdata="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p6iar9UA&#10;AAAKAQAADwAAAAAAAAABACAAAAAiAAAAZHJzL2Rvd25yZXYueG1sUEsBAhQAFAAAAAgAh07iQNbj&#10;rPEiAgAATgQAAA4AAAAAAAAAAQAgAAAAJAEAAGRycy9lMm9Eb2MueG1sUEsFBgAAAAAGAAYAWQEA&#10;ALg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8C41BA9">
                      <w:r>
                        <w:drawing>
                          <wp:inline distT="0" distB="0" distL="0" distR="0">
                            <wp:extent cx="2969895" cy="3409950"/>
                            <wp:effectExtent l="0" t="0" r="1905" b="0"/>
                            <wp:docPr id="1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2017" cy="34238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Histograms of Student’s Self-perception Scale for both groups </w:t>
      </w:r>
    </w:p>
    <w:p w14:paraId="042A15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195320" cy="3171825"/>
            <wp:effectExtent l="0" t="0" r="5080" b="9525"/>
            <wp:docPr id="1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9201"/>
                    <a:stretch>
                      <a:fillRect/>
                    </a:stretch>
                  </pic:blipFill>
                  <pic:spPr>
                    <a:xfrm>
                      <a:off x="0" y="0"/>
                      <a:ext cx="3201805" cy="317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DC54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14C965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56515</wp:posOffset>
                </wp:positionV>
                <wp:extent cx="2486025" cy="3162300"/>
                <wp:effectExtent l="0" t="0" r="9525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34645B">
                            <w:r>
                              <w:drawing>
                                <wp:inline distT="0" distB="0" distL="0" distR="0">
                                  <wp:extent cx="2200275" cy="3362325"/>
                                  <wp:effectExtent l="0" t="0" r="9525" b="9525"/>
                                  <wp:docPr id="17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98370" cy="33594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.5pt;margin-top:4.45pt;height:249pt;width:195.75pt;z-index:251665408;mso-width-relative:page;mso-height-relative:page;" fillcolor="#FFFFFF" filled="t" stroked="f" coordsize="21600,21600" o:gfxdata="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kcWc&#10;D9YAAAAJAQAADwAAAAAAAAABACAAAAAiAAAAZHJzL2Rvd25yZXYueG1sUEsBAhQAFAAAAAgAh07i&#10;QLUgMu0kAgAATgQAAA4AAAAAAAAAAQAgAAAAJQEAAGRycy9lMm9Eb2MueG1sUEsFBgAAAAAGAAYA&#10;WQEAALs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B34645B">
                      <w:r>
                        <w:drawing>
                          <wp:inline distT="0" distB="0" distL="0" distR="0">
                            <wp:extent cx="2200275" cy="3362325"/>
                            <wp:effectExtent l="0" t="0" r="9525" b="9525"/>
                            <wp:docPr id="17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98370" cy="33594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192145" cy="3571875"/>
            <wp:effectExtent l="0" t="0" r="825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3164" cy="358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9C2833">
      <w:pPr>
        <w:rPr>
          <w:rFonts w:ascii="Times New Roman" w:hAnsi="Times New Roman" w:cs="Times New Roman"/>
          <w:b/>
          <w:sz w:val="24"/>
          <w:szCs w:val="24"/>
        </w:rPr>
      </w:pPr>
    </w:p>
    <w:p w14:paraId="5BAB5B8F">
      <w:pPr>
        <w:pStyle w:val="12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Psychologicalwellbeing</w:t>
      </w:r>
    </w:p>
    <w:p w14:paraId="2E5BD411">
      <w:pPr>
        <w:pStyle w:val="12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Life Satisfaction Scale for Both Groups</w:t>
      </w:r>
    </w:p>
    <w:p w14:paraId="7684B4C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6: </w:t>
      </w:r>
    </w:p>
    <w:p w14:paraId="6C12135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Histograms ofLife Satisfaction Scale for Both Groups </w:t>
      </w:r>
    </w:p>
    <w:p w14:paraId="06632E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2828925</wp:posOffset>
                </wp:positionH>
                <wp:positionV relativeFrom="paragraph">
                  <wp:posOffset>9525</wp:posOffset>
                </wp:positionV>
                <wp:extent cx="2905125" cy="3223260"/>
                <wp:effectExtent l="0" t="0" r="9525" b="1524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22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1999F6">
                            <w:r>
                              <w:drawing>
                                <wp:inline distT="0" distB="0" distL="0" distR="0">
                                  <wp:extent cx="3133725" cy="3133090"/>
                                  <wp:effectExtent l="0" t="0" r="9525" b="10160"/>
                                  <wp:docPr id="2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38435" cy="3138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2.75pt;margin-top:0.75pt;height:253.8pt;width:228.75pt;z-index:251659264;mso-width-relative:page;mso-height-relative:page;" fillcolor="#FFFFFF" filled="t" stroked="f" coordsize="21600,21600" o:gfxdata="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IDvYj&#10;1wAAAAkBAAAPAAAAAAAAAAEAIAAAACIAAABkcnMvZG93bnJldi54bWxQSwECFAAUAAAACACHTuJA&#10;lSBhfSICAABOBAAADgAAAAAAAAABACAAAAAmAQAAZHJzL2Uyb0RvYy54bWxQSwUGAAAAAAYABgBZ&#10;AQAAu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21999F6">
                      <w:r>
                        <w:drawing>
                          <wp:inline distT="0" distB="0" distL="0" distR="0">
                            <wp:extent cx="3133725" cy="3133090"/>
                            <wp:effectExtent l="0" t="0" r="9525" b="10160"/>
                            <wp:docPr id="2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38435" cy="31384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988945" cy="3190875"/>
            <wp:effectExtent l="0" t="0" r="1905" b="9525"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0958" cy="3192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E0600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14:paraId="3B41D93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Box plot of Life Satisfaction Scale for Both Groups </w:t>
      </w:r>
    </w:p>
    <w:p w14:paraId="4C1389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895725" cy="3114675"/>
            <wp:effectExtent l="0" t="0" r="9525" b="9525"/>
            <wp:docPr id="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EFFA80">
      <w:pPr>
        <w:pStyle w:val="12"/>
        <w:numPr>
          <w:numId w:val="0"/>
        </w:numPr>
        <w:rPr>
          <w:rFonts w:ascii="Times New Roman" w:hAnsi="Times New Roman" w:cs="Times New Roman"/>
          <w:b/>
          <w:sz w:val="24"/>
          <w:szCs w:val="24"/>
        </w:rPr>
      </w:pPr>
    </w:p>
    <w:p w14:paraId="39783653">
      <w:pPr>
        <w:pStyle w:val="12"/>
        <w:numPr>
          <w:numId w:val="0"/>
        </w:numPr>
        <w:rPr>
          <w:rFonts w:ascii="Times New Roman" w:hAnsi="Times New Roman" w:cs="Times New Roman"/>
          <w:b/>
          <w:sz w:val="24"/>
          <w:szCs w:val="24"/>
        </w:rPr>
      </w:pPr>
    </w:p>
    <w:p w14:paraId="1197E8B1">
      <w:pPr>
        <w:pStyle w:val="12"/>
        <w:numPr>
          <w:ilvl w:val="1"/>
          <w:numId w:val="1"/>
        </w:numPr>
        <w:ind w:left="720" w:leftChars="0" w:hanging="360"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Internalizing behavior symptoms</w:t>
      </w:r>
    </w:p>
    <w:p w14:paraId="1BFAA17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14:paraId="6C047B00">
      <w:pPr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  <w:t>Histograms of Internalizing behavior symptoms for Both Groups</w:t>
      </w:r>
    </w:p>
    <w:p w14:paraId="59071D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157480</wp:posOffset>
                </wp:positionV>
                <wp:extent cx="2752725" cy="2828925"/>
                <wp:effectExtent l="4445" t="4445" r="5080" b="508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1F010C">
                            <w:r>
                              <w:drawing>
                                <wp:inline distT="0" distB="0" distL="0" distR="0">
                                  <wp:extent cx="2552700" cy="2649855"/>
                                  <wp:effectExtent l="0" t="0" r="0" b="17145"/>
                                  <wp:docPr id="4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/>
                                          <a:srcRect r="9201" b="19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9944" cy="26579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5pt;margin-top:12.4pt;height:222.75pt;width:216.75pt;z-index:251660288;mso-width-relative:page;mso-height-relative:page;" fillcolor="#FFFFFF" filled="t" stroked="t" coordsize="21600,21600" o:gfxdata="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jhDHfaAAAACgEAAA8AAAAAAAAAAQAgAAAAIgAAAGRycy9kb3du&#10;cmV2LnhtbFBLAQIUABQAAAAIAIdO4kDcnAxcNgIAAJcEAAAOAAAAAAAAAAEAIAAAACkBAABkcnMv&#10;ZTJvRG9jLnhtbFBLBQYAAAAABgAGAFkBAADR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1F010C">
                      <w:r>
                        <w:drawing>
                          <wp:inline distT="0" distB="0" distL="0" distR="0">
                            <wp:extent cx="2552700" cy="2649855"/>
                            <wp:effectExtent l="0" t="0" r="0" b="17145"/>
                            <wp:docPr id="4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/>
                                    <a:srcRect r="9201" b="19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9944" cy="26579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524250" cy="2975610"/>
            <wp:effectExtent l="0" t="0" r="0" b="152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1916" r="9201" b="1916"/>
                    <a:stretch>
                      <a:fillRect/>
                    </a:stretch>
                  </pic:blipFill>
                  <pic:spPr>
                    <a:xfrm>
                      <a:off x="0" y="0"/>
                      <a:ext cx="3520573" cy="297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0ECEE8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</w:p>
    <w:p w14:paraId="13C04F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Box plot of Internalizing behavior symptoms for Both Groups</w:t>
      </w:r>
    </w:p>
    <w:p w14:paraId="4FFA2B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4733925" cy="359092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5645" cy="359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96E54B">
      <w:pPr>
        <w:rPr>
          <w:rFonts w:ascii="Times New Roman" w:hAnsi="Times New Roman" w:cs="Times New Roman"/>
          <w:b/>
          <w:sz w:val="24"/>
          <w:szCs w:val="24"/>
        </w:rPr>
      </w:pPr>
    </w:p>
    <w:p w14:paraId="18213AEF">
      <w:pPr>
        <w:pStyle w:val="12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Externalizing behavior symptoms</w:t>
      </w:r>
    </w:p>
    <w:p w14:paraId="3D6723FC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10</w:t>
      </w:r>
    </w:p>
    <w:p w14:paraId="38D06EC2">
      <w:pPr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  <w:t>Histograms of Externalizing behavior symptoms for Both Groups</w:t>
      </w:r>
    </w:p>
    <w:p w14:paraId="4DDFFFF4">
      <w:pPr>
        <w:pStyle w:val="12"/>
        <w:rPr>
          <w:rFonts w:ascii="Times New Roman" w:hAnsi="Times New Roman" w:cs="Times New Roman"/>
          <w:b/>
          <w:sz w:val="24"/>
          <w:szCs w:val="24"/>
        </w:rPr>
      </w:pPr>
    </w:p>
    <w:p w14:paraId="0B1B5FEF">
      <w:pPr>
        <w:pStyle w:val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13335</wp:posOffset>
                </wp:positionV>
                <wp:extent cx="2476500" cy="2733675"/>
                <wp:effectExtent l="0" t="0" r="0" b="952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273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67F6CF">
                            <w:r>
                              <w:drawing>
                                <wp:inline distT="0" distB="0" distL="0" distR="0">
                                  <wp:extent cx="2438400" cy="2533650"/>
                                  <wp:effectExtent l="0" t="0" r="0" b="0"/>
                                  <wp:docPr id="6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rcRect r="10735" b="19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3154" cy="2548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7pt;margin-top:1.05pt;height:215.25pt;width:195pt;z-index:251661312;mso-width-relative:page;mso-height-relative:page;" fillcolor="#FFFFFF" filled="t" stroked="f" coordsize="21600,21600" o:gfxdata="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WX/py&#10;1wAAAAkBAAAPAAAAAAAAAAEAIAAAACIAAABkcnMvZG93bnJldi54bWxQSwECFAAUAAAACACHTuJA&#10;MJsHyiICAABOBAAADgAAAAAAAAABACAAAAAmAQAAZHJzL2Uyb0RvYy54bWxQSwUGAAAAAAYABgBZ&#10;AQAAu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667F6CF">
                      <w:r>
                        <w:drawing>
                          <wp:inline distT="0" distB="0" distL="0" distR="0">
                            <wp:extent cx="2438400" cy="2533650"/>
                            <wp:effectExtent l="0" t="0" r="0" b="0"/>
                            <wp:docPr id="6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/>
                                    <a:srcRect r="10735" b="19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3154" cy="2548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101340" cy="2676525"/>
            <wp:effectExtent l="0" t="0" r="3810" b="9525"/>
            <wp:docPr id="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r="9201" b="1916"/>
                    <a:stretch>
                      <a:fillRect/>
                    </a:stretch>
                  </pic:blipFill>
                  <pic:spPr>
                    <a:xfrm>
                      <a:off x="0" y="0"/>
                      <a:ext cx="3103566" cy="2678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2DE77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11    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12</w:t>
      </w:r>
    </w:p>
    <w:p w14:paraId="644B9342">
      <w:pPr>
        <w:pStyle w:val="1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Box Plot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Q-Q Plot</w:t>
      </w:r>
    </w:p>
    <w:p w14:paraId="48AF2A84">
      <w:pPr>
        <w:pStyle w:val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78740</wp:posOffset>
                </wp:positionV>
                <wp:extent cx="2171700" cy="1971675"/>
                <wp:effectExtent l="4445" t="4445" r="14605" b="508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189C8A0">
                            <w:r>
                              <w:drawing>
                                <wp:inline distT="0" distB="0" distL="0" distR="0">
                                  <wp:extent cx="1933575" cy="1905000"/>
                                  <wp:effectExtent l="0" t="0" r="9525" b="0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7363" cy="19087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0pt;margin-top:6.2pt;height:155.25pt;width:171pt;z-index:251662336;mso-width-relative:page;mso-height-relative:page;" fillcolor="#FFFFFF" filled="t" stroked="t" coordsize="21600,21600" o:gfxdata="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0rbi3YAAAACgEAAA8AAAAAAAAAAQAgAAAAIgAAAGRycy9kb3du&#10;cmV2LnhtbFBLAQIUABQAAAAIAIdO4kBrKnY8OAIAAJcEAAAOAAAAAAAAAAEAIAAAACcBAABkcnMv&#10;ZTJvRG9jLnhtbFBLBQYAAAAABgAGAFkBAADR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189C8A0">
                      <w:r>
                        <w:drawing>
                          <wp:inline distT="0" distB="0" distL="0" distR="0">
                            <wp:extent cx="1933575" cy="1905000"/>
                            <wp:effectExtent l="0" t="0" r="9525" b="0"/>
                            <wp:docPr id="46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Picture 4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7363" cy="19087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D6F3F6F">
      <w:pPr>
        <w:pStyle w:val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2069465</wp:posOffset>
                </wp:positionV>
                <wp:extent cx="2133600" cy="1533525"/>
                <wp:effectExtent l="4445" t="4445" r="14605" b="508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E34A31">
                            <w:r>
                              <w:drawing>
                                <wp:inline distT="0" distB="0" distL="0" distR="0">
                                  <wp:extent cx="1953260" cy="1561465"/>
                                  <wp:effectExtent l="0" t="0" r="8890" b="635"/>
                                  <wp:docPr id="13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9650" cy="15590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5pt;margin-top:162.95pt;height:120.75pt;width:168pt;z-index:251663360;mso-width-relative:page;mso-height-relative:page;" fillcolor="#FFFFFF" filled="t" stroked="t" coordsize="21600,21600" o:gfxdata="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W3C7h2wAAAAsBAAAPAAAAAAAAAAEAIAAAACIAAABkcnMvZG93&#10;bnJldi54bWxQSwECFAAUAAAACACHTuJAcol3vjYCAACXBAAADgAAAAAAAAABACAAAAAqAQAAZHJz&#10;L2Uyb0RvYy54bWxQSwUGAAAAAAYABgBZAQAA0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E34A31">
                      <w:r>
                        <w:drawing>
                          <wp:inline distT="0" distB="0" distL="0" distR="0">
                            <wp:extent cx="1953260" cy="1561465"/>
                            <wp:effectExtent l="0" t="0" r="8890" b="635"/>
                            <wp:docPr id="13" name="Pictur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4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49650" cy="15590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989580" cy="4057650"/>
            <wp:effectExtent l="0" t="0" r="127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2155" cy="4061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D8FEDB">
      <w:pPr>
        <w:pStyle w:val="12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Social functions or wellbeing</w:t>
      </w:r>
    </w:p>
    <w:p w14:paraId="09902C49">
      <w:pPr>
        <w:pStyle w:val="12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Loneliness</w:t>
      </w:r>
    </w:p>
    <w:p w14:paraId="39893D7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13</w:t>
      </w:r>
    </w:p>
    <w:p w14:paraId="05549079">
      <w:pPr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  <w:t xml:space="preserve">Histograms of Loneliness for both groups </w:t>
      </w:r>
    </w:p>
    <w:p w14:paraId="3F5AE9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8255</wp:posOffset>
                </wp:positionV>
                <wp:extent cx="2628900" cy="2828925"/>
                <wp:effectExtent l="0" t="0" r="0" b="952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EDD56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616200" cy="2543175"/>
                                  <wp:effectExtent l="0" t="0" r="12700" b="9525"/>
                                  <wp:docPr id="3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17908" cy="254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3DDF9E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B1A445D">
                            <w:pPr>
                              <w:autoSpaceDE w:val="0"/>
                              <w:autoSpaceDN w:val="0"/>
                              <w:adjustRightInd w:val="0"/>
                              <w:spacing w:after="0" w:line="4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1D61F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9pt;margin-top:0.65pt;height:222.75pt;width:207pt;z-index:251666432;mso-width-relative:page;mso-height-relative:page;" fillcolor="#FFFFFF" filled="t" stroked="f" coordsize="21600,21600" o:gfxdata="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V712i1QAA&#10;AAkBAAAPAAAAAAAAAAEAIAAAACIAAABkcnMvZG93bnJldi54bWxQSwECFAAUAAAACACHTuJA7NHr&#10;3CECAABOBAAADgAAAAAAAAABACAAAAAkAQAAZHJzL2Uyb0RvYy54bWxQSwUGAAAAAAYABgBZAQAA&#10;t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4EDD56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616200" cy="2543175"/>
                            <wp:effectExtent l="0" t="0" r="12700" b="9525"/>
                            <wp:docPr id="30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17908" cy="254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3DDF9E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B1A445D">
                      <w:pPr>
                        <w:autoSpaceDE w:val="0"/>
                        <w:autoSpaceDN w:val="0"/>
                        <w:adjustRightInd w:val="0"/>
                        <w:spacing w:after="0" w:line="4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1D61F1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004185" cy="2657475"/>
            <wp:effectExtent l="0" t="0" r="5715" b="9525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r="9201"/>
                    <a:stretch>
                      <a:fillRect/>
                    </a:stretch>
                  </pic:blipFill>
                  <pic:spPr>
                    <a:xfrm>
                      <a:off x="0" y="0"/>
                      <a:ext cx="3006873" cy="265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007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14</w:t>
      </w:r>
    </w:p>
    <w:p w14:paraId="6EFD3AA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  <w:t>Box Plot</w:t>
      </w:r>
    </w:p>
    <w:p w14:paraId="023A7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086350" cy="3949700"/>
            <wp:effectExtent l="0" t="0" r="0" b="12700"/>
            <wp:docPr id="3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94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0F893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B19E1D9">
      <w:pPr>
        <w:rPr>
          <w:rFonts w:ascii="Times New Roman" w:hAnsi="Times New Roman" w:cs="Times New Roman"/>
          <w:b/>
          <w:sz w:val="24"/>
          <w:szCs w:val="24"/>
        </w:rPr>
      </w:pPr>
    </w:p>
    <w:p w14:paraId="1D3997FB">
      <w:pPr>
        <w:pStyle w:val="12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Social Rejection</w:t>
      </w:r>
    </w:p>
    <w:p w14:paraId="4B35911C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15</w:t>
      </w:r>
    </w:p>
    <w:p w14:paraId="281F8A23">
      <w:pPr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  <w:t xml:space="preserve">Histograms of Social Rejection for both groups </w:t>
      </w:r>
      <w:r>
        <w:rPr>
          <w:b w:val="0"/>
          <w:bCs/>
          <w:i/>
          <w:iCs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309880</wp:posOffset>
                </wp:positionV>
                <wp:extent cx="3181350" cy="260985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60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55858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009900" cy="2533650"/>
                                  <wp:effectExtent l="0" t="0" r="0" b="0"/>
                                  <wp:docPr id="35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16528" cy="25392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6AEC4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E639C04">
                            <w:pPr>
                              <w:autoSpaceDE w:val="0"/>
                              <w:autoSpaceDN w:val="0"/>
                              <w:adjustRightInd w:val="0"/>
                              <w:spacing w:after="0" w:line="4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E2607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7.25pt;margin-top:24.4pt;height:205.5pt;width:250.5pt;z-index:251667456;mso-width-relative:page;mso-height-relative:page;" filled="f" stroked="f" coordsize="21600,21600" o:gfxdata="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14Q97tYAAAAKAQAADwAAAAAAAAABACAAAAAi&#10;AAAAZHJzL2Rvd25yZXYueG1sUEsBAhQAFAAAAAgAh07iQOvQbHkMAgAAJQQAAA4AAAAAAAAAAQAg&#10;AAAAJQ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355858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009900" cy="2533650"/>
                            <wp:effectExtent l="0" t="0" r="0" b="0"/>
                            <wp:docPr id="35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16528" cy="25392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16AEC4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E639C04">
                      <w:pPr>
                        <w:autoSpaceDE w:val="0"/>
                        <w:autoSpaceDN w:val="0"/>
                        <w:adjustRightInd w:val="0"/>
                        <w:spacing w:after="0" w:line="4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E26070D"/>
                  </w:txbxContent>
                </v:textbox>
              </v:shape>
            </w:pict>
          </mc:Fallback>
        </mc:AlternateContent>
      </w:r>
    </w:p>
    <w:p w14:paraId="23CD7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948940" cy="2700655"/>
            <wp:effectExtent l="0" t="0" r="3810" b="4445"/>
            <wp:docPr id="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r="1534"/>
                    <a:stretch>
                      <a:fillRect/>
                    </a:stretch>
                  </pic:blipFill>
                  <pic:spPr>
                    <a:xfrm>
                      <a:off x="0" y="0"/>
                      <a:ext cx="2949199" cy="2700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A87D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16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17</w:t>
      </w:r>
    </w:p>
    <w:p w14:paraId="3260EA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  <w:t>Box Plot                                                                     Q-Q Plot</w:t>
      </w:r>
    </w:p>
    <w:p w14:paraId="5CB87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2398395</wp:posOffset>
                </wp:positionV>
                <wp:extent cx="2762250" cy="1914525"/>
                <wp:effectExtent l="0" t="0" r="0" b="952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35B78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438400" cy="1885950"/>
                                  <wp:effectExtent l="0" t="0" r="0" b="0"/>
                                  <wp:docPr id="38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43929" cy="18902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B1B89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63AACF5">
                            <w:pPr>
                              <w:autoSpaceDE w:val="0"/>
                              <w:autoSpaceDN w:val="0"/>
                              <w:adjustRightInd w:val="0"/>
                              <w:spacing w:after="0" w:line="4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867FF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9.5pt;margin-top:188.85pt;height:150.75pt;width:217.5pt;z-index:251669504;mso-width-relative:page;mso-height-relative:page;" fillcolor="#FFFFFF" filled="t" stroked="f" coordsize="21600,21600" o:gfxdata="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fcny1&#10;2QAAAAsBAAAPAAAAAAAAAAEAIAAAACIAAABkcnMvZG93bnJldi54bWxQSwECFAAUAAAACACHTuJA&#10;6h64niACAABOBAAADgAAAAAAAAABACAAAAAoAQAAZHJzL2Uyb0RvYy54bWxQSwUGAAAAAAYABgBZ&#10;AQAAu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0E35B78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438400" cy="1885950"/>
                            <wp:effectExtent l="0" t="0" r="0" b="0"/>
                            <wp:docPr id="38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43929" cy="18902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B1B89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63AACF5">
                      <w:pPr>
                        <w:autoSpaceDE w:val="0"/>
                        <w:autoSpaceDN w:val="0"/>
                        <w:adjustRightInd w:val="0"/>
                        <w:spacing w:after="0" w:line="4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867FF0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93345</wp:posOffset>
                </wp:positionV>
                <wp:extent cx="2609850" cy="2219325"/>
                <wp:effectExtent l="0" t="0" r="0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972E8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352675" cy="2209800"/>
                                  <wp:effectExtent l="0" t="0" r="9525" b="0"/>
                                  <wp:docPr id="37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6222" cy="22131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C39651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E8CEBF1">
                            <w:pPr>
                              <w:autoSpaceDE w:val="0"/>
                              <w:autoSpaceDN w:val="0"/>
                              <w:adjustRightInd w:val="0"/>
                              <w:spacing w:after="0" w:line="4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6755D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9.5pt;margin-top:7.35pt;height:174.75pt;width:205.5pt;z-index:251668480;mso-width-relative:page;mso-height-relative:page;" fillcolor="#FFFFFF" filled="t" stroked="f" coordsize="21600,21600" o:gfxdata="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2B&#10;pBHYAAAACgEAAA8AAAAAAAAAAQAgAAAAIgAAAGRycy9kb3ducmV2LnhtbFBLAQIUABQAAAAIAIdO&#10;4kCwuvlOIwIAAE4EAAAOAAAAAAAAAAEAIAAAACcBAABkcnMvZTJvRG9jLnhtbFBLBQYAAAAABgAG&#10;AFkBAAC8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0972E8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352675" cy="2209800"/>
                            <wp:effectExtent l="0" t="0" r="9525" b="0"/>
                            <wp:docPr id="37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56222" cy="22131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C39651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E8CEBF1">
                      <w:pPr>
                        <w:autoSpaceDE w:val="0"/>
                        <w:autoSpaceDN w:val="0"/>
                        <w:adjustRightInd w:val="0"/>
                        <w:spacing w:after="0" w:line="4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6755DB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14625" cy="3924300"/>
            <wp:effectExtent l="0" t="0" r="9525" b="0"/>
            <wp:docPr id="3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7110" cy="3927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DA1F0E">
      <w:pPr>
        <w:rPr>
          <w:rFonts w:ascii="Times New Roman" w:hAnsi="Times New Roman" w:cs="Times New Roman"/>
          <w:b/>
          <w:sz w:val="24"/>
          <w:szCs w:val="24"/>
        </w:rPr>
      </w:pPr>
    </w:p>
    <w:p w14:paraId="77C9527E">
      <w:pPr>
        <w:rPr>
          <w:rFonts w:ascii="Times New Roman" w:hAnsi="Times New Roman" w:cs="Times New Roman"/>
          <w:b/>
          <w:sz w:val="24"/>
          <w:szCs w:val="24"/>
        </w:rPr>
      </w:pPr>
    </w:p>
    <w:p w14:paraId="633E4A8B">
      <w:pPr>
        <w:pStyle w:val="12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Social Anxiety</w:t>
      </w:r>
    </w:p>
    <w:p w14:paraId="1C264E08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18</w:t>
      </w:r>
    </w:p>
    <w:p w14:paraId="2035E9DE">
      <w:pPr>
        <w:tabs>
          <w:tab w:val="left" w:pos="2040"/>
        </w:tabs>
        <w:rPr>
          <w:rFonts w:ascii="Times New Roman" w:hAnsi="Times New Roman" w:cs="Times New Roman"/>
          <w:b w:val="0"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314325</wp:posOffset>
                </wp:positionV>
                <wp:extent cx="2809875" cy="2657475"/>
                <wp:effectExtent l="0" t="0" r="9525" b="952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265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9F932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143250" cy="2762250"/>
                                  <wp:effectExtent l="0" t="0" r="0" b="0"/>
                                  <wp:docPr id="42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4511" cy="27633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AE799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6DC301D">
                            <w:pPr>
                              <w:autoSpaceDE w:val="0"/>
                              <w:autoSpaceDN w:val="0"/>
                              <w:adjustRightInd w:val="0"/>
                              <w:spacing w:after="0" w:line="4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6EEA4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7.75pt;margin-top:24.75pt;height:209.25pt;width:221.25pt;z-index:251670528;mso-width-relative:page;mso-height-relative:page;" fillcolor="#FFFFFF" filled="t" stroked="f" coordsize="21600,21600" o:gfxdata="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kZsdD1QAA&#10;AAoBAAAPAAAAAAAAAAEAIAAAACIAAABkcnMvZG93bnJldi54bWxQSwECFAAUAAAACACHTuJAjoRr&#10;miECAABOBAAADgAAAAAAAAABACAAAAAkAQAAZHJzL2Uyb0RvYy54bWxQSwUGAAAAAAYABgBZAQAA&#10;t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669F932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143250" cy="2762250"/>
                            <wp:effectExtent l="0" t="0" r="0" b="0"/>
                            <wp:docPr id="42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Picture 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44511" cy="27633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AE799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6DC301D">
                      <w:pPr>
                        <w:autoSpaceDE w:val="0"/>
                        <w:autoSpaceDN w:val="0"/>
                        <w:adjustRightInd w:val="0"/>
                        <w:spacing w:after="0" w:line="4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6EEA487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/>
          <w:i/>
          <w:sz w:val="24"/>
          <w:szCs w:val="24"/>
        </w:rPr>
        <w:t>Histograms of Social Anxiety for both groups</w:t>
      </w:r>
    </w:p>
    <w:p w14:paraId="107CB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67660" cy="2752725"/>
            <wp:effectExtent l="0" t="0" r="8890" b="9525"/>
            <wp:docPr id="3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r="3067"/>
                    <a:stretch>
                      <a:fillRect/>
                    </a:stretch>
                  </pic:blipFill>
                  <pic:spPr>
                    <a:xfrm>
                      <a:off x="0" y="0"/>
                      <a:ext cx="2867941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E73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CD070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19            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14:paraId="0080EE4A">
      <w:pPr>
        <w:tabs>
          <w:tab w:val="left" w:pos="2040"/>
        </w:tabs>
        <w:rPr>
          <w:rFonts w:ascii="Times New Roman" w:hAnsi="Times New Roman" w:cs="Times New Roman"/>
          <w:b w:val="0"/>
          <w:bCs/>
          <w:i/>
          <w:iCs w:val="0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iCs w:val="0"/>
          <w:sz w:val="24"/>
          <w:szCs w:val="24"/>
        </w:rPr>
        <w:t xml:space="preserve">Box Plot of Social Anxiety for both groups                   Q-Q Plot </w:t>
      </w:r>
    </w:p>
    <w:p w14:paraId="2DE8D48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F55AB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1909445</wp:posOffset>
                </wp:positionV>
                <wp:extent cx="3200400" cy="2009775"/>
                <wp:effectExtent l="0" t="0" r="0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710D3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619375" cy="1947545"/>
                                  <wp:effectExtent l="0" t="0" r="9525" b="14605"/>
                                  <wp:docPr id="48" name="Pictur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18822" cy="19474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1609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E9CDB29">
                            <w:pPr>
                              <w:autoSpaceDE w:val="0"/>
                              <w:autoSpaceDN w:val="0"/>
                              <w:adjustRightInd w:val="0"/>
                              <w:spacing w:after="0" w:line="4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2E27E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pt;margin-top:150.35pt;height:158.25pt;width:252pt;z-index:251672576;mso-width-relative:page;mso-height-relative:page;" fillcolor="#FFFFFF" filled="t" stroked="f" coordsize="21600,21600" o:gfxdata="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/dsS+&#10;2QAAAAsBAAAPAAAAAAAAAAEAIAAAACIAAABkcnMvZG93bnJldi54bWxQSwECFAAUAAAACACHTuJA&#10;6UdG0iACAABOBAAADgAAAAAAAAABACAAAAAoAQAAZHJzL2Uyb0RvYy54bWxQSwUGAAAAAAYABgBZ&#10;AQAAu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66710D3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619375" cy="1947545"/>
                            <wp:effectExtent l="0" t="0" r="9525" b="14605"/>
                            <wp:docPr id="48" name="Picture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" name="Picture 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18822" cy="19474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16094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E9CDB29">
                      <w:pPr>
                        <w:autoSpaceDE w:val="0"/>
                        <w:autoSpaceDN w:val="0"/>
                        <w:adjustRightInd w:val="0"/>
                        <w:spacing w:after="0" w:line="4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2E27E4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52070</wp:posOffset>
                </wp:positionV>
                <wp:extent cx="3200400" cy="1971675"/>
                <wp:effectExtent l="0" t="0" r="0" b="95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DEA4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619375" cy="1800225"/>
                                  <wp:effectExtent l="0" t="0" r="9525" b="9525"/>
                                  <wp:docPr id="50" name="Pictur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19375" cy="1800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A3A3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5B3A039">
                            <w:pPr>
                              <w:autoSpaceDE w:val="0"/>
                              <w:autoSpaceDN w:val="0"/>
                              <w:adjustRightInd w:val="0"/>
                              <w:spacing w:after="0" w:line="4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F46B9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pt;margin-top:4.1pt;height:155.25pt;width:252pt;z-index:251671552;mso-width-relative:page;mso-height-relative:page;" fillcolor="#FFFFFF" filled="t" stroked="f" coordsize="21600,21600" o:gfxdata="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UPyka9YA&#10;AAAJAQAADwAAAAAAAAABACAAAAAiAAAAZHJzL2Rvd25yZXYueG1sUEsBAhQAFAAAAAgAh07iQLih&#10;R1chAgAATgQAAA4AAAAAAAAAAQAgAAAAJQEAAGRycy9lMm9Eb2MueG1sUEsFBgAAAAAGAAYAWQEA&#10;ALg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0ADEA4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619375" cy="1800225"/>
                            <wp:effectExtent l="0" t="0" r="9525" b="9525"/>
                            <wp:docPr id="50" name="Picture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19375" cy="1800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A3A3D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5B3A039">
                      <w:pPr>
                        <w:autoSpaceDE w:val="0"/>
                        <w:autoSpaceDN w:val="0"/>
                        <w:adjustRightInd w:val="0"/>
                        <w:spacing w:after="0" w:line="4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F46B937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33880" cy="2400300"/>
            <wp:effectExtent l="0" t="0" r="13970" b="0"/>
            <wp:docPr id="4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0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405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33A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F801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DD50235">
      <w:pPr>
        <w:tabs>
          <w:tab w:val="left" w:pos="2040"/>
        </w:tabs>
        <w:rPr>
          <w:rFonts w:ascii="Times New Roman" w:hAnsi="Times New Roman" w:cs="Times New Roman"/>
          <w:b/>
          <w:sz w:val="24"/>
          <w:szCs w:val="24"/>
        </w:rPr>
      </w:pPr>
    </w:p>
    <w:p w14:paraId="121BF3B0">
      <w:pPr>
        <w:rPr>
          <w:rFonts w:ascii="Times New Roman" w:hAnsi="Times New Roman" w:cs="Times New Roman"/>
          <w:sz w:val="24"/>
          <w:szCs w:val="24"/>
        </w:rPr>
      </w:pPr>
    </w:p>
    <w:p w14:paraId="5D1FEDA9">
      <w:pPr>
        <w:tabs>
          <w:tab w:val="left" w:pos="28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AF16560">
      <w:pPr>
        <w:tabs>
          <w:tab w:val="left" w:pos="2865"/>
        </w:tabs>
        <w:rPr>
          <w:rFonts w:ascii="Times New Roman" w:hAnsi="Times New Roman" w:cs="Times New Roman"/>
          <w:sz w:val="24"/>
          <w:szCs w:val="24"/>
        </w:rPr>
      </w:pPr>
    </w:p>
    <w:p w14:paraId="31D27F90">
      <w:pPr>
        <w:tabs>
          <w:tab w:val="left" w:pos="315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</w:p>
    <w:p w14:paraId="4D5DAC78">
      <w:pPr>
        <w:tabs>
          <w:tab w:val="left" w:pos="3150"/>
        </w:tabs>
        <w:jc w:val="both"/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  <w:t>Scatter matrix of students’ academic functioning outcomes (Students' Semester Average Point and Students academic self-perception) with groups.</w:t>
      </w:r>
    </w:p>
    <w:p w14:paraId="33BA87A3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14:paraId="60FBE3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3600" cy="4752975"/>
            <wp:effectExtent l="0" t="0" r="0" b="9525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86F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23DD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F5DF997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14:paraId="2CB1E8B5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14:paraId="0C866FDE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14:paraId="14973484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14:paraId="703CEA63">
      <w:pPr>
        <w:rPr>
          <w:rFonts w:ascii="Times New Roman" w:hAnsi="Times New Roman" w:cs="Times New Roman"/>
          <w:sz w:val="24"/>
          <w:szCs w:val="24"/>
        </w:rPr>
      </w:pPr>
    </w:p>
    <w:p w14:paraId="7EB0DC8E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E49BB82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</w:p>
    <w:p w14:paraId="5DFDC43B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</w:p>
    <w:p w14:paraId="7346792C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</w:p>
    <w:p w14:paraId="7F8B8FC4">
      <w:pPr>
        <w:tabs>
          <w:tab w:val="left" w:pos="186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22</w:t>
      </w:r>
    </w:p>
    <w:p w14:paraId="1DC95408">
      <w:pPr>
        <w:tabs>
          <w:tab w:val="left" w:pos="1860"/>
        </w:tabs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  <w:t>Test</w:t>
      </w:r>
      <w:r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285750</wp:posOffset>
                </wp:positionV>
                <wp:extent cx="2409825" cy="2524125"/>
                <wp:effectExtent l="0" t="0" r="9525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9885FE"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619375" cy="2524125"/>
                                  <wp:effectExtent l="0" t="0" r="9525" b="9525"/>
                                  <wp:docPr id="18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/>
                                          <a:srcRect l="26070" r="1380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1518" cy="2526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7.5pt;margin-top:22.5pt;height:198.75pt;width:189.75pt;z-index:251676672;mso-width-relative:page;mso-height-relative:page;" fillcolor="#FFFFFF" filled="t" stroked="f" coordsize="21600,21600" o:gfxdata="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vuxJR1wAA&#10;AAoBAAAPAAAAAAAAAAEAIAAAACIAAABkcnMvZG93bnJldi54bWxQSwECFAAUAAAACACHTuJAIxIS&#10;9B8CAABOBAAADgAAAAAAAAABACAAAAAmAQAAZHJzL2Uyb0RvYy54bWxQSwUGAAAAAAYABgBZAQAA&#10;t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0D9885FE"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619375" cy="2524125"/>
                            <wp:effectExtent l="0" t="0" r="9525" b="9525"/>
                            <wp:docPr id="18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/>
                                    <a:srcRect l="26070" r="1380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1518" cy="2526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  <w:t xml:space="preserve"> of Linearity as an assumption of MANCOVA </w:t>
      </w:r>
    </w:p>
    <w:p w14:paraId="5A684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314575" cy="2600325"/>
            <wp:effectExtent l="0" t="0" r="9525" b="9525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29137" t="-1916" r="30671" b="3832"/>
                    <a:stretch>
                      <a:fillRect/>
                    </a:stretch>
                  </pic:blipFill>
                  <pic:spPr>
                    <a:xfrm>
                      <a:off x="0" y="0"/>
                      <a:ext cx="2318190" cy="260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0F92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2931C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14:paraId="4E8B1898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14:paraId="1B3D1FFD">
      <w:pPr>
        <w:tabs>
          <w:tab w:val="left" w:pos="315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23</w:t>
      </w:r>
    </w:p>
    <w:p w14:paraId="0DC3B8FE">
      <w:pPr>
        <w:tabs>
          <w:tab w:val="left" w:pos="3150"/>
        </w:tabs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en-US"/>
        </w:rPr>
        <w:t>Overall Summary of Missing Values</w:t>
      </w:r>
    </w:p>
    <w:p w14:paraId="709298F7">
      <w:pPr>
        <w:tabs>
          <w:tab w:val="left" w:pos="31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05500" cy="2816860"/>
            <wp:effectExtent l="0" t="0" r="0" b="254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1448" cy="2815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7152A8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14:paraId="593C0719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AE6A87"/>
    <w:multiLevelType w:val="multilevel"/>
    <w:tmpl w:val="66AE6A8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77D98"/>
    <w:rsid w:val="04C176DC"/>
    <w:rsid w:val="04CA726C"/>
    <w:rsid w:val="066F069C"/>
    <w:rsid w:val="07CF4DE0"/>
    <w:rsid w:val="0BF71EB2"/>
    <w:rsid w:val="0F5613B9"/>
    <w:rsid w:val="104A18C6"/>
    <w:rsid w:val="10A3105B"/>
    <w:rsid w:val="11185797"/>
    <w:rsid w:val="11F23482"/>
    <w:rsid w:val="11FB3D91"/>
    <w:rsid w:val="15000600"/>
    <w:rsid w:val="16A721BC"/>
    <w:rsid w:val="19625331"/>
    <w:rsid w:val="1A5E1D51"/>
    <w:rsid w:val="1B8575B5"/>
    <w:rsid w:val="1CDD0E6C"/>
    <w:rsid w:val="1F011A6A"/>
    <w:rsid w:val="20215745"/>
    <w:rsid w:val="212A5BF7"/>
    <w:rsid w:val="21862A8E"/>
    <w:rsid w:val="231879A1"/>
    <w:rsid w:val="24821172"/>
    <w:rsid w:val="248E3007"/>
    <w:rsid w:val="251F6FF8"/>
    <w:rsid w:val="27DA216D"/>
    <w:rsid w:val="28906419"/>
    <w:rsid w:val="28A3543A"/>
    <w:rsid w:val="29290B96"/>
    <w:rsid w:val="2BCC3368"/>
    <w:rsid w:val="2D105F7D"/>
    <w:rsid w:val="34B67588"/>
    <w:rsid w:val="360C593C"/>
    <w:rsid w:val="363D2887"/>
    <w:rsid w:val="37CD7B1B"/>
    <w:rsid w:val="3B052D66"/>
    <w:rsid w:val="3C15041F"/>
    <w:rsid w:val="3C682428"/>
    <w:rsid w:val="3E4C1343"/>
    <w:rsid w:val="411D1161"/>
    <w:rsid w:val="41C73B79"/>
    <w:rsid w:val="426D00FA"/>
    <w:rsid w:val="42CD0EA8"/>
    <w:rsid w:val="44146C41"/>
    <w:rsid w:val="44F22DAC"/>
    <w:rsid w:val="45050CCD"/>
    <w:rsid w:val="456C1976"/>
    <w:rsid w:val="47C65D4C"/>
    <w:rsid w:val="49B40DFB"/>
    <w:rsid w:val="4A9B4AF7"/>
    <w:rsid w:val="4DE51ADA"/>
    <w:rsid w:val="4E295FCD"/>
    <w:rsid w:val="500804DB"/>
    <w:rsid w:val="526B2F9F"/>
    <w:rsid w:val="541E510D"/>
    <w:rsid w:val="55303CD0"/>
    <w:rsid w:val="56BC4ADC"/>
    <w:rsid w:val="58D5734A"/>
    <w:rsid w:val="59656C38"/>
    <w:rsid w:val="5BC86423"/>
    <w:rsid w:val="5CC83DC7"/>
    <w:rsid w:val="5EA42053"/>
    <w:rsid w:val="618D2D9B"/>
    <w:rsid w:val="61EE40B9"/>
    <w:rsid w:val="623757B2"/>
    <w:rsid w:val="64184BC9"/>
    <w:rsid w:val="654D24C2"/>
    <w:rsid w:val="67E97887"/>
    <w:rsid w:val="6A426762"/>
    <w:rsid w:val="6D24429C"/>
    <w:rsid w:val="6D305B30"/>
    <w:rsid w:val="6DFA3580"/>
    <w:rsid w:val="6F175262"/>
    <w:rsid w:val="742915A0"/>
    <w:rsid w:val="75BB3F35"/>
    <w:rsid w:val="777D3B96"/>
    <w:rsid w:val="778238A1"/>
    <w:rsid w:val="79395171"/>
    <w:rsid w:val="7ABF07F0"/>
    <w:rsid w:val="7B3A6C7C"/>
    <w:rsid w:val="7D8E2B8C"/>
    <w:rsid w:val="7E28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6">
    <w:name w:val="Emphasis"/>
    <w:basedOn w:val="3"/>
    <w:qFormat/>
    <w:uiPriority w:val="0"/>
    <w:rPr>
      <w:i/>
      <w:iCs/>
    </w:rPr>
  </w:style>
  <w:style w:type="character" w:styleId="7">
    <w:name w:val="Strong"/>
    <w:basedOn w:val="3"/>
    <w:qFormat/>
    <w:uiPriority w:val="0"/>
    <w:rPr>
      <w:b/>
      <w:bCs/>
    </w:rPr>
  </w:style>
  <w:style w:type="table" w:customStyle="1" w:styleId="8">
    <w:name w:val="Light Shading3"/>
    <w:basedOn w:val="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customStyle="1" w:styleId="9">
    <w:name w:val="Light Shading4"/>
    <w:basedOn w:val="4"/>
    <w:qFormat/>
    <w:uiPriority w:val="60"/>
    <w:pPr>
      <w:spacing w:after="0" w:line="240" w:lineRule="auto"/>
    </w:pPr>
    <w:rPr>
      <w:rFonts w:eastAsiaTheme="minorHAnsi"/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customStyle="1" w:styleId="10">
    <w:name w:val="Light Shading1"/>
    <w:basedOn w:val="4"/>
    <w:qFormat/>
    <w:uiPriority w:val="60"/>
    <w:pPr>
      <w:spacing w:after="0" w:line="240" w:lineRule="auto"/>
    </w:pPr>
    <w:rPr>
      <w:rFonts w:eastAsiaTheme="minorHAnsi"/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paragraph" w:styleId="11">
    <w:name w:val="No Spacing"/>
    <w:qFormat/>
    <w:uiPriority w:val="1"/>
    <w:pPr>
      <w:widowControl w:val="0"/>
      <w:spacing w:after="0" w:line="240" w:lineRule="auto"/>
      <w:jc w:val="both"/>
    </w:pPr>
    <w:rPr>
      <w:rFonts w:ascii="Times New Roman" w:hAnsi="Times New Roman" w:eastAsia="SimSun" w:cs="Times New Roman"/>
      <w:kern w:val="2"/>
      <w:sz w:val="21"/>
      <w:szCs w:val="20"/>
      <w:lang w:val="en-US" w:eastAsia="zh-CN" w:bidi="ar-SA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6" Type="http://schemas.openxmlformats.org/officeDocument/2006/relationships/fontTable" Target="fontTable.xml"/><Relationship Id="rId45" Type="http://schemas.openxmlformats.org/officeDocument/2006/relationships/numbering" Target="numbering.xml"/><Relationship Id="rId44" Type="http://schemas.openxmlformats.org/officeDocument/2006/relationships/customXml" Target="../customXml/item1.xml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1617</Words>
  <Characters>9406</Characters>
  <Lines>0</Lines>
  <Paragraphs>0</Paragraphs>
  <TotalTime>12</TotalTime>
  <ScaleCrop>false</ScaleCrop>
  <LinksUpToDate>false</LinksUpToDate>
  <CharactersWithSpaces>10660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2026-07-24T09:10:00Z</dcterms:created>
  <dc:creator>Baru</dc:creator>
  <cp:lastModifiedBy>Baru Kena</cp:lastModifiedBy>
  <dcterms:modified xsi:type="dcterms:W3CDTF">2026-07-24T14:37:22Z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KSOTemplateDocerSaveRecord">
    <vt:lpwstr>eyJoZGlkIjoiZjUzMzA1NDU2NzE4YmQ2NjgyYjFjY2I4NWY4MDRmYWIiLCJ1c2VySWQiOiIxNDMxMTU0MzEyNDc1OSJ9</vt:lpwstr>
  </property>
  <property fmtid="{D5CDD505-2E9C-101B-9397-08002B2CF9AE}" pid="4" name="ICV">
    <vt:lpwstr>78B7F39B05B94D0B8EAF4D9C9A48498F_12</vt:lpwstr>
  </property>
</Properties>
</file>