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1698A"/>
    <w:p w14:paraId="2A66C399">
      <w:pPr>
        <w:pStyle w:val="2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Table</w:t>
      </w:r>
      <w:r>
        <w:t xml:space="preserve"> </w:t>
      </w:r>
      <w:r>
        <w:rPr>
          <w:rFonts w:hint="eastAsia"/>
          <w:lang w:val="en-US" w:eastAsia="zh-CN"/>
        </w:rPr>
        <w:t>S1：</w:t>
      </w:r>
      <w:r>
        <w:rPr>
          <w:rFonts w:hint="default"/>
          <w:lang w:val="en-US" w:eastAsia="zh-CN"/>
        </w:rPr>
        <w:t>SEER*Stat workflow for identifying synchronous colorectal cancer (SCRC) cases</w:t>
      </w:r>
    </w:p>
    <w:p w14:paraId="2B59314A">
      <w:pPr>
        <w:pStyle w:val="3"/>
      </w:pPr>
    </w:p>
    <w:tbl>
      <w:tblPr>
        <w:tblStyle w:val="4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"/>
        <w:gridCol w:w="1831"/>
        <w:gridCol w:w="2712"/>
        <w:gridCol w:w="3234"/>
      </w:tblGrid>
      <w:tr w14:paraId="163D8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5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0657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Step</w:t>
            </w:r>
          </w:p>
        </w:tc>
        <w:tc>
          <w:tcPr>
            <w:tcW w:w="183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F122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Parameter</w:t>
            </w:r>
          </w:p>
        </w:tc>
        <w:tc>
          <w:tcPr>
            <w:tcW w:w="271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BCD6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Setting / Criteria</w:t>
            </w:r>
          </w:p>
        </w:tc>
        <w:tc>
          <w:tcPr>
            <w:tcW w:w="323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F24F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Explanation</w:t>
            </w:r>
          </w:p>
        </w:tc>
      </w:tr>
      <w:tr w14:paraId="627B8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ECAE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E3EE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Database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B08B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SEER 17 Regs Research Data + Hurricane Katrina Impacted Louisiana Cases, Nov 2021 submission</w:t>
            </w:r>
          </w:p>
        </w:tc>
        <w:tc>
          <w:tcPr>
            <w:tcW w:w="323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D45C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Standard SEER research database</w:t>
            </w:r>
          </w:p>
        </w:tc>
      </w:tr>
      <w:tr w14:paraId="0780C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E7A1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61E1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Year of diagnosis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0B36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  <w:r>
              <w:rPr>
                <w:rFonts w:hint="eastAsia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03</w:t>
            </w: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–2019</w:t>
            </w:r>
          </w:p>
        </w:tc>
        <w:tc>
          <w:tcPr>
            <w:tcW w:w="323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1D9B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Study period</w:t>
            </w:r>
          </w:p>
        </w:tc>
      </w:tr>
      <w:tr w14:paraId="033F8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DF06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B1B2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Site recode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01C0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Colon and Rectum</w:t>
            </w:r>
          </w:p>
        </w:tc>
        <w:tc>
          <w:tcPr>
            <w:tcW w:w="323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51A5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Primary site restriction</w:t>
            </w:r>
          </w:p>
        </w:tc>
      </w:tr>
      <w:tr w14:paraId="6CDE2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6D44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6C0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Histology (ICD-O-3)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F8A7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8140–8145, 8210, 8260–8263, 8480–8481, 8490</w:t>
            </w:r>
          </w:p>
        </w:tc>
        <w:tc>
          <w:tcPr>
            <w:tcW w:w="323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65A9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Colorectal adenocarcinoma codes</w:t>
            </w:r>
          </w:p>
        </w:tc>
      </w:tr>
      <w:tr w14:paraId="18E42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CDCD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egoe UI" w:hAnsi="Segoe UI" w:eastAsia="宋体" w:cs="Segoe UI"/>
                <w:i w:val="0"/>
                <w:iCs w:val="0"/>
                <w:color w:val="0F1115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olor w:val="0F1115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056C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Multiple primary indicator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16F4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宋体" w:cs="Segoe UI"/>
                <w:i w:val="0"/>
                <w:iCs w:val="0"/>
                <w:color w:val="0F1115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Total number of in situ/malignant tumors for patient</w:t>
            </w:r>
            <w:r>
              <w:rPr>
                <w:rFonts w:hint="eastAsia" w:ascii="Segoe UI" w:hAnsi="Segoe UI" w:eastAsia="宋体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≥2</w:t>
            </w:r>
          </w:p>
        </w:tc>
        <w:tc>
          <w:tcPr>
            <w:tcW w:w="323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7777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Identifies patients with at least two primary colorectal cancers</w:t>
            </w:r>
          </w:p>
        </w:tc>
      </w:tr>
      <w:tr w14:paraId="40FC5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1A02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egoe UI" w:hAnsi="Segoe UI" w:eastAsia="宋体" w:cs="Segoe UI"/>
                <w:i w:val="0"/>
                <w:iCs w:val="0"/>
                <w:color w:val="0F1115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olor w:val="0F1115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6264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Unique patient identifier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679B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Patient ID</w:t>
            </w:r>
          </w:p>
        </w:tc>
        <w:tc>
          <w:tcPr>
            <w:tcW w:w="323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44B3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Each patient has a unique ID; lesions sharing the same ID belong to the same individual</w:t>
            </w:r>
          </w:p>
        </w:tc>
      </w:tr>
      <w:tr w14:paraId="2E26C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38BA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B3AB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Survival time between two primaries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DA12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≤ 6 months</w:t>
            </w:r>
          </w:p>
        </w:tc>
        <w:tc>
          <w:tcPr>
            <w:tcW w:w="323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C3B0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Synchronous CRC defined as diagnosis interval ≤ 6 months (calculated using recorded overall survival dates for each lesion)</w:t>
            </w:r>
          </w:p>
        </w:tc>
      </w:tr>
      <w:tr w14:paraId="6E7F8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98B5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egoe UI" w:hAnsi="Segoe UI" w:eastAsia="宋体" w:cs="Segoe UI"/>
                <w:i w:val="0"/>
                <w:iCs w:val="0"/>
                <w:color w:val="0F1115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olor w:val="0F1115"/>
                <w:sz w:val="22"/>
                <w:szCs w:val="22"/>
                <w:u w:val="none"/>
                <w:lang w:val="en-US" w:eastAsia="zh-CN"/>
              </w:rPr>
              <w:t>8</w:t>
            </w:r>
            <w:bookmarkStart w:id="0" w:name="_GoBack"/>
            <w:bookmarkEnd w:id="0"/>
          </w:p>
        </w:tc>
        <w:tc>
          <w:tcPr>
            <w:tcW w:w="183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6604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Exclusion criteria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2E20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Age &lt; 20 years; unknown survival time; incomplete stage information</w:t>
            </w:r>
          </w:p>
        </w:tc>
        <w:tc>
          <w:tcPr>
            <w:tcW w:w="323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0490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Applied to both lesions when applicable</w:t>
            </w:r>
          </w:p>
        </w:tc>
      </w:tr>
    </w:tbl>
    <w:p w14:paraId="11BA04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2C2463"/>
    <w:rsid w:val="112C2463"/>
    <w:rsid w:val="18575302"/>
    <w:rsid w:val="19985381"/>
    <w:rsid w:val="26497676"/>
    <w:rsid w:val="3A095AD6"/>
    <w:rsid w:val="476D2520"/>
    <w:rsid w:val="4FE13E9E"/>
    <w:rsid w:val="587E14E7"/>
    <w:rsid w:val="6504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882</Characters>
  <Lines>0</Lines>
  <Paragraphs>0</Paragraphs>
  <TotalTime>4</TotalTime>
  <ScaleCrop>false</ScaleCrop>
  <LinksUpToDate>false</LinksUpToDate>
  <CharactersWithSpaces>998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2026-05-16T16:47:00Z</dcterms:created>
  <dc:creator>隐曜</dc:creator>
  <cp:lastModifiedBy>隐曜</cp:lastModifiedBy>
  <dcterms:modified xsi:type="dcterms:W3CDTF">2026-06-23T08:16:03Z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9FC06409E6B941B19502F47AC4B93C50_11</vt:lpwstr>
  </property>
  <property fmtid="{D5CDD505-2E9C-101B-9397-08002B2CF9AE}" pid="4" name="KSOTemplateDocerSaveRecord">
    <vt:lpwstr>eyJoZGlkIjoiZmQxZGQ2ZjA1M2JhZGI5YzQwMDRhZDlkMDRhNGRjNDciLCJ1c2VySWQiOiI3MTYwMTkxNDcifQ==</vt:lpwstr>
  </property>
</Properties>
</file>