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8014C" w14:textId="77777777" w:rsidR="00AE507F" w:rsidRDefault="00DA1800">
      <w:pPr>
        <w:keepNext/>
        <w:keepLines/>
        <w:spacing w:before="240" w:after="120"/>
      </w:pPr>
      <w:r>
        <w:rPr>
          <w:b/>
          <w:bCs/>
        </w:rPr>
        <w:t xml:space="preserve">Supplementary Figure 1: Risk of Bias Domain Summary Plot (Cochrane </w:t>
      </w:r>
      <w:proofErr w:type="spellStart"/>
      <w:r>
        <w:rPr>
          <w:b/>
          <w:bCs/>
        </w:rPr>
        <w:t>RoB</w:t>
      </w:r>
      <w:proofErr w:type="spellEnd"/>
      <w:r>
        <w:rPr>
          <w:b/>
          <w:bCs/>
        </w:rPr>
        <w:t xml:space="preserve"> 2) Across All Included Studies</w:t>
      </w:r>
    </w:p>
    <w:p w14:paraId="5CE6AEAD" w14:textId="77777777" w:rsidR="00AE507F" w:rsidRDefault="00DA1800">
      <w:pPr>
        <w:keepLines/>
        <w:spacing w:after="240"/>
        <w:jc w:val="center"/>
      </w:pPr>
      <w:r>
        <w:rPr>
          <w:noProof/>
        </w:rPr>
        <w:drawing>
          <wp:inline distT="0" distB="0" distL="0" distR="0" wp14:anchorId="30CE14D7" wp14:editId="6D025365">
            <wp:extent cx="5943600"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943600" cy="1790700"/>
                    </a:xfrm>
                    <a:prstGeom prst="rect">
                      <a:avLst/>
                    </a:prstGeom>
                  </pic:spPr>
                </pic:pic>
              </a:graphicData>
            </a:graphic>
          </wp:inline>
        </w:drawing>
      </w:r>
    </w:p>
    <w:p w14:paraId="18C81C89" w14:textId="77777777" w:rsidR="00AE507F" w:rsidRDefault="00DA1800">
      <w:pPr>
        <w:keepNext/>
        <w:keepLines/>
        <w:pageBreakBefore/>
        <w:spacing w:before="240" w:after="120"/>
      </w:pPr>
      <w:r>
        <w:rPr>
          <w:b/>
          <w:bCs/>
        </w:rPr>
        <w:lastRenderedPageBreak/>
        <w:t xml:space="preserve">Supplementary Figure 2: Risk of Bias Traffic-Light Plot by Study and Domain (Cochrane </w:t>
      </w:r>
      <w:proofErr w:type="spellStart"/>
      <w:r>
        <w:rPr>
          <w:b/>
          <w:bCs/>
        </w:rPr>
        <w:t>RoB</w:t>
      </w:r>
      <w:proofErr w:type="spellEnd"/>
      <w:r>
        <w:rPr>
          <w:b/>
          <w:bCs/>
        </w:rPr>
        <w:t xml:space="preserve"> 2)</w:t>
      </w:r>
    </w:p>
    <w:p w14:paraId="4FFB66A5" w14:textId="77777777" w:rsidR="00AE507F" w:rsidRDefault="00DA1800">
      <w:pPr>
        <w:keepLines/>
        <w:spacing w:after="240"/>
        <w:jc w:val="center"/>
      </w:pPr>
      <w:r>
        <w:rPr>
          <w:noProof/>
        </w:rPr>
        <w:drawing>
          <wp:inline distT="0" distB="0" distL="0" distR="0" wp14:anchorId="0D463AFD" wp14:editId="5A51A199">
            <wp:extent cx="2343150" cy="7591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343150" cy="7591425"/>
                    </a:xfrm>
                    <a:prstGeom prst="rect">
                      <a:avLst/>
                    </a:prstGeom>
                  </pic:spPr>
                </pic:pic>
              </a:graphicData>
            </a:graphic>
          </wp:inline>
        </w:drawing>
      </w:r>
    </w:p>
    <w:p w14:paraId="7A9DAE97" w14:textId="77777777" w:rsidR="00AE507F" w:rsidRDefault="00DA1800">
      <w:pPr>
        <w:keepNext/>
        <w:keepLines/>
        <w:pageBreakBefore/>
        <w:spacing w:before="240" w:after="120"/>
      </w:pPr>
      <w:r>
        <w:rPr>
          <w:b/>
          <w:bCs/>
        </w:rPr>
        <w:lastRenderedPageBreak/>
        <w:t>Supplementary Figure 3: Node-Splitting Forest Plot (Direct vs Indirect Evidence) – Migraine Frequency Change</w:t>
      </w:r>
    </w:p>
    <w:p w14:paraId="0E3FD137" w14:textId="77777777" w:rsidR="00AE507F" w:rsidRDefault="00DA1800">
      <w:pPr>
        <w:keepLines/>
        <w:spacing w:after="240"/>
        <w:jc w:val="center"/>
      </w:pPr>
      <w:r>
        <w:rPr>
          <w:noProof/>
        </w:rPr>
        <w:drawing>
          <wp:inline distT="0" distB="0" distL="0" distR="0" wp14:anchorId="08B15270" wp14:editId="15B43CBA">
            <wp:extent cx="2895600" cy="75914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895600" cy="7591425"/>
                    </a:xfrm>
                    <a:prstGeom prst="rect">
                      <a:avLst/>
                    </a:prstGeom>
                  </pic:spPr>
                </pic:pic>
              </a:graphicData>
            </a:graphic>
          </wp:inline>
        </w:drawing>
      </w:r>
    </w:p>
    <w:p w14:paraId="4149F649" w14:textId="77777777" w:rsidR="00AE507F" w:rsidRDefault="00DA1800">
      <w:pPr>
        <w:keepNext/>
        <w:keepLines/>
        <w:pageBreakBefore/>
        <w:spacing w:before="240" w:after="120"/>
      </w:pPr>
      <w:r>
        <w:rPr>
          <w:b/>
          <w:bCs/>
        </w:rPr>
        <w:lastRenderedPageBreak/>
        <w:t>Supplementary Figure 4: Node-Splitting P-values for Loop Inconsistency – Migraine Frequency Change</w:t>
      </w:r>
    </w:p>
    <w:p w14:paraId="4D7A170D" w14:textId="77777777" w:rsidR="00AE507F" w:rsidRDefault="00DA1800">
      <w:pPr>
        <w:keepLines/>
        <w:spacing w:after="240"/>
        <w:jc w:val="center"/>
      </w:pPr>
      <w:r>
        <w:rPr>
          <w:noProof/>
        </w:rPr>
        <w:drawing>
          <wp:inline distT="0" distB="0" distL="0" distR="0" wp14:anchorId="3E8A5B3A" wp14:editId="5CDA87A0">
            <wp:extent cx="5838825" cy="75914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838825" cy="7591425"/>
                    </a:xfrm>
                    <a:prstGeom prst="rect">
                      <a:avLst/>
                    </a:prstGeom>
                  </pic:spPr>
                </pic:pic>
              </a:graphicData>
            </a:graphic>
          </wp:inline>
        </w:drawing>
      </w:r>
    </w:p>
    <w:p w14:paraId="5FD320F7" w14:textId="77777777" w:rsidR="00AE507F" w:rsidRDefault="00DA1800">
      <w:pPr>
        <w:keepNext/>
        <w:keepLines/>
        <w:pageBreakBefore/>
        <w:spacing w:before="240" w:after="120"/>
      </w:pPr>
      <w:r>
        <w:rPr>
          <w:b/>
          <w:bCs/>
        </w:rPr>
        <w:lastRenderedPageBreak/>
        <w:t>Supplementary Figure 5: League Table Heatmap of Pairwise Treatment Effects – Migraine Frequency Change</w:t>
      </w:r>
    </w:p>
    <w:p w14:paraId="41A49C5E" w14:textId="77777777" w:rsidR="00AE507F" w:rsidRDefault="00DA1800">
      <w:pPr>
        <w:keepLines/>
        <w:spacing w:after="240"/>
        <w:jc w:val="center"/>
      </w:pPr>
      <w:r>
        <w:rPr>
          <w:noProof/>
        </w:rPr>
        <w:drawing>
          <wp:inline distT="0" distB="0" distL="0" distR="0" wp14:anchorId="4691F0DF" wp14:editId="67D27C7E">
            <wp:extent cx="5943600" cy="5943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943600" cy="5943600"/>
                    </a:xfrm>
                    <a:prstGeom prst="rect">
                      <a:avLst/>
                    </a:prstGeom>
                  </pic:spPr>
                </pic:pic>
              </a:graphicData>
            </a:graphic>
          </wp:inline>
        </w:drawing>
      </w:r>
    </w:p>
    <w:p w14:paraId="630F868E" w14:textId="77777777" w:rsidR="00AE507F" w:rsidRDefault="00DA1800">
      <w:pPr>
        <w:keepNext/>
        <w:keepLines/>
        <w:pageBreakBefore/>
        <w:spacing w:before="240" w:after="120"/>
      </w:pPr>
      <w:r>
        <w:rPr>
          <w:b/>
          <w:bCs/>
        </w:rPr>
        <w:lastRenderedPageBreak/>
        <w:t>Supplementary Figure 6: Ranking Probability Heatmap – Migraine Frequency Change</w:t>
      </w:r>
    </w:p>
    <w:p w14:paraId="65A9EF91" w14:textId="77777777" w:rsidR="00AE507F" w:rsidRDefault="00DA1800">
      <w:pPr>
        <w:keepLines/>
        <w:spacing w:after="240"/>
        <w:jc w:val="center"/>
      </w:pPr>
      <w:r>
        <w:rPr>
          <w:noProof/>
        </w:rPr>
        <w:drawing>
          <wp:inline distT="0" distB="0" distL="0" distR="0" wp14:anchorId="10FED3AE" wp14:editId="1B0B6EE3">
            <wp:extent cx="5943600" cy="3676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943600" cy="3676650"/>
                    </a:xfrm>
                    <a:prstGeom prst="rect">
                      <a:avLst/>
                    </a:prstGeom>
                  </pic:spPr>
                </pic:pic>
              </a:graphicData>
            </a:graphic>
          </wp:inline>
        </w:drawing>
      </w:r>
    </w:p>
    <w:p w14:paraId="435882CA" w14:textId="77777777" w:rsidR="00AE507F" w:rsidRDefault="00DA1800">
      <w:pPr>
        <w:keepNext/>
        <w:keepLines/>
        <w:pageBreakBefore/>
        <w:spacing w:before="240" w:after="120"/>
      </w:pPr>
      <w:r>
        <w:rPr>
          <w:b/>
          <w:bCs/>
        </w:rPr>
        <w:lastRenderedPageBreak/>
        <w:t>Supplementary Figure 7: SUCRA Ranking Bar Chart – Migraine Frequency Change</w:t>
      </w:r>
    </w:p>
    <w:p w14:paraId="359E558D" w14:textId="77777777" w:rsidR="00AE507F" w:rsidRDefault="00DA1800">
      <w:pPr>
        <w:keepLines/>
        <w:spacing w:after="240"/>
        <w:jc w:val="center"/>
      </w:pPr>
      <w:r>
        <w:rPr>
          <w:noProof/>
        </w:rPr>
        <w:drawing>
          <wp:inline distT="0" distB="0" distL="0" distR="0" wp14:anchorId="20A9C88B" wp14:editId="2C7F3A50">
            <wp:extent cx="5943600" cy="800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5943600" cy="800100"/>
                    </a:xfrm>
                    <a:prstGeom prst="rect">
                      <a:avLst/>
                    </a:prstGeom>
                  </pic:spPr>
                </pic:pic>
              </a:graphicData>
            </a:graphic>
          </wp:inline>
        </w:drawing>
      </w:r>
    </w:p>
    <w:p w14:paraId="1644D7B8" w14:textId="77777777" w:rsidR="00AE507F" w:rsidRDefault="00DA1800">
      <w:pPr>
        <w:keepNext/>
        <w:keepLines/>
        <w:pageBreakBefore/>
        <w:spacing w:before="240" w:after="120"/>
      </w:pPr>
      <w:r>
        <w:rPr>
          <w:b/>
          <w:bCs/>
        </w:rPr>
        <w:lastRenderedPageBreak/>
        <w:t>Supplementary Figure 8: Cumulative SUCRA Curve – Migraine Frequency Change</w:t>
      </w:r>
    </w:p>
    <w:p w14:paraId="6A146AFC" w14:textId="77777777" w:rsidR="00AE507F" w:rsidRDefault="00DA1800">
      <w:pPr>
        <w:keepLines/>
        <w:spacing w:after="240"/>
        <w:jc w:val="center"/>
      </w:pPr>
      <w:r>
        <w:rPr>
          <w:noProof/>
        </w:rPr>
        <w:drawing>
          <wp:inline distT="0" distB="0" distL="0" distR="0" wp14:anchorId="27ECE349" wp14:editId="45D8214A">
            <wp:extent cx="5943600" cy="9620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5943600" cy="962025"/>
                    </a:xfrm>
                    <a:prstGeom prst="rect">
                      <a:avLst/>
                    </a:prstGeom>
                  </pic:spPr>
                </pic:pic>
              </a:graphicData>
            </a:graphic>
          </wp:inline>
        </w:drawing>
      </w:r>
    </w:p>
    <w:p w14:paraId="2C5927C8" w14:textId="77777777" w:rsidR="00AE507F" w:rsidRDefault="00DA1800">
      <w:pPr>
        <w:keepNext/>
        <w:keepLines/>
        <w:pageBreakBefore/>
        <w:spacing w:before="240" w:after="120"/>
      </w:pPr>
      <w:r>
        <w:rPr>
          <w:b/>
          <w:bCs/>
        </w:rPr>
        <w:lastRenderedPageBreak/>
        <w:t>Supplementary Figure 9: Node-Splitting Forest Plot (Direct vs Indirect Evidence) – Migraine Severity Change</w:t>
      </w:r>
    </w:p>
    <w:p w14:paraId="7357DC26" w14:textId="77777777" w:rsidR="00AE507F" w:rsidRDefault="00DA1800">
      <w:pPr>
        <w:keepLines/>
        <w:spacing w:after="240"/>
        <w:jc w:val="center"/>
      </w:pPr>
      <w:r>
        <w:rPr>
          <w:noProof/>
        </w:rPr>
        <w:drawing>
          <wp:inline distT="0" distB="0" distL="0" distR="0" wp14:anchorId="0F81EF73" wp14:editId="06CBC0E8">
            <wp:extent cx="5943600" cy="70770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5943600" cy="7077075"/>
                    </a:xfrm>
                    <a:prstGeom prst="rect">
                      <a:avLst/>
                    </a:prstGeom>
                  </pic:spPr>
                </pic:pic>
              </a:graphicData>
            </a:graphic>
          </wp:inline>
        </w:drawing>
      </w:r>
    </w:p>
    <w:p w14:paraId="0CA59C5D" w14:textId="77777777" w:rsidR="00AE507F" w:rsidRDefault="00DA1800">
      <w:pPr>
        <w:keepNext/>
        <w:keepLines/>
        <w:pageBreakBefore/>
        <w:spacing w:before="240" w:after="120"/>
      </w:pPr>
      <w:r>
        <w:rPr>
          <w:b/>
          <w:bCs/>
        </w:rPr>
        <w:lastRenderedPageBreak/>
        <w:t>Supplementary Figure 10: Node-Splitting P-values for Loop Inconsistency – Migraine Severity Change</w:t>
      </w:r>
    </w:p>
    <w:p w14:paraId="486C4751" w14:textId="77777777" w:rsidR="00AE507F" w:rsidRDefault="00DA1800">
      <w:pPr>
        <w:keepLines/>
        <w:spacing w:after="240"/>
        <w:jc w:val="center"/>
      </w:pPr>
      <w:r>
        <w:rPr>
          <w:noProof/>
        </w:rPr>
        <w:drawing>
          <wp:inline distT="0" distB="0" distL="0" distR="0" wp14:anchorId="51B44B9D" wp14:editId="0CC59CE1">
            <wp:extent cx="5943600" cy="3867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5943600" cy="3867150"/>
                    </a:xfrm>
                    <a:prstGeom prst="rect">
                      <a:avLst/>
                    </a:prstGeom>
                  </pic:spPr>
                </pic:pic>
              </a:graphicData>
            </a:graphic>
          </wp:inline>
        </w:drawing>
      </w:r>
    </w:p>
    <w:p w14:paraId="7CF8DCB8" w14:textId="77777777" w:rsidR="00AE507F" w:rsidRDefault="00DA1800">
      <w:pPr>
        <w:keepNext/>
        <w:keepLines/>
        <w:pageBreakBefore/>
        <w:spacing w:before="240" w:after="120"/>
      </w:pPr>
      <w:r>
        <w:rPr>
          <w:b/>
          <w:bCs/>
        </w:rPr>
        <w:lastRenderedPageBreak/>
        <w:t>Supplementary Figure 11: League Table Heatmap of Pairwise Treatment Effects – Migraine Severity Change</w:t>
      </w:r>
    </w:p>
    <w:p w14:paraId="72386711" w14:textId="77777777" w:rsidR="00AE507F" w:rsidRDefault="00DA1800">
      <w:pPr>
        <w:keepLines/>
        <w:spacing w:after="240"/>
        <w:jc w:val="center"/>
      </w:pPr>
      <w:r>
        <w:rPr>
          <w:noProof/>
        </w:rPr>
        <w:drawing>
          <wp:inline distT="0" distB="0" distL="0" distR="0" wp14:anchorId="14202B39" wp14:editId="3126E820">
            <wp:extent cx="5943600" cy="5943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5943600" cy="5943600"/>
                    </a:xfrm>
                    <a:prstGeom prst="rect">
                      <a:avLst/>
                    </a:prstGeom>
                  </pic:spPr>
                </pic:pic>
              </a:graphicData>
            </a:graphic>
          </wp:inline>
        </w:drawing>
      </w:r>
    </w:p>
    <w:p w14:paraId="78D6EA7D" w14:textId="77777777" w:rsidR="00AE507F" w:rsidRDefault="00DA1800">
      <w:pPr>
        <w:keepNext/>
        <w:keepLines/>
        <w:pageBreakBefore/>
        <w:spacing w:before="240" w:after="120"/>
      </w:pPr>
      <w:r>
        <w:rPr>
          <w:b/>
          <w:bCs/>
        </w:rPr>
        <w:lastRenderedPageBreak/>
        <w:t>Supplementary Figure 12: Ranking Probability Heatmap – Migraine Severity Change</w:t>
      </w:r>
    </w:p>
    <w:p w14:paraId="67EEAC3A" w14:textId="77777777" w:rsidR="00AE507F" w:rsidRDefault="00DA1800">
      <w:pPr>
        <w:keepLines/>
        <w:spacing w:after="240"/>
        <w:jc w:val="center"/>
      </w:pPr>
      <w:r>
        <w:rPr>
          <w:noProof/>
        </w:rPr>
        <w:drawing>
          <wp:inline distT="0" distB="0" distL="0" distR="0" wp14:anchorId="3CA3D2DD" wp14:editId="73DD4DCF">
            <wp:extent cx="5943600" cy="3695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5943600" cy="3695700"/>
                    </a:xfrm>
                    <a:prstGeom prst="rect">
                      <a:avLst/>
                    </a:prstGeom>
                  </pic:spPr>
                </pic:pic>
              </a:graphicData>
            </a:graphic>
          </wp:inline>
        </w:drawing>
      </w:r>
    </w:p>
    <w:p w14:paraId="4A521FC9" w14:textId="77777777" w:rsidR="00AE507F" w:rsidRDefault="00DA1800">
      <w:pPr>
        <w:keepNext/>
        <w:keepLines/>
        <w:pageBreakBefore/>
        <w:spacing w:before="240" w:after="120"/>
      </w:pPr>
      <w:r>
        <w:rPr>
          <w:b/>
          <w:bCs/>
        </w:rPr>
        <w:lastRenderedPageBreak/>
        <w:t>Supplementary Figure 13: SUCRA Ranking Bar Chart – Migraine Severity Change</w:t>
      </w:r>
    </w:p>
    <w:p w14:paraId="4B9A3F61" w14:textId="77777777" w:rsidR="00AE507F" w:rsidRDefault="00DA1800">
      <w:pPr>
        <w:keepLines/>
        <w:spacing w:after="240"/>
        <w:jc w:val="center"/>
      </w:pPr>
      <w:r>
        <w:rPr>
          <w:noProof/>
        </w:rPr>
        <w:drawing>
          <wp:inline distT="0" distB="0" distL="0" distR="0" wp14:anchorId="0BFF0320" wp14:editId="51279F17">
            <wp:extent cx="5943600" cy="1143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5943600" cy="1143000"/>
                    </a:xfrm>
                    <a:prstGeom prst="rect">
                      <a:avLst/>
                    </a:prstGeom>
                  </pic:spPr>
                </pic:pic>
              </a:graphicData>
            </a:graphic>
          </wp:inline>
        </w:drawing>
      </w:r>
    </w:p>
    <w:p w14:paraId="777E5283" w14:textId="77777777" w:rsidR="00AE507F" w:rsidRDefault="00DA1800">
      <w:pPr>
        <w:keepNext/>
        <w:keepLines/>
        <w:pageBreakBefore/>
        <w:spacing w:before="240" w:after="120"/>
      </w:pPr>
      <w:r>
        <w:rPr>
          <w:b/>
          <w:bCs/>
        </w:rPr>
        <w:lastRenderedPageBreak/>
        <w:t>Supplementary Figure 14: Cumulative SUCRA Curve – Migraine Severity Change</w:t>
      </w:r>
    </w:p>
    <w:p w14:paraId="44306978" w14:textId="77777777" w:rsidR="00AE507F" w:rsidRDefault="00DA1800">
      <w:pPr>
        <w:keepLines/>
        <w:spacing w:after="240"/>
        <w:jc w:val="center"/>
      </w:pPr>
      <w:r>
        <w:rPr>
          <w:noProof/>
        </w:rPr>
        <w:drawing>
          <wp:inline distT="0" distB="0" distL="0" distR="0" wp14:anchorId="780F2598" wp14:editId="78223C2A">
            <wp:extent cx="5943600" cy="1371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5943600" cy="1371600"/>
                    </a:xfrm>
                    <a:prstGeom prst="rect">
                      <a:avLst/>
                    </a:prstGeom>
                  </pic:spPr>
                </pic:pic>
              </a:graphicData>
            </a:graphic>
          </wp:inline>
        </w:drawing>
      </w:r>
    </w:p>
    <w:p w14:paraId="104B006E" w14:textId="77777777" w:rsidR="00AE507F" w:rsidRDefault="00DA1800">
      <w:pPr>
        <w:keepNext/>
        <w:keepLines/>
        <w:pageBreakBefore/>
        <w:spacing w:before="240" w:after="120"/>
      </w:pPr>
      <w:r>
        <w:rPr>
          <w:b/>
          <w:bCs/>
        </w:rPr>
        <w:lastRenderedPageBreak/>
        <w:t>Supplementary Figure 15: Node-Splitting Forest Plot (Direct vs Indirect Evidence) – Migraine Duration Change</w:t>
      </w:r>
    </w:p>
    <w:p w14:paraId="285C3BA7" w14:textId="77777777" w:rsidR="00AE507F" w:rsidRDefault="00DA1800">
      <w:pPr>
        <w:keepLines/>
        <w:spacing w:after="240"/>
        <w:jc w:val="center"/>
      </w:pPr>
      <w:r>
        <w:rPr>
          <w:noProof/>
        </w:rPr>
        <w:drawing>
          <wp:inline distT="0" distB="0" distL="0" distR="0" wp14:anchorId="546B1284" wp14:editId="2AB22427">
            <wp:extent cx="5943600" cy="70770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5943600" cy="7077075"/>
                    </a:xfrm>
                    <a:prstGeom prst="rect">
                      <a:avLst/>
                    </a:prstGeom>
                  </pic:spPr>
                </pic:pic>
              </a:graphicData>
            </a:graphic>
          </wp:inline>
        </w:drawing>
      </w:r>
    </w:p>
    <w:p w14:paraId="75693847" w14:textId="77777777" w:rsidR="00AE507F" w:rsidRDefault="00DA1800">
      <w:pPr>
        <w:keepNext/>
        <w:keepLines/>
        <w:pageBreakBefore/>
        <w:spacing w:before="240" w:after="120"/>
      </w:pPr>
      <w:r>
        <w:rPr>
          <w:b/>
          <w:bCs/>
        </w:rPr>
        <w:lastRenderedPageBreak/>
        <w:t>Supplementary Figure 16: Node-Splitting P-values for Loop Inconsistency – Migraine Duration Change</w:t>
      </w:r>
    </w:p>
    <w:p w14:paraId="60A0E7FD" w14:textId="77777777" w:rsidR="00AE507F" w:rsidRDefault="00DA1800">
      <w:pPr>
        <w:keepLines/>
        <w:spacing w:after="240"/>
        <w:jc w:val="center"/>
      </w:pPr>
      <w:r>
        <w:rPr>
          <w:noProof/>
        </w:rPr>
        <w:drawing>
          <wp:inline distT="0" distB="0" distL="0" distR="0" wp14:anchorId="0F21A99D" wp14:editId="19749D6A">
            <wp:extent cx="5943600" cy="38671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5943600" cy="3867150"/>
                    </a:xfrm>
                    <a:prstGeom prst="rect">
                      <a:avLst/>
                    </a:prstGeom>
                  </pic:spPr>
                </pic:pic>
              </a:graphicData>
            </a:graphic>
          </wp:inline>
        </w:drawing>
      </w:r>
    </w:p>
    <w:p w14:paraId="17F0B9D7" w14:textId="77777777" w:rsidR="00AE507F" w:rsidRDefault="00DA1800">
      <w:pPr>
        <w:keepNext/>
        <w:keepLines/>
        <w:pageBreakBefore/>
        <w:spacing w:before="240" w:after="120"/>
      </w:pPr>
      <w:r>
        <w:rPr>
          <w:b/>
          <w:bCs/>
        </w:rPr>
        <w:lastRenderedPageBreak/>
        <w:t>Supplementary Figure 17: League Table Heatmap of Pairwise Treatment Effects – Migraine Duration Change</w:t>
      </w:r>
    </w:p>
    <w:p w14:paraId="09163A49" w14:textId="77777777" w:rsidR="00AE507F" w:rsidRDefault="00DA1800">
      <w:pPr>
        <w:keepLines/>
        <w:spacing w:after="240"/>
        <w:jc w:val="center"/>
      </w:pPr>
      <w:r>
        <w:rPr>
          <w:noProof/>
        </w:rPr>
        <w:drawing>
          <wp:inline distT="0" distB="0" distL="0" distR="0" wp14:anchorId="29C7B9E2" wp14:editId="6E32ECCA">
            <wp:extent cx="5943600" cy="5943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1"/>
                    <a:srcRect/>
                    <a:stretch>
                      <a:fillRect/>
                    </a:stretch>
                  </pic:blipFill>
                  <pic:spPr bwMode="auto">
                    <a:xfrm>
                      <a:off x="0" y="0"/>
                      <a:ext cx="5943600" cy="5943600"/>
                    </a:xfrm>
                    <a:prstGeom prst="rect">
                      <a:avLst/>
                    </a:prstGeom>
                  </pic:spPr>
                </pic:pic>
              </a:graphicData>
            </a:graphic>
          </wp:inline>
        </w:drawing>
      </w:r>
    </w:p>
    <w:p w14:paraId="34C6B971" w14:textId="77777777" w:rsidR="00AE507F" w:rsidRDefault="00DA1800">
      <w:pPr>
        <w:keepNext/>
        <w:keepLines/>
        <w:pageBreakBefore/>
        <w:spacing w:before="240" w:after="120"/>
      </w:pPr>
      <w:r>
        <w:rPr>
          <w:b/>
          <w:bCs/>
        </w:rPr>
        <w:lastRenderedPageBreak/>
        <w:t>Supplementary Figure 18: Ranking Probability Heatmap – Migraine Duration Change</w:t>
      </w:r>
    </w:p>
    <w:p w14:paraId="46C5035C" w14:textId="77777777" w:rsidR="00AE507F" w:rsidRDefault="00DA1800">
      <w:pPr>
        <w:keepLines/>
        <w:spacing w:after="240"/>
        <w:jc w:val="center"/>
      </w:pPr>
      <w:r>
        <w:rPr>
          <w:noProof/>
        </w:rPr>
        <w:drawing>
          <wp:inline distT="0" distB="0" distL="0" distR="0" wp14:anchorId="32B2EB7B" wp14:editId="1500AF51">
            <wp:extent cx="5943600" cy="3733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rcRect/>
                    <a:stretch>
                      <a:fillRect/>
                    </a:stretch>
                  </pic:blipFill>
                  <pic:spPr bwMode="auto">
                    <a:xfrm>
                      <a:off x="0" y="0"/>
                      <a:ext cx="5943600" cy="3733800"/>
                    </a:xfrm>
                    <a:prstGeom prst="rect">
                      <a:avLst/>
                    </a:prstGeom>
                  </pic:spPr>
                </pic:pic>
              </a:graphicData>
            </a:graphic>
          </wp:inline>
        </w:drawing>
      </w:r>
    </w:p>
    <w:p w14:paraId="0F1EBC10" w14:textId="77777777" w:rsidR="00AE507F" w:rsidRDefault="00DA1800">
      <w:pPr>
        <w:keepNext/>
        <w:keepLines/>
        <w:pageBreakBefore/>
        <w:spacing w:before="240" w:after="120"/>
      </w:pPr>
      <w:r>
        <w:rPr>
          <w:b/>
          <w:bCs/>
        </w:rPr>
        <w:lastRenderedPageBreak/>
        <w:t>Supplementary Figure 19: SUCRA Ranking Bar Chart – Migraine Duration Change</w:t>
      </w:r>
    </w:p>
    <w:p w14:paraId="29216AE9" w14:textId="77777777" w:rsidR="00AE507F" w:rsidRDefault="00DA1800">
      <w:pPr>
        <w:keepLines/>
        <w:spacing w:after="240"/>
        <w:jc w:val="center"/>
      </w:pPr>
      <w:r>
        <w:rPr>
          <w:noProof/>
        </w:rPr>
        <w:drawing>
          <wp:inline distT="0" distB="0" distL="0" distR="0" wp14:anchorId="565283E7" wp14:editId="369B07B7">
            <wp:extent cx="5943600" cy="1981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3"/>
                    <a:srcRect/>
                    <a:stretch>
                      <a:fillRect/>
                    </a:stretch>
                  </pic:blipFill>
                  <pic:spPr bwMode="auto">
                    <a:xfrm>
                      <a:off x="0" y="0"/>
                      <a:ext cx="5943600" cy="1981200"/>
                    </a:xfrm>
                    <a:prstGeom prst="rect">
                      <a:avLst/>
                    </a:prstGeom>
                  </pic:spPr>
                </pic:pic>
              </a:graphicData>
            </a:graphic>
          </wp:inline>
        </w:drawing>
      </w:r>
    </w:p>
    <w:p w14:paraId="020F2FDC" w14:textId="77777777" w:rsidR="00AE507F" w:rsidRDefault="00DA1800">
      <w:pPr>
        <w:keepNext/>
        <w:keepLines/>
        <w:pageBreakBefore/>
        <w:spacing w:before="240" w:after="120"/>
      </w:pPr>
      <w:r>
        <w:rPr>
          <w:b/>
          <w:bCs/>
        </w:rPr>
        <w:lastRenderedPageBreak/>
        <w:t>Supplementary Figure 20: Cumulative SUCRA Curve – Migraine Duration Change</w:t>
      </w:r>
    </w:p>
    <w:p w14:paraId="1BABBBC7" w14:textId="77777777" w:rsidR="00AE507F" w:rsidRDefault="00DA1800">
      <w:pPr>
        <w:keepLines/>
        <w:spacing w:after="240"/>
        <w:jc w:val="center"/>
      </w:pPr>
      <w:r>
        <w:rPr>
          <w:noProof/>
        </w:rPr>
        <w:drawing>
          <wp:inline distT="0" distB="0" distL="0" distR="0" wp14:anchorId="7483C64D" wp14:editId="7E5B7B78">
            <wp:extent cx="5943600" cy="23812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4"/>
                    <a:srcRect/>
                    <a:stretch>
                      <a:fillRect/>
                    </a:stretch>
                  </pic:blipFill>
                  <pic:spPr bwMode="auto">
                    <a:xfrm>
                      <a:off x="0" y="0"/>
                      <a:ext cx="5943600" cy="2381250"/>
                    </a:xfrm>
                    <a:prstGeom prst="rect">
                      <a:avLst/>
                    </a:prstGeom>
                  </pic:spPr>
                </pic:pic>
              </a:graphicData>
            </a:graphic>
          </wp:inline>
        </w:drawing>
      </w:r>
    </w:p>
    <w:p w14:paraId="264F8542" w14:textId="20A5D6B9" w:rsidR="00AE507F" w:rsidRDefault="00DA1800">
      <w:pPr>
        <w:keepNext/>
        <w:keepLines/>
        <w:pageBreakBefore/>
        <w:spacing w:before="240" w:after="120"/>
      </w:pPr>
      <w:r>
        <w:rPr>
          <w:b/>
          <w:bCs/>
        </w:rPr>
        <w:lastRenderedPageBreak/>
        <w:t>Supplementary Figure 21: Node-Splitting Forest Plot (Direct vs Indirect Evidence) – ≥50% Response Rate</w:t>
      </w:r>
    </w:p>
    <w:p w14:paraId="53B7F5CA" w14:textId="77777777" w:rsidR="00AE507F" w:rsidRDefault="00DA1800">
      <w:pPr>
        <w:keepLines/>
        <w:spacing w:after="240"/>
        <w:jc w:val="center"/>
      </w:pPr>
      <w:r>
        <w:rPr>
          <w:noProof/>
        </w:rPr>
        <w:drawing>
          <wp:inline distT="0" distB="0" distL="0" distR="0" wp14:anchorId="169CA268" wp14:editId="01EBA2B6">
            <wp:extent cx="3162300" cy="748944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25"/>
                    <a:srcRect t="1344"/>
                    <a:stretch/>
                  </pic:blipFill>
                  <pic:spPr bwMode="auto">
                    <a:xfrm>
                      <a:off x="0" y="0"/>
                      <a:ext cx="3162300" cy="7489447"/>
                    </a:xfrm>
                    <a:prstGeom prst="rect">
                      <a:avLst/>
                    </a:prstGeom>
                    <a:ln>
                      <a:noFill/>
                    </a:ln>
                    <a:extLst>
                      <a:ext uri="{53640926-AAD7-44D8-BBD7-CCE9431645EC}">
                        <a14:shadowObscured xmlns:a14="http://schemas.microsoft.com/office/drawing/2010/main"/>
                      </a:ext>
                    </a:extLst>
                  </pic:spPr>
                </pic:pic>
              </a:graphicData>
            </a:graphic>
          </wp:inline>
        </w:drawing>
      </w:r>
    </w:p>
    <w:p w14:paraId="535D24CB" w14:textId="152B2DAF" w:rsidR="00AE507F" w:rsidRDefault="00DA1800">
      <w:pPr>
        <w:keepNext/>
        <w:keepLines/>
        <w:pageBreakBefore/>
        <w:spacing w:before="240" w:after="120"/>
      </w:pPr>
      <w:r>
        <w:rPr>
          <w:b/>
          <w:bCs/>
        </w:rPr>
        <w:lastRenderedPageBreak/>
        <w:t>Supplementary Figure 22: Node-Splitting P-values for Loop Inconsistency – ≥50% Response Rate</w:t>
      </w:r>
    </w:p>
    <w:p w14:paraId="3759547E" w14:textId="77777777" w:rsidR="00AE507F" w:rsidRDefault="00DA1800">
      <w:pPr>
        <w:keepLines/>
        <w:spacing w:after="240"/>
        <w:jc w:val="center"/>
      </w:pPr>
      <w:r>
        <w:rPr>
          <w:noProof/>
        </w:rPr>
        <w:drawing>
          <wp:inline distT="0" distB="0" distL="0" distR="0" wp14:anchorId="6C57CF29" wp14:editId="4BB9B39F">
            <wp:extent cx="5943600" cy="6950665"/>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26"/>
                    <a:srcRect t="2573"/>
                    <a:stretch/>
                  </pic:blipFill>
                  <pic:spPr bwMode="auto">
                    <a:xfrm>
                      <a:off x="0" y="0"/>
                      <a:ext cx="5943600" cy="6950665"/>
                    </a:xfrm>
                    <a:prstGeom prst="rect">
                      <a:avLst/>
                    </a:prstGeom>
                    <a:ln>
                      <a:noFill/>
                    </a:ln>
                    <a:extLst>
                      <a:ext uri="{53640926-AAD7-44D8-BBD7-CCE9431645EC}">
                        <a14:shadowObscured xmlns:a14="http://schemas.microsoft.com/office/drawing/2010/main"/>
                      </a:ext>
                    </a:extLst>
                  </pic:spPr>
                </pic:pic>
              </a:graphicData>
            </a:graphic>
          </wp:inline>
        </w:drawing>
      </w:r>
    </w:p>
    <w:p w14:paraId="790B29F4" w14:textId="34844813" w:rsidR="00AE507F" w:rsidRDefault="00DA1800">
      <w:pPr>
        <w:keepNext/>
        <w:keepLines/>
        <w:pageBreakBefore/>
        <w:spacing w:before="240" w:after="120"/>
      </w:pPr>
      <w:r>
        <w:rPr>
          <w:b/>
          <w:bCs/>
        </w:rPr>
        <w:lastRenderedPageBreak/>
        <w:t>Supplementary Figure 23: League Table Heatmap of Pairwise Treatment Effects – ≥50% Response Rate</w:t>
      </w:r>
    </w:p>
    <w:p w14:paraId="3C558115" w14:textId="77777777" w:rsidR="00AE507F" w:rsidRDefault="00DA1800">
      <w:pPr>
        <w:keepLines/>
        <w:spacing w:after="240"/>
        <w:jc w:val="center"/>
      </w:pPr>
      <w:r>
        <w:rPr>
          <w:noProof/>
        </w:rPr>
        <w:drawing>
          <wp:inline distT="0" distB="0" distL="0" distR="0" wp14:anchorId="1B61EA33" wp14:editId="7F102AB1">
            <wp:extent cx="5943600" cy="5879014"/>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27"/>
                    <a:srcRect t="1087"/>
                    <a:stretch/>
                  </pic:blipFill>
                  <pic:spPr bwMode="auto">
                    <a:xfrm>
                      <a:off x="0" y="0"/>
                      <a:ext cx="5943600" cy="5879014"/>
                    </a:xfrm>
                    <a:prstGeom prst="rect">
                      <a:avLst/>
                    </a:prstGeom>
                    <a:ln>
                      <a:noFill/>
                    </a:ln>
                    <a:extLst>
                      <a:ext uri="{53640926-AAD7-44D8-BBD7-CCE9431645EC}">
                        <a14:shadowObscured xmlns:a14="http://schemas.microsoft.com/office/drawing/2010/main"/>
                      </a:ext>
                    </a:extLst>
                  </pic:spPr>
                </pic:pic>
              </a:graphicData>
            </a:graphic>
          </wp:inline>
        </w:drawing>
      </w:r>
    </w:p>
    <w:p w14:paraId="3745DDD1" w14:textId="51CDCEE7" w:rsidR="00AE507F" w:rsidRDefault="00DA1800">
      <w:pPr>
        <w:keepNext/>
        <w:keepLines/>
        <w:pageBreakBefore/>
        <w:spacing w:before="240" w:after="120"/>
      </w:pPr>
      <w:r>
        <w:rPr>
          <w:b/>
          <w:bCs/>
        </w:rPr>
        <w:lastRenderedPageBreak/>
        <w:t>Supplementary Figure 24: Ranking Probability Heatmap – ≥50% Response Rate</w:t>
      </w:r>
    </w:p>
    <w:p w14:paraId="0E5B76F1" w14:textId="77777777" w:rsidR="00AE507F" w:rsidRDefault="00DA1800">
      <w:pPr>
        <w:keepLines/>
        <w:spacing w:after="240"/>
        <w:jc w:val="center"/>
      </w:pPr>
      <w:r>
        <w:rPr>
          <w:noProof/>
        </w:rPr>
        <w:drawing>
          <wp:inline distT="0" distB="0" distL="0" distR="0" wp14:anchorId="557CF189" wp14:editId="34FF4AB4">
            <wp:extent cx="5943600" cy="360664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28"/>
                    <a:srcRect t="2661"/>
                    <a:stretch/>
                  </pic:blipFill>
                  <pic:spPr bwMode="auto">
                    <a:xfrm>
                      <a:off x="0" y="0"/>
                      <a:ext cx="5943600" cy="3606646"/>
                    </a:xfrm>
                    <a:prstGeom prst="rect">
                      <a:avLst/>
                    </a:prstGeom>
                    <a:ln>
                      <a:noFill/>
                    </a:ln>
                    <a:extLst>
                      <a:ext uri="{53640926-AAD7-44D8-BBD7-CCE9431645EC}">
                        <a14:shadowObscured xmlns:a14="http://schemas.microsoft.com/office/drawing/2010/main"/>
                      </a:ext>
                    </a:extLst>
                  </pic:spPr>
                </pic:pic>
              </a:graphicData>
            </a:graphic>
          </wp:inline>
        </w:drawing>
      </w:r>
    </w:p>
    <w:p w14:paraId="65EEB11F" w14:textId="5F875121" w:rsidR="00AE507F" w:rsidRDefault="00DA1800">
      <w:pPr>
        <w:keepNext/>
        <w:keepLines/>
        <w:pageBreakBefore/>
        <w:spacing w:before="240" w:after="120"/>
      </w:pPr>
      <w:r>
        <w:rPr>
          <w:b/>
          <w:bCs/>
        </w:rPr>
        <w:lastRenderedPageBreak/>
        <w:t>Supplementary Figure 25: SUCRA Ranking Bar Chart – ≥50% Response Rate</w:t>
      </w:r>
    </w:p>
    <w:p w14:paraId="110DED99" w14:textId="77777777" w:rsidR="00AE507F" w:rsidRDefault="00DA1800">
      <w:pPr>
        <w:keepLines/>
        <w:spacing w:after="240"/>
        <w:jc w:val="center"/>
      </w:pPr>
      <w:r>
        <w:rPr>
          <w:noProof/>
        </w:rPr>
        <w:drawing>
          <wp:inline distT="0" distB="0" distL="0" distR="0" wp14:anchorId="17F299DD" wp14:editId="2D902103">
            <wp:extent cx="5943600" cy="1287964"/>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29"/>
                    <a:srcRect t="4775"/>
                    <a:stretch/>
                  </pic:blipFill>
                  <pic:spPr bwMode="auto">
                    <a:xfrm>
                      <a:off x="0" y="0"/>
                      <a:ext cx="5943600" cy="1287964"/>
                    </a:xfrm>
                    <a:prstGeom prst="rect">
                      <a:avLst/>
                    </a:prstGeom>
                    <a:ln>
                      <a:noFill/>
                    </a:ln>
                    <a:extLst>
                      <a:ext uri="{53640926-AAD7-44D8-BBD7-CCE9431645EC}">
                        <a14:shadowObscured xmlns:a14="http://schemas.microsoft.com/office/drawing/2010/main"/>
                      </a:ext>
                    </a:extLst>
                  </pic:spPr>
                </pic:pic>
              </a:graphicData>
            </a:graphic>
          </wp:inline>
        </w:drawing>
      </w:r>
    </w:p>
    <w:p w14:paraId="5E60B94F" w14:textId="65403754" w:rsidR="00AE507F" w:rsidRDefault="00DA1800">
      <w:pPr>
        <w:keepNext/>
        <w:keepLines/>
        <w:pageBreakBefore/>
        <w:spacing w:before="240" w:after="120"/>
      </w:pPr>
      <w:r>
        <w:rPr>
          <w:b/>
          <w:bCs/>
        </w:rPr>
        <w:lastRenderedPageBreak/>
        <w:t>Supplementary Figure 26: Cumulative SUCRA Curve – ≥50% Response Rate</w:t>
      </w:r>
    </w:p>
    <w:p w14:paraId="3FB1E46A" w14:textId="77777777" w:rsidR="00AE507F" w:rsidRDefault="00DA1800">
      <w:pPr>
        <w:keepLines/>
        <w:spacing w:after="240"/>
        <w:jc w:val="center"/>
      </w:pPr>
      <w:r>
        <w:rPr>
          <w:noProof/>
        </w:rPr>
        <w:drawing>
          <wp:inline distT="0" distB="0" distL="0" distR="0" wp14:anchorId="5704DB5B" wp14:editId="0227191D">
            <wp:extent cx="5943600" cy="1534268"/>
            <wp:effectExtent l="0" t="0" r="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30"/>
                    <a:srcRect t="5248"/>
                    <a:stretch/>
                  </pic:blipFill>
                  <pic:spPr bwMode="auto">
                    <a:xfrm>
                      <a:off x="0" y="0"/>
                      <a:ext cx="5943600" cy="1534268"/>
                    </a:xfrm>
                    <a:prstGeom prst="rect">
                      <a:avLst/>
                    </a:prstGeom>
                    <a:ln>
                      <a:noFill/>
                    </a:ln>
                    <a:extLst>
                      <a:ext uri="{53640926-AAD7-44D8-BBD7-CCE9431645EC}">
                        <a14:shadowObscured xmlns:a14="http://schemas.microsoft.com/office/drawing/2010/main"/>
                      </a:ext>
                    </a:extLst>
                  </pic:spPr>
                </pic:pic>
              </a:graphicData>
            </a:graphic>
          </wp:inline>
        </w:drawing>
      </w:r>
    </w:p>
    <w:p w14:paraId="269492BF" w14:textId="6B977146" w:rsidR="00AE507F" w:rsidRDefault="00DA1800">
      <w:pPr>
        <w:keepNext/>
        <w:keepLines/>
        <w:pageBreakBefore/>
        <w:spacing w:before="240" w:after="120"/>
      </w:pPr>
      <w:r>
        <w:rPr>
          <w:b/>
          <w:bCs/>
        </w:rPr>
        <w:lastRenderedPageBreak/>
        <w:t>Supplementary Figure 27: Node-Splitting Forest Plot (Direct vs Indirect Evidence) – Overall Adverse Events</w:t>
      </w:r>
    </w:p>
    <w:p w14:paraId="2CCE73DE" w14:textId="77777777" w:rsidR="00AE507F" w:rsidRDefault="00DA1800">
      <w:pPr>
        <w:keepLines/>
        <w:spacing w:after="240"/>
        <w:jc w:val="center"/>
      </w:pPr>
      <w:r>
        <w:rPr>
          <w:noProof/>
        </w:rPr>
        <w:drawing>
          <wp:inline distT="0" distB="0" distL="0" distR="0" wp14:anchorId="31BAB0F3" wp14:editId="75E41887">
            <wp:extent cx="3667125" cy="7479249"/>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31"/>
                    <a:srcRect t="1478"/>
                    <a:stretch/>
                  </pic:blipFill>
                  <pic:spPr bwMode="auto">
                    <a:xfrm>
                      <a:off x="0" y="0"/>
                      <a:ext cx="3667125" cy="7479249"/>
                    </a:xfrm>
                    <a:prstGeom prst="rect">
                      <a:avLst/>
                    </a:prstGeom>
                    <a:ln>
                      <a:noFill/>
                    </a:ln>
                    <a:extLst>
                      <a:ext uri="{53640926-AAD7-44D8-BBD7-CCE9431645EC}">
                        <a14:shadowObscured xmlns:a14="http://schemas.microsoft.com/office/drawing/2010/main"/>
                      </a:ext>
                    </a:extLst>
                  </pic:spPr>
                </pic:pic>
              </a:graphicData>
            </a:graphic>
          </wp:inline>
        </w:drawing>
      </w:r>
    </w:p>
    <w:p w14:paraId="073FD442" w14:textId="2BE16984" w:rsidR="00AE507F" w:rsidRDefault="00DA1800">
      <w:pPr>
        <w:keepNext/>
        <w:keepLines/>
        <w:pageBreakBefore/>
        <w:spacing w:before="240" w:after="120"/>
      </w:pPr>
      <w:r>
        <w:rPr>
          <w:b/>
          <w:bCs/>
        </w:rPr>
        <w:lastRenderedPageBreak/>
        <w:t>Supplementary Figure 28: Node-Splitting P-values for Loop Inconsistency – Overall Adverse Events</w:t>
      </w:r>
    </w:p>
    <w:p w14:paraId="36BE9BD4" w14:textId="77777777" w:rsidR="00AE507F" w:rsidRDefault="00DA1800">
      <w:pPr>
        <w:keepLines/>
        <w:spacing w:after="240"/>
        <w:jc w:val="center"/>
      </w:pPr>
      <w:r>
        <w:rPr>
          <w:noProof/>
        </w:rPr>
        <w:drawing>
          <wp:inline distT="0" distB="0" distL="0" distR="0" wp14:anchorId="79994B54" wp14:editId="3BFD406C">
            <wp:extent cx="5943600" cy="606551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32"/>
                    <a:srcRect t="2779"/>
                    <a:stretch/>
                  </pic:blipFill>
                  <pic:spPr bwMode="auto">
                    <a:xfrm>
                      <a:off x="0" y="0"/>
                      <a:ext cx="5943600" cy="6065513"/>
                    </a:xfrm>
                    <a:prstGeom prst="rect">
                      <a:avLst/>
                    </a:prstGeom>
                    <a:ln>
                      <a:noFill/>
                    </a:ln>
                    <a:extLst>
                      <a:ext uri="{53640926-AAD7-44D8-BBD7-CCE9431645EC}">
                        <a14:shadowObscured xmlns:a14="http://schemas.microsoft.com/office/drawing/2010/main"/>
                      </a:ext>
                    </a:extLst>
                  </pic:spPr>
                </pic:pic>
              </a:graphicData>
            </a:graphic>
          </wp:inline>
        </w:drawing>
      </w:r>
    </w:p>
    <w:p w14:paraId="496CE22A" w14:textId="0199B3C4" w:rsidR="00AE507F" w:rsidRDefault="00DA1800">
      <w:pPr>
        <w:keepNext/>
        <w:keepLines/>
        <w:pageBreakBefore/>
        <w:spacing w:before="240" w:after="120"/>
      </w:pPr>
      <w:r>
        <w:rPr>
          <w:b/>
          <w:bCs/>
        </w:rPr>
        <w:lastRenderedPageBreak/>
        <w:t>Supplementary Figure 29: League Table Heatmap of Pairwise Treatment Effects – Overall Adverse Events</w:t>
      </w:r>
    </w:p>
    <w:p w14:paraId="712D5067" w14:textId="77777777" w:rsidR="00AE507F" w:rsidRDefault="00DA1800">
      <w:pPr>
        <w:keepLines/>
        <w:spacing w:after="240"/>
        <w:jc w:val="center"/>
      </w:pPr>
      <w:r>
        <w:rPr>
          <w:noProof/>
        </w:rPr>
        <w:drawing>
          <wp:inline distT="0" distB="0" distL="0" distR="0" wp14:anchorId="59D78C93" wp14:editId="54B2197B">
            <wp:extent cx="5943600" cy="5899409"/>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33"/>
                    <a:srcRect t="744"/>
                    <a:stretch/>
                  </pic:blipFill>
                  <pic:spPr bwMode="auto">
                    <a:xfrm>
                      <a:off x="0" y="0"/>
                      <a:ext cx="5943600" cy="5899409"/>
                    </a:xfrm>
                    <a:prstGeom prst="rect">
                      <a:avLst/>
                    </a:prstGeom>
                    <a:ln>
                      <a:noFill/>
                    </a:ln>
                    <a:extLst>
                      <a:ext uri="{53640926-AAD7-44D8-BBD7-CCE9431645EC}">
                        <a14:shadowObscured xmlns:a14="http://schemas.microsoft.com/office/drawing/2010/main"/>
                      </a:ext>
                    </a:extLst>
                  </pic:spPr>
                </pic:pic>
              </a:graphicData>
            </a:graphic>
          </wp:inline>
        </w:drawing>
      </w:r>
    </w:p>
    <w:p w14:paraId="727275E0" w14:textId="19162D90" w:rsidR="00AE507F" w:rsidRDefault="00DA1800">
      <w:pPr>
        <w:keepNext/>
        <w:keepLines/>
        <w:pageBreakBefore/>
        <w:spacing w:before="240" w:after="120"/>
      </w:pPr>
      <w:r>
        <w:rPr>
          <w:b/>
          <w:bCs/>
        </w:rPr>
        <w:lastRenderedPageBreak/>
        <w:t>Supplementary Figure 30: Ranking Probability Heatmap – Overall Adverse Events</w:t>
      </w:r>
    </w:p>
    <w:p w14:paraId="2C211953" w14:textId="77777777" w:rsidR="00AE507F" w:rsidRDefault="00DA1800">
      <w:pPr>
        <w:keepLines/>
        <w:spacing w:after="240"/>
        <w:jc w:val="center"/>
      </w:pPr>
      <w:r>
        <w:rPr>
          <w:noProof/>
        </w:rPr>
        <w:drawing>
          <wp:inline distT="0" distB="0" distL="0" distR="0" wp14:anchorId="4495A723" wp14:editId="487E22B3">
            <wp:extent cx="5943600" cy="362158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34"/>
                    <a:srcRect t="1752" b="-1"/>
                    <a:stretch/>
                  </pic:blipFill>
                  <pic:spPr bwMode="auto">
                    <a:xfrm>
                      <a:off x="0" y="0"/>
                      <a:ext cx="5943600" cy="3621589"/>
                    </a:xfrm>
                    <a:prstGeom prst="rect">
                      <a:avLst/>
                    </a:prstGeom>
                    <a:ln>
                      <a:noFill/>
                    </a:ln>
                    <a:extLst>
                      <a:ext uri="{53640926-AAD7-44D8-BBD7-CCE9431645EC}">
                        <a14:shadowObscured xmlns:a14="http://schemas.microsoft.com/office/drawing/2010/main"/>
                      </a:ext>
                    </a:extLst>
                  </pic:spPr>
                </pic:pic>
              </a:graphicData>
            </a:graphic>
          </wp:inline>
        </w:drawing>
      </w:r>
    </w:p>
    <w:p w14:paraId="0CD53DE0" w14:textId="02DEBCF7" w:rsidR="00AE507F" w:rsidRDefault="00DA1800">
      <w:pPr>
        <w:keepNext/>
        <w:keepLines/>
        <w:pageBreakBefore/>
        <w:spacing w:before="240" w:after="120"/>
      </w:pPr>
      <w:r>
        <w:rPr>
          <w:b/>
          <w:bCs/>
        </w:rPr>
        <w:lastRenderedPageBreak/>
        <w:t>Supplementary Figure 31: SUCRA Ranking Bar Chart – Overall Adverse Events</w:t>
      </w:r>
    </w:p>
    <w:p w14:paraId="6BB3811B" w14:textId="77777777" w:rsidR="00AE507F" w:rsidRDefault="00DA1800">
      <w:pPr>
        <w:keepLines/>
        <w:spacing w:after="240"/>
        <w:jc w:val="center"/>
      </w:pPr>
      <w:r>
        <w:rPr>
          <w:noProof/>
        </w:rPr>
        <w:drawing>
          <wp:inline distT="0" distB="0" distL="0" distR="0" wp14:anchorId="0CC2AAC6" wp14:editId="744339DE">
            <wp:extent cx="5943600" cy="86408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35"/>
                    <a:srcRect t="4508"/>
                    <a:stretch/>
                  </pic:blipFill>
                  <pic:spPr bwMode="auto">
                    <a:xfrm>
                      <a:off x="0" y="0"/>
                      <a:ext cx="5943600" cy="864084"/>
                    </a:xfrm>
                    <a:prstGeom prst="rect">
                      <a:avLst/>
                    </a:prstGeom>
                    <a:ln>
                      <a:noFill/>
                    </a:ln>
                    <a:extLst>
                      <a:ext uri="{53640926-AAD7-44D8-BBD7-CCE9431645EC}">
                        <a14:shadowObscured xmlns:a14="http://schemas.microsoft.com/office/drawing/2010/main"/>
                      </a:ext>
                    </a:extLst>
                  </pic:spPr>
                </pic:pic>
              </a:graphicData>
            </a:graphic>
          </wp:inline>
        </w:drawing>
      </w:r>
    </w:p>
    <w:p w14:paraId="606CD4A1" w14:textId="3604066E" w:rsidR="00AE507F" w:rsidRDefault="00DA1800">
      <w:pPr>
        <w:keepNext/>
        <w:keepLines/>
        <w:pageBreakBefore/>
        <w:spacing w:before="240" w:after="120"/>
      </w:pPr>
      <w:r>
        <w:rPr>
          <w:b/>
          <w:bCs/>
        </w:rPr>
        <w:lastRenderedPageBreak/>
        <w:t>Supplementary Figure 32: Cumulative SUCRA Curve – Overall Adverse Events</w:t>
      </w:r>
    </w:p>
    <w:p w14:paraId="4A260D03" w14:textId="5B06638D" w:rsidR="00AE507F" w:rsidRDefault="00DA1800">
      <w:pPr>
        <w:keepLines/>
        <w:spacing w:after="240"/>
        <w:jc w:val="center"/>
        <w:rPr>
          <w:noProof/>
        </w:rPr>
      </w:pPr>
      <w:r>
        <w:rPr>
          <w:noProof/>
        </w:rPr>
        <w:drawing>
          <wp:inline distT="0" distB="0" distL="0" distR="0" wp14:anchorId="5602C3CE" wp14:editId="2ECD3689">
            <wp:extent cx="5943600" cy="1022046"/>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36"/>
                    <a:srcRect t="5043" b="1"/>
                    <a:stretch/>
                  </pic:blipFill>
                  <pic:spPr bwMode="auto">
                    <a:xfrm>
                      <a:off x="0" y="0"/>
                      <a:ext cx="5943600" cy="1022046"/>
                    </a:xfrm>
                    <a:prstGeom prst="rect">
                      <a:avLst/>
                    </a:prstGeom>
                    <a:ln>
                      <a:noFill/>
                    </a:ln>
                    <a:extLst>
                      <a:ext uri="{53640926-AAD7-44D8-BBD7-CCE9431645EC}">
                        <a14:shadowObscured xmlns:a14="http://schemas.microsoft.com/office/drawing/2010/main"/>
                      </a:ext>
                    </a:extLst>
                  </pic:spPr>
                </pic:pic>
              </a:graphicData>
            </a:graphic>
          </wp:inline>
        </w:drawing>
      </w:r>
    </w:p>
    <w:p w14:paraId="1F2603D2" w14:textId="58CDF1B0" w:rsidR="00DA1800" w:rsidRDefault="00DA1800">
      <w:r>
        <w:br w:type="page"/>
      </w:r>
    </w:p>
    <w:p w14:paraId="27E67FB6" w14:textId="09C57095" w:rsidR="00636847" w:rsidRDefault="00636847" w:rsidP="00DA1800">
      <w:pPr>
        <w:rPr>
          <w:b/>
          <w:bCs/>
        </w:rPr>
      </w:pPr>
      <w:r>
        <w:rPr>
          <w:b/>
          <w:bCs/>
        </w:rPr>
        <w:lastRenderedPageBreak/>
        <w:t xml:space="preserve">Supplementary figure 33: </w:t>
      </w:r>
      <w:r w:rsidRPr="00636847">
        <w:rPr>
          <w:b/>
          <w:bCs/>
        </w:rPr>
        <w:t>Network plot for change in migraine frequency</w:t>
      </w:r>
    </w:p>
    <w:p w14:paraId="767CB847" w14:textId="29B665D1" w:rsidR="00636847" w:rsidRDefault="00636847" w:rsidP="00DA1800">
      <w:pPr>
        <w:rPr>
          <w:b/>
          <w:bCs/>
        </w:rPr>
      </w:pPr>
    </w:p>
    <w:p w14:paraId="556CDDAA" w14:textId="7107BB78" w:rsidR="00636847" w:rsidRDefault="00636847" w:rsidP="00DA1800">
      <w:pPr>
        <w:rPr>
          <w:b/>
          <w:bCs/>
        </w:rPr>
      </w:pPr>
      <w:r>
        <w:rPr>
          <w:noProof/>
        </w:rPr>
        <w:drawing>
          <wp:inline distT="0" distB="0" distL="0" distR="0" wp14:anchorId="6806EDB9" wp14:editId="523B94B2">
            <wp:extent cx="5943600" cy="465582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7">
                      <a:extLst>
                        <a:ext uri="{28A0092B-C50C-407E-A947-70E740481C1C}">
                          <a14:useLocalDpi xmlns:a14="http://schemas.microsoft.com/office/drawing/2010/main" val="0"/>
                        </a:ext>
                      </a:extLst>
                    </a:blip>
                    <a:srcRect t="11896"/>
                    <a:stretch/>
                  </pic:blipFill>
                  <pic:spPr bwMode="auto">
                    <a:xfrm>
                      <a:off x="0" y="0"/>
                      <a:ext cx="5943600" cy="4655820"/>
                    </a:xfrm>
                    <a:prstGeom prst="rect">
                      <a:avLst/>
                    </a:prstGeom>
                    <a:noFill/>
                    <a:ln>
                      <a:noFill/>
                    </a:ln>
                    <a:extLst>
                      <a:ext uri="{53640926-AAD7-44D8-BBD7-CCE9431645EC}">
                        <a14:shadowObscured xmlns:a14="http://schemas.microsoft.com/office/drawing/2010/main"/>
                      </a:ext>
                    </a:extLst>
                  </pic:spPr>
                </pic:pic>
              </a:graphicData>
            </a:graphic>
          </wp:inline>
        </w:drawing>
      </w:r>
    </w:p>
    <w:p w14:paraId="7CD38D73" w14:textId="5AE66DDC" w:rsidR="00636847" w:rsidRDefault="00636847" w:rsidP="00DA1800">
      <w:pPr>
        <w:rPr>
          <w:b/>
          <w:bCs/>
        </w:rPr>
      </w:pPr>
    </w:p>
    <w:p w14:paraId="55117F24" w14:textId="0C02F9D1" w:rsidR="00636847" w:rsidRDefault="00636847">
      <w:pPr>
        <w:rPr>
          <w:b/>
          <w:bCs/>
        </w:rPr>
      </w:pPr>
      <w:r>
        <w:rPr>
          <w:b/>
          <w:bCs/>
        </w:rPr>
        <w:br w:type="page"/>
      </w:r>
    </w:p>
    <w:p w14:paraId="69367395" w14:textId="2083915F" w:rsidR="00636847" w:rsidRDefault="00636847" w:rsidP="00DA1800">
      <w:pPr>
        <w:rPr>
          <w:b/>
          <w:bCs/>
        </w:rPr>
      </w:pPr>
      <w:r>
        <w:rPr>
          <w:b/>
          <w:bCs/>
        </w:rPr>
        <w:lastRenderedPageBreak/>
        <w:t xml:space="preserve">Supplementary figure 34: </w:t>
      </w:r>
      <w:r w:rsidRPr="00636847">
        <w:rPr>
          <w:b/>
          <w:bCs/>
        </w:rPr>
        <w:t>Network plot for change in migraine severity</w:t>
      </w:r>
    </w:p>
    <w:p w14:paraId="1DA0D93E" w14:textId="50ED6A60" w:rsidR="00636847" w:rsidRDefault="00636847" w:rsidP="00DA1800">
      <w:pPr>
        <w:rPr>
          <w:b/>
          <w:bCs/>
        </w:rPr>
      </w:pPr>
      <w:r>
        <w:rPr>
          <w:noProof/>
        </w:rPr>
        <w:drawing>
          <wp:inline distT="0" distB="0" distL="0" distR="0" wp14:anchorId="452F5DDE" wp14:editId="5ED833EE">
            <wp:extent cx="5943600" cy="4741545"/>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8">
                      <a:extLst>
                        <a:ext uri="{28A0092B-C50C-407E-A947-70E740481C1C}">
                          <a14:useLocalDpi xmlns:a14="http://schemas.microsoft.com/office/drawing/2010/main" val="0"/>
                        </a:ext>
                      </a:extLst>
                    </a:blip>
                    <a:srcRect t="10274"/>
                    <a:stretch/>
                  </pic:blipFill>
                  <pic:spPr bwMode="auto">
                    <a:xfrm>
                      <a:off x="0" y="0"/>
                      <a:ext cx="5943600" cy="4741545"/>
                    </a:xfrm>
                    <a:prstGeom prst="rect">
                      <a:avLst/>
                    </a:prstGeom>
                    <a:noFill/>
                    <a:ln>
                      <a:noFill/>
                    </a:ln>
                    <a:extLst>
                      <a:ext uri="{53640926-AAD7-44D8-BBD7-CCE9431645EC}">
                        <a14:shadowObscured xmlns:a14="http://schemas.microsoft.com/office/drawing/2010/main"/>
                      </a:ext>
                    </a:extLst>
                  </pic:spPr>
                </pic:pic>
              </a:graphicData>
            </a:graphic>
          </wp:inline>
        </w:drawing>
      </w:r>
    </w:p>
    <w:p w14:paraId="2245C144" w14:textId="69141615" w:rsidR="00636847" w:rsidRDefault="00636847" w:rsidP="00DA1800">
      <w:pPr>
        <w:rPr>
          <w:b/>
          <w:bCs/>
        </w:rPr>
      </w:pPr>
    </w:p>
    <w:p w14:paraId="42A00F4D" w14:textId="22808CD4" w:rsidR="00636847" w:rsidRDefault="00636847">
      <w:pPr>
        <w:rPr>
          <w:b/>
          <w:bCs/>
        </w:rPr>
      </w:pPr>
      <w:r>
        <w:rPr>
          <w:b/>
          <w:bCs/>
        </w:rPr>
        <w:br w:type="page"/>
      </w:r>
    </w:p>
    <w:p w14:paraId="38A756D1" w14:textId="4C69AF80" w:rsidR="00636847" w:rsidRDefault="00636847" w:rsidP="00DA1800">
      <w:pPr>
        <w:rPr>
          <w:b/>
          <w:bCs/>
        </w:rPr>
      </w:pPr>
      <w:r>
        <w:rPr>
          <w:b/>
          <w:bCs/>
        </w:rPr>
        <w:lastRenderedPageBreak/>
        <w:t>Supplementary f</w:t>
      </w:r>
      <w:r w:rsidRPr="00636847">
        <w:rPr>
          <w:b/>
          <w:bCs/>
        </w:rPr>
        <w:t xml:space="preserve">igure </w:t>
      </w:r>
      <w:r>
        <w:rPr>
          <w:b/>
          <w:bCs/>
        </w:rPr>
        <w:t>35</w:t>
      </w:r>
      <w:r w:rsidRPr="00636847">
        <w:rPr>
          <w:b/>
          <w:bCs/>
        </w:rPr>
        <w:t>. Network plot for change in migraine duration</w:t>
      </w:r>
    </w:p>
    <w:p w14:paraId="3D929A12" w14:textId="49AF4033" w:rsidR="00636847" w:rsidRDefault="00636847" w:rsidP="00DA1800">
      <w:pPr>
        <w:rPr>
          <w:b/>
          <w:bCs/>
        </w:rPr>
      </w:pPr>
      <w:r>
        <w:rPr>
          <w:noProof/>
        </w:rPr>
        <w:drawing>
          <wp:inline distT="0" distB="0" distL="0" distR="0" wp14:anchorId="3798DE4A" wp14:editId="30073A36">
            <wp:extent cx="5943600" cy="473202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a:extLst>
                        <a:ext uri="{28A0092B-C50C-407E-A947-70E740481C1C}">
                          <a14:useLocalDpi xmlns:a14="http://schemas.microsoft.com/office/drawing/2010/main" val="0"/>
                        </a:ext>
                      </a:extLst>
                    </a:blip>
                    <a:srcRect t="10454"/>
                    <a:stretch/>
                  </pic:blipFill>
                  <pic:spPr bwMode="auto">
                    <a:xfrm>
                      <a:off x="0" y="0"/>
                      <a:ext cx="5943600" cy="4732020"/>
                    </a:xfrm>
                    <a:prstGeom prst="rect">
                      <a:avLst/>
                    </a:prstGeom>
                    <a:noFill/>
                    <a:ln>
                      <a:noFill/>
                    </a:ln>
                    <a:extLst>
                      <a:ext uri="{53640926-AAD7-44D8-BBD7-CCE9431645EC}">
                        <a14:shadowObscured xmlns:a14="http://schemas.microsoft.com/office/drawing/2010/main"/>
                      </a:ext>
                    </a:extLst>
                  </pic:spPr>
                </pic:pic>
              </a:graphicData>
            </a:graphic>
          </wp:inline>
        </w:drawing>
      </w:r>
    </w:p>
    <w:p w14:paraId="751D0F1D" w14:textId="77777777" w:rsidR="00636847" w:rsidRDefault="00636847" w:rsidP="00DA1800">
      <w:pPr>
        <w:rPr>
          <w:b/>
          <w:bCs/>
        </w:rPr>
      </w:pPr>
    </w:p>
    <w:p w14:paraId="29AEF5A2" w14:textId="3225942D" w:rsidR="00636847" w:rsidRDefault="00636847">
      <w:pPr>
        <w:rPr>
          <w:b/>
          <w:bCs/>
        </w:rPr>
      </w:pPr>
      <w:r>
        <w:rPr>
          <w:b/>
          <w:bCs/>
        </w:rPr>
        <w:br w:type="page"/>
      </w:r>
    </w:p>
    <w:p w14:paraId="66B253DE" w14:textId="1CDF22FC" w:rsidR="00636847" w:rsidRDefault="00636847" w:rsidP="00DA1800">
      <w:pPr>
        <w:rPr>
          <w:b/>
          <w:bCs/>
        </w:rPr>
      </w:pPr>
      <w:r>
        <w:rPr>
          <w:b/>
          <w:bCs/>
        </w:rPr>
        <w:lastRenderedPageBreak/>
        <w:t>Supplementary f</w:t>
      </w:r>
      <w:r w:rsidRPr="00636847">
        <w:rPr>
          <w:b/>
          <w:bCs/>
        </w:rPr>
        <w:t>igure 3</w:t>
      </w:r>
      <w:r>
        <w:rPr>
          <w:b/>
          <w:bCs/>
        </w:rPr>
        <w:t>6</w:t>
      </w:r>
      <w:r w:rsidRPr="00636847">
        <w:rPr>
          <w:b/>
          <w:bCs/>
        </w:rPr>
        <w:t>. Network plot for ≥50% reduction in headache frequency</w:t>
      </w:r>
    </w:p>
    <w:p w14:paraId="26AF827F" w14:textId="40AE8DF4" w:rsidR="00636847" w:rsidRDefault="00636847" w:rsidP="00DA1800">
      <w:pPr>
        <w:rPr>
          <w:b/>
          <w:bCs/>
        </w:rPr>
      </w:pPr>
      <w:r>
        <w:rPr>
          <w:noProof/>
        </w:rPr>
        <w:drawing>
          <wp:inline distT="0" distB="0" distL="0" distR="0" wp14:anchorId="5964709B" wp14:editId="5E946BD1">
            <wp:extent cx="5943600" cy="4663440"/>
            <wp:effectExtent l="0" t="0" r="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0">
                      <a:extLst>
                        <a:ext uri="{28A0092B-C50C-407E-A947-70E740481C1C}">
                          <a14:useLocalDpi xmlns:a14="http://schemas.microsoft.com/office/drawing/2010/main" val="0"/>
                        </a:ext>
                      </a:extLst>
                    </a:blip>
                    <a:srcRect t="9601"/>
                    <a:stretch/>
                  </pic:blipFill>
                  <pic:spPr bwMode="auto">
                    <a:xfrm>
                      <a:off x="0" y="0"/>
                      <a:ext cx="5943600" cy="4663440"/>
                    </a:xfrm>
                    <a:prstGeom prst="rect">
                      <a:avLst/>
                    </a:prstGeom>
                    <a:noFill/>
                    <a:ln>
                      <a:noFill/>
                    </a:ln>
                    <a:extLst>
                      <a:ext uri="{53640926-AAD7-44D8-BBD7-CCE9431645EC}">
                        <a14:shadowObscured xmlns:a14="http://schemas.microsoft.com/office/drawing/2010/main"/>
                      </a:ext>
                    </a:extLst>
                  </pic:spPr>
                </pic:pic>
              </a:graphicData>
            </a:graphic>
          </wp:inline>
        </w:drawing>
      </w:r>
    </w:p>
    <w:p w14:paraId="20CEE4B0" w14:textId="77777777" w:rsidR="00636847" w:rsidRDefault="00636847" w:rsidP="00DA1800">
      <w:pPr>
        <w:rPr>
          <w:b/>
          <w:bCs/>
        </w:rPr>
      </w:pPr>
    </w:p>
    <w:p w14:paraId="619522CD" w14:textId="16F3145C" w:rsidR="00636847" w:rsidRDefault="00636847">
      <w:pPr>
        <w:rPr>
          <w:b/>
          <w:bCs/>
        </w:rPr>
      </w:pPr>
      <w:r>
        <w:rPr>
          <w:b/>
          <w:bCs/>
        </w:rPr>
        <w:br w:type="page"/>
      </w:r>
    </w:p>
    <w:p w14:paraId="0660D0B7" w14:textId="08086F74" w:rsidR="00636847" w:rsidRDefault="00636847" w:rsidP="00DA1800">
      <w:pPr>
        <w:rPr>
          <w:b/>
          <w:bCs/>
        </w:rPr>
      </w:pPr>
      <w:r>
        <w:rPr>
          <w:b/>
          <w:bCs/>
        </w:rPr>
        <w:lastRenderedPageBreak/>
        <w:t xml:space="preserve">Supplementary </w:t>
      </w:r>
      <w:r w:rsidRPr="00636847">
        <w:rPr>
          <w:b/>
          <w:bCs/>
        </w:rPr>
        <w:t>Figure 3</w:t>
      </w:r>
      <w:r w:rsidR="003978C5">
        <w:rPr>
          <w:b/>
          <w:bCs/>
        </w:rPr>
        <w:t>7</w:t>
      </w:r>
      <w:r w:rsidRPr="00636847">
        <w:rPr>
          <w:b/>
          <w:bCs/>
        </w:rPr>
        <w:t>. Network plot for overall adverse events</w:t>
      </w:r>
    </w:p>
    <w:p w14:paraId="430341D2" w14:textId="6BD30CBE" w:rsidR="00636847" w:rsidRDefault="00636847" w:rsidP="00DA1800">
      <w:pPr>
        <w:rPr>
          <w:noProof/>
        </w:rPr>
      </w:pPr>
      <w:r>
        <w:rPr>
          <w:noProof/>
        </w:rPr>
        <w:drawing>
          <wp:inline distT="0" distB="0" distL="0" distR="0" wp14:anchorId="143321CB" wp14:editId="22ED51EC">
            <wp:extent cx="5943600" cy="4739640"/>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41">
                      <a:extLst>
                        <a:ext uri="{28A0092B-C50C-407E-A947-70E740481C1C}">
                          <a14:useLocalDpi xmlns:a14="http://schemas.microsoft.com/office/drawing/2010/main" val="0"/>
                        </a:ext>
                      </a:extLst>
                    </a:blip>
                    <a:srcRect t="10278"/>
                    <a:stretch/>
                  </pic:blipFill>
                  <pic:spPr bwMode="auto">
                    <a:xfrm>
                      <a:off x="0" y="0"/>
                      <a:ext cx="5943600" cy="4739640"/>
                    </a:xfrm>
                    <a:prstGeom prst="rect">
                      <a:avLst/>
                    </a:prstGeom>
                    <a:noFill/>
                    <a:ln>
                      <a:noFill/>
                    </a:ln>
                    <a:extLst>
                      <a:ext uri="{53640926-AAD7-44D8-BBD7-CCE9431645EC}">
                        <a14:shadowObscured xmlns:a14="http://schemas.microsoft.com/office/drawing/2010/main"/>
                      </a:ext>
                    </a:extLst>
                  </pic:spPr>
                </pic:pic>
              </a:graphicData>
            </a:graphic>
          </wp:inline>
        </w:drawing>
      </w:r>
    </w:p>
    <w:p w14:paraId="1A9CC1BF" w14:textId="705A4D50" w:rsidR="00636847" w:rsidRDefault="00636847" w:rsidP="00636847">
      <w:pPr>
        <w:rPr>
          <w:noProof/>
        </w:rPr>
      </w:pPr>
    </w:p>
    <w:p w14:paraId="5354D765" w14:textId="78D815BB" w:rsidR="00636847" w:rsidRDefault="00636847">
      <w:r>
        <w:br w:type="page"/>
      </w:r>
    </w:p>
    <w:p w14:paraId="59B3CD6C" w14:textId="77777777" w:rsidR="00636847" w:rsidRDefault="00636847" w:rsidP="00636847">
      <w:pPr>
        <w:rPr>
          <w:b/>
          <w:bCs/>
        </w:rPr>
      </w:pPr>
      <w:r>
        <w:rPr>
          <w:b/>
          <w:bCs/>
        </w:rPr>
        <w:lastRenderedPageBreak/>
        <w:t>Supplementary Table 1: Search Strategies and Results from Individual Databases</w:t>
      </w:r>
    </w:p>
    <w:tbl>
      <w:tblPr>
        <w:tblStyle w:val="TableGrid"/>
        <w:tblW w:w="0" w:type="auto"/>
        <w:tblInd w:w="0" w:type="dxa"/>
        <w:tblLook w:val="04A0" w:firstRow="1" w:lastRow="0" w:firstColumn="1" w:lastColumn="0" w:noHBand="0" w:noVBand="1"/>
      </w:tblPr>
      <w:tblGrid>
        <w:gridCol w:w="1165"/>
        <w:gridCol w:w="7290"/>
        <w:gridCol w:w="895"/>
      </w:tblGrid>
      <w:tr w:rsidR="00636847" w14:paraId="17FFC4E8" w14:textId="77777777" w:rsidTr="00D81A92">
        <w:tc>
          <w:tcPr>
            <w:tcW w:w="1165" w:type="dxa"/>
            <w:tcBorders>
              <w:top w:val="single" w:sz="4" w:space="0" w:color="auto"/>
              <w:left w:val="single" w:sz="4" w:space="0" w:color="auto"/>
              <w:bottom w:val="single" w:sz="4" w:space="0" w:color="auto"/>
              <w:right w:val="single" w:sz="4" w:space="0" w:color="auto"/>
            </w:tcBorders>
            <w:hideMark/>
          </w:tcPr>
          <w:p w14:paraId="61DC9075" w14:textId="77777777" w:rsidR="00636847" w:rsidRDefault="00636847" w:rsidP="00D81A92">
            <w:pPr>
              <w:rPr>
                <w:b/>
                <w:bCs/>
              </w:rPr>
            </w:pPr>
            <w:r>
              <w:rPr>
                <w:b/>
                <w:bCs/>
              </w:rPr>
              <w:t>Database</w:t>
            </w:r>
          </w:p>
        </w:tc>
        <w:tc>
          <w:tcPr>
            <w:tcW w:w="7290" w:type="dxa"/>
            <w:tcBorders>
              <w:top w:val="single" w:sz="4" w:space="0" w:color="auto"/>
              <w:left w:val="single" w:sz="4" w:space="0" w:color="auto"/>
              <w:bottom w:val="single" w:sz="4" w:space="0" w:color="auto"/>
              <w:right w:val="single" w:sz="4" w:space="0" w:color="auto"/>
            </w:tcBorders>
            <w:hideMark/>
          </w:tcPr>
          <w:p w14:paraId="659ECBBE" w14:textId="77777777" w:rsidR="00636847" w:rsidRDefault="00636847" w:rsidP="00D81A92">
            <w:pPr>
              <w:rPr>
                <w:b/>
                <w:bCs/>
              </w:rPr>
            </w:pPr>
            <w:r>
              <w:rPr>
                <w:b/>
                <w:bCs/>
              </w:rPr>
              <w:t>Search</w:t>
            </w:r>
          </w:p>
        </w:tc>
        <w:tc>
          <w:tcPr>
            <w:tcW w:w="895" w:type="dxa"/>
            <w:tcBorders>
              <w:top w:val="single" w:sz="4" w:space="0" w:color="auto"/>
              <w:left w:val="single" w:sz="4" w:space="0" w:color="auto"/>
              <w:bottom w:val="single" w:sz="4" w:space="0" w:color="auto"/>
              <w:right w:val="single" w:sz="4" w:space="0" w:color="auto"/>
            </w:tcBorders>
            <w:hideMark/>
          </w:tcPr>
          <w:p w14:paraId="17FB1FCD" w14:textId="77777777" w:rsidR="00636847" w:rsidRDefault="00636847" w:rsidP="00D81A92">
            <w:pPr>
              <w:rPr>
                <w:b/>
                <w:bCs/>
              </w:rPr>
            </w:pPr>
            <w:r>
              <w:rPr>
                <w:b/>
                <w:bCs/>
              </w:rPr>
              <w:t>Results</w:t>
            </w:r>
          </w:p>
        </w:tc>
      </w:tr>
      <w:tr w:rsidR="00636847" w14:paraId="4D6C6746" w14:textId="77777777" w:rsidTr="00D81A92">
        <w:tc>
          <w:tcPr>
            <w:tcW w:w="1165" w:type="dxa"/>
            <w:tcBorders>
              <w:top w:val="single" w:sz="4" w:space="0" w:color="auto"/>
              <w:left w:val="single" w:sz="4" w:space="0" w:color="auto"/>
              <w:bottom w:val="single" w:sz="4" w:space="0" w:color="auto"/>
              <w:right w:val="single" w:sz="4" w:space="0" w:color="auto"/>
            </w:tcBorders>
            <w:hideMark/>
          </w:tcPr>
          <w:p w14:paraId="4A31AC0E" w14:textId="77777777" w:rsidR="00636847" w:rsidRDefault="00636847" w:rsidP="00D81A92">
            <w:r>
              <w:t>PubMed</w:t>
            </w:r>
          </w:p>
        </w:tc>
        <w:tc>
          <w:tcPr>
            <w:tcW w:w="7290" w:type="dxa"/>
            <w:tcBorders>
              <w:top w:val="single" w:sz="4" w:space="0" w:color="auto"/>
              <w:left w:val="single" w:sz="4" w:space="0" w:color="auto"/>
              <w:bottom w:val="single" w:sz="4" w:space="0" w:color="auto"/>
              <w:right w:val="single" w:sz="4" w:space="0" w:color="auto"/>
            </w:tcBorders>
            <w:hideMark/>
          </w:tcPr>
          <w:p w14:paraId="6EA282A1" w14:textId="77777777" w:rsidR="00636847" w:rsidRDefault="00636847" w:rsidP="00D81A92">
            <w:r>
              <w:t>((((((((((((((Disorder, Migraine) OR (Disorders, Migraine)) OR (Migraine Disorder)) OR (Headache, Migraine)) OR (Headaches, Migraine)) OR (Migraine Headaches)) OR (Migraine)) OR (Migraines)) OR (Migraine Headache)) OR (Variants, Migraine)) OR (Sick Headache)) OR (Headache, Sick)) AND (((Pediatric) OR (</w:t>
            </w:r>
            <w:proofErr w:type="spellStart"/>
            <w:r>
              <w:t>Paediatric</w:t>
            </w:r>
            <w:proofErr w:type="spellEnd"/>
            <w:r>
              <w:t>)) OR (Children))) AND (((Prophylaxis) OR (Prevent)) OR (Recurrent))) AND ((((((((((((((((((((((((Coenzyme Q10) OR (Ubiquinone)) OR (Pregabalin)) OR (Topiramate)) OR (Vitamin D3)) OR (Flunarizine)) OR (Levetiracetam)) OR (Riboflavin)) OR (Melatonin)) OR (Propranolol)) OR (Cinnarizine)) OR (Amitriptyline)) OR (Pizotifen)) OR (Vitamin B)) OR (Valproate)) OR (Omega-3)) OR (Carnitine)) OR (5-HTP)) OR (Nimodipine)) OR (Trazodone)) OR (Butterbur)) OR (</w:t>
            </w:r>
            <w:proofErr w:type="spellStart"/>
            <w:r>
              <w:t>Fremanezumab</w:t>
            </w:r>
            <w:proofErr w:type="spellEnd"/>
            <w:r>
              <w:t>)) OR (monoclonal antibody)) OR (calcitonin))</w:t>
            </w:r>
          </w:p>
        </w:tc>
        <w:tc>
          <w:tcPr>
            <w:tcW w:w="895" w:type="dxa"/>
            <w:tcBorders>
              <w:top w:val="single" w:sz="4" w:space="0" w:color="auto"/>
              <w:left w:val="single" w:sz="4" w:space="0" w:color="auto"/>
              <w:bottom w:val="single" w:sz="4" w:space="0" w:color="auto"/>
              <w:right w:val="single" w:sz="4" w:space="0" w:color="auto"/>
            </w:tcBorders>
            <w:hideMark/>
          </w:tcPr>
          <w:p w14:paraId="6B7A49C1" w14:textId="77777777" w:rsidR="00636847" w:rsidRDefault="00636847" w:rsidP="00D81A92">
            <w:r>
              <w:t>537</w:t>
            </w:r>
          </w:p>
        </w:tc>
      </w:tr>
      <w:tr w:rsidR="00636847" w14:paraId="6D2FFD95" w14:textId="77777777" w:rsidTr="00D81A92">
        <w:tc>
          <w:tcPr>
            <w:tcW w:w="1165" w:type="dxa"/>
            <w:tcBorders>
              <w:top w:val="single" w:sz="4" w:space="0" w:color="auto"/>
              <w:left w:val="single" w:sz="4" w:space="0" w:color="auto"/>
              <w:bottom w:val="single" w:sz="4" w:space="0" w:color="auto"/>
              <w:right w:val="single" w:sz="4" w:space="0" w:color="auto"/>
            </w:tcBorders>
            <w:hideMark/>
          </w:tcPr>
          <w:p w14:paraId="52C2D380" w14:textId="77777777" w:rsidR="00636847" w:rsidRDefault="00636847" w:rsidP="00D81A92">
            <w:r>
              <w:t>Cochrane CENTRAL</w:t>
            </w:r>
          </w:p>
        </w:tc>
        <w:tc>
          <w:tcPr>
            <w:tcW w:w="7290" w:type="dxa"/>
            <w:tcBorders>
              <w:top w:val="single" w:sz="4" w:space="0" w:color="auto"/>
              <w:left w:val="single" w:sz="4" w:space="0" w:color="auto"/>
              <w:bottom w:val="single" w:sz="4" w:space="0" w:color="auto"/>
              <w:right w:val="single" w:sz="4" w:space="0" w:color="auto"/>
            </w:tcBorders>
            <w:hideMark/>
          </w:tcPr>
          <w:p w14:paraId="1738C4FF" w14:textId="77777777" w:rsidR="00636847" w:rsidRDefault="00636847" w:rsidP="00D81A92">
            <w:r>
              <w:t>((((((((((((((Disorder, Migraine) OR (Disorders, Migraine)) OR (Migraine Disorder)) OR (Headache, Migraine)) OR (Headaches, Migraine)) OR (Migraine Headaches)) OR (Migraine)) OR (Migraines)) OR (Migraine Headache)) OR (Variants, Migraine)) OR (Sick Headache)) OR (Headache, Sick)) AND (((Pediatric) OR (</w:t>
            </w:r>
            <w:proofErr w:type="spellStart"/>
            <w:r>
              <w:t>Paediatric</w:t>
            </w:r>
            <w:proofErr w:type="spellEnd"/>
            <w:r>
              <w:t>)) OR (Children))) AND (((Prophylaxis) OR (Prevent)) OR (Recurrent))) AND ((((((((((((((((((((((((Coenzyme Q10) OR (Ubiquinone)) OR (Pregabalin)) OR (Topiramate)) OR (Vitamin D3)) OR (Flunarizine)) OR (Levetiracetam)) OR (Riboflavin)) OR (Melatonin)) OR (Propranolol)) OR (Cinnarizine)) OR (Amitriptyline)) OR (Pizotifen)) OR (Vitamin B)) OR (Valproate)) OR (Omega 3)) OR (Carnitine)) OR (5 HTP)) OR (Nimodipine)) OR (Trazodone)) OR (Butterbur)) OR (</w:t>
            </w:r>
            <w:proofErr w:type="spellStart"/>
            <w:r>
              <w:t>Fremanezumab</w:t>
            </w:r>
            <w:proofErr w:type="spellEnd"/>
            <w:r>
              <w:t>)) OR (monoclonal antibody)) OR (calcitonin))</w:t>
            </w:r>
          </w:p>
        </w:tc>
        <w:tc>
          <w:tcPr>
            <w:tcW w:w="895" w:type="dxa"/>
            <w:tcBorders>
              <w:top w:val="single" w:sz="4" w:space="0" w:color="auto"/>
              <w:left w:val="single" w:sz="4" w:space="0" w:color="auto"/>
              <w:bottom w:val="single" w:sz="4" w:space="0" w:color="auto"/>
              <w:right w:val="single" w:sz="4" w:space="0" w:color="auto"/>
            </w:tcBorders>
            <w:hideMark/>
          </w:tcPr>
          <w:p w14:paraId="77EA28E6" w14:textId="77777777" w:rsidR="00636847" w:rsidRDefault="00636847" w:rsidP="00D81A92">
            <w:r>
              <w:t>197</w:t>
            </w:r>
          </w:p>
        </w:tc>
      </w:tr>
      <w:tr w:rsidR="00636847" w14:paraId="5251CEAD" w14:textId="77777777" w:rsidTr="00D81A92">
        <w:tc>
          <w:tcPr>
            <w:tcW w:w="1165" w:type="dxa"/>
            <w:tcBorders>
              <w:top w:val="single" w:sz="4" w:space="0" w:color="auto"/>
              <w:left w:val="single" w:sz="4" w:space="0" w:color="auto"/>
              <w:bottom w:val="single" w:sz="4" w:space="0" w:color="auto"/>
              <w:right w:val="single" w:sz="4" w:space="0" w:color="auto"/>
            </w:tcBorders>
            <w:hideMark/>
          </w:tcPr>
          <w:p w14:paraId="65202B0C" w14:textId="77777777" w:rsidR="00636847" w:rsidRDefault="00636847" w:rsidP="00D81A92">
            <w:r>
              <w:t>Scopus</w:t>
            </w:r>
          </w:p>
        </w:tc>
        <w:tc>
          <w:tcPr>
            <w:tcW w:w="7290" w:type="dxa"/>
            <w:tcBorders>
              <w:top w:val="single" w:sz="4" w:space="0" w:color="auto"/>
              <w:left w:val="single" w:sz="4" w:space="0" w:color="auto"/>
              <w:bottom w:val="single" w:sz="4" w:space="0" w:color="auto"/>
              <w:right w:val="single" w:sz="4" w:space="0" w:color="auto"/>
            </w:tcBorders>
            <w:hideMark/>
          </w:tcPr>
          <w:p w14:paraId="1E20572F" w14:textId="77777777" w:rsidR="00636847" w:rsidRDefault="00636847" w:rsidP="00D81A92">
            <w:r>
              <w:t>(TITLE-ABS-KEY("migraine disorder" OR "migraine headache" OR "migraine headaches" OR "migraine variants" OR "sick headache" OR "migraine" OR "migraines")) AND (TITLE-ABS-KEY("pediatric" OR "</w:t>
            </w:r>
            <w:proofErr w:type="spellStart"/>
            <w:r>
              <w:t>paediatric</w:t>
            </w:r>
            <w:proofErr w:type="spellEnd"/>
            <w:r>
              <w:t>" OR "children" OR "p*</w:t>
            </w:r>
            <w:proofErr w:type="spellStart"/>
            <w:r>
              <w:t>ediatric</w:t>
            </w:r>
            <w:proofErr w:type="spellEnd"/>
            <w:r>
              <w:t xml:space="preserve">")) AND (TITLE-ABS-KEY("prophylaxis" OR "prevent" OR "recurrent")) AND (TITLE-ABS-KEY("coenzyme q10" OR "ubiquinone" OR "pregabalin" OR "topiramate" OR "vitamin d3" OR "flunarizine" OR "levetiracetam" OR "riboflavin" OR "melatonin" OR "propranolol" OR "cinnarizine" OR "amitriptyline" OR "pizotifen" OR "vitamin b" OR "valproate" OR "omega 3" OR "carnitine" OR "5 </w:t>
            </w:r>
            <w:proofErr w:type="spellStart"/>
            <w:r>
              <w:t>htp</w:t>
            </w:r>
            <w:proofErr w:type="spellEnd"/>
            <w:r>
              <w:t>" OR "nimodipine" OR "trazodone" OR "butterbur" OR "</w:t>
            </w:r>
            <w:proofErr w:type="spellStart"/>
            <w:r>
              <w:t>fremanezumab</w:t>
            </w:r>
            <w:proofErr w:type="spellEnd"/>
            <w:r>
              <w:t>" OR "monoclonal antibody" OR "calcitonin"))</w:t>
            </w:r>
          </w:p>
        </w:tc>
        <w:tc>
          <w:tcPr>
            <w:tcW w:w="895" w:type="dxa"/>
            <w:tcBorders>
              <w:top w:val="single" w:sz="4" w:space="0" w:color="auto"/>
              <w:left w:val="single" w:sz="4" w:space="0" w:color="auto"/>
              <w:bottom w:val="single" w:sz="4" w:space="0" w:color="auto"/>
              <w:right w:val="single" w:sz="4" w:space="0" w:color="auto"/>
            </w:tcBorders>
            <w:hideMark/>
          </w:tcPr>
          <w:p w14:paraId="59BD6829" w14:textId="77777777" w:rsidR="00636847" w:rsidRDefault="00636847" w:rsidP="00D81A92">
            <w:r>
              <w:t>251</w:t>
            </w:r>
          </w:p>
        </w:tc>
      </w:tr>
      <w:tr w:rsidR="00636847" w14:paraId="50265F72" w14:textId="77777777" w:rsidTr="00D81A92">
        <w:tc>
          <w:tcPr>
            <w:tcW w:w="1165" w:type="dxa"/>
            <w:tcBorders>
              <w:top w:val="single" w:sz="4" w:space="0" w:color="auto"/>
              <w:left w:val="single" w:sz="4" w:space="0" w:color="auto"/>
              <w:bottom w:val="single" w:sz="4" w:space="0" w:color="auto"/>
              <w:right w:val="single" w:sz="4" w:space="0" w:color="auto"/>
            </w:tcBorders>
            <w:hideMark/>
          </w:tcPr>
          <w:p w14:paraId="27729E43" w14:textId="77777777" w:rsidR="00636847" w:rsidRDefault="00636847" w:rsidP="00D81A92">
            <w:r>
              <w:t>Embase</w:t>
            </w:r>
          </w:p>
        </w:tc>
        <w:tc>
          <w:tcPr>
            <w:tcW w:w="7290" w:type="dxa"/>
            <w:tcBorders>
              <w:top w:val="single" w:sz="4" w:space="0" w:color="auto"/>
              <w:left w:val="single" w:sz="4" w:space="0" w:color="auto"/>
              <w:bottom w:val="single" w:sz="4" w:space="0" w:color="auto"/>
              <w:right w:val="single" w:sz="4" w:space="0" w:color="auto"/>
            </w:tcBorders>
            <w:hideMark/>
          </w:tcPr>
          <w:p w14:paraId="732E3AE4" w14:textId="77777777" w:rsidR="00636847" w:rsidRDefault="00636847" w:rsidP="00D81A92">
            <w:r>
              <w:t>('migraine'/exp OR 'migraine':</w:t>
            </w:r>
            <w:proofErr w:type="spellStart"/>
            <w:r>
              <w:t>ti,ab</w:t>
            </w:r>
            <w:proofErr w:type="spellEnd"/>
            <w:r>
              <w:t xml:space="preserve"> OR 'migraines':</w:t>
            </w:r>
            <w:proofErr w:type="spellStart"/>
            <w:r>
              <w:t>ti,ab</w:t>
            </w:r>
            <w:proofErr w:type="spellEnd"/>
            <w:r>
              <w:t xml:space="preserve"> OR 'migraine disorder':</w:t>
            </w:r>
            <w:proofErr w:type="spellStart"/>
            <w:r>
              <w:t>ti,ab</w:t>
            </w:r>
            <w:proofErr w:type="spellEnd"/>
            <w:r>
              <w:t xml:space="preserve"> OR 'migraine headaches':</w:t>
            </w:r>
            <w:proofErr w:type="spellStart"/>
            <w:r>
              <w:t>ti,ab</w:t>
            </w:r>
            <w:proofErr w:type="spellEnd"/>
            <w:r>
              <w:t xml:space="preserve"> OR 'migraine headache':</w:t>
            </w:r>
            <w:proofErr w:type="spellStart"/>
            <w:r>
              <w:t>ti,ab</w:t>
            </w:r>
            <w:proofErr w:type="spellEnd"/>
            <w:r>
              <w:t xml:space="preserve"> OR 'migraine variants':</w:t>
            </w:r>
            <w:proofErr w:type="spellStart"/>
            <w:r>
              <w:t>ti,ab</w:t>
            </w:r>
            <w:proofErr w:type="spellEnd"/>
            <w:r>
              <w:t xml:space="preserve"> OR 'sick headache':</w:t>
            </w:r>
            <w:proofErr w:type="spellStart"/>
            <w:r>
              <w:t>ti,ab</w:t>
            </w:r>
            <w:proofErr w:type="spellEnd"/>
            <w:r>
              <w:t>) AND ('child'/exp OR 'pediatric':</w:t>
            </w:r>
            <w:proofErr w:type="spellStart"/>
            <w:r>
              <w:t>ti,ab</w:t>
            </w:r>
            <w:proofErr w:type="spellEnd"/>
            <w:r>
              <w:t xml:space="preserve"> OR '</w:t>
            </w:r>
            <w:proofErr w:type="spellStart"/>
            <w:r>
              <w:t>paediatric</w:t>
            </w:r>
            <w:proofErr w:type="spellEnd"/>
            <w:r>
              <w:t>':</w:t>
            </w:r>
            <w:proofErr w:type="spellStart"/>
            <w:r>
              <w:t>ti,ab</w:t>
            </w:r>
            <w:proofErr w:type="spellEnd"/>
            <w:r>
              <w:t xml:space="preserve"> OR 'children':</w:t>
            </w:r>
            <w:proofErr w:type="spellStart"/>
            <w:r>
              <w:t>ti,ab</w:t>
            </w:r>
            <w:proofErr w:type="spellEnd"/>
            <w:r>
              <w:t>) AND ('prevention'/exp OR 'prophylaxis':</w:t>
            </w:r>
            <w:proofErr w:type="spellStart"/>
            <w:r>
              <w:t>ti,ab</w:t>
            </w:r>
            <w:proofErr w:type="spellEnd"/>
            <w:r>
              <w:t xml:space="preserve"> OR 'prevent':</w:t>
            </w:r>
            <w:proofErr w:type="spellStart"/>
            <w:r>
              <w:t>ti,ab</w:t>
            </w:r>
            <w:proofErr w:type="spellEnd"/>
            <w:r>
              <w:t xml:space="preserve"> OR 'recurrent':</w:t>
            </w:r>
            <w:proofErr w:type="spellStart"/>
            <w:r>
              <w:t>ti,ab</w:t>
            </w:r>
            <w:proofErr w:type="spellEnd"/>
            <w:r>
              <w:t>) AND ('coenzyme q10':ti,ab OR 'ubiquinone':</w:t>
            </w:r>
            <w:proofErr w:type="spellStart"/>
            <w:r>
              <w:t>ti,ab</w:t>
            </w:r>
            <w:proofErr w:type="spellEnd"/>
            <w:r>
              <w:t xml:space="preserve"> OR 'pregabalin':</w:t>
            </w:r>
            <w:proofErr w:type="spellStart"/>
            <w:r>
              <w:t>ti,ab</w:t>
            </w:r>
            <w:proofErr w:type="spellEnd"/>
            <w:r>
              <w:t xml:space="preserve"> OR 'topiramate':</w:t>
            </w:r>
            <w:proofErr w:type="spellStart"/>
            <w:r>
              <w:t>ti,ab</w:t>
            </w:r>
            <w:proofErr w:type="spellEnd"/>
            <w:r>
              <w:t xml:space="preserve"> OR 'vitamin d3':ti,ab OR 'flunarizine':</w:t>
            </w:r>
            <w:proofErr w:type="spellStart"/>
            <w:r>
              <w:t>ti,ab</w:t>
            </w:r>
            <w:proofErr w:type="spellEnd"/>
            <w:r>
              <w:t xml:space="preserve"> OR 'levetiracetam':</w:t>
            </w:r>
            <w:proofErr w:type="spellStart"/>
            <w:r>
              <w:t>ti,ab</w:t>
            </w:r>
            <w:proofErr w:type="spellEnd"/>
            <w:r>
              <w:t xml:space="preserve"> OR 'riboflavin':</w:t>
            </w:r>
            <w:proofErr w:type="spellStart"/>
            <w:r>
              <w:t>ti,ab</w:t>
            </w:r>
            <w:proofErr w:type="spellEnd"/>
            <w:r>
              <w:t xml:space="preserve"> OR 'melatonin':</w:t>
            </w:r>
            <w:proofErr w:type="spellStart"/>
            <w:r>
              <w:t>ti,ab</w:t>
            </w:r>
            <w:proofErr w:type="spellEnd"/>
            <w:r>
              <w:t xml:space="preserve"> OR 'propranolol':</w:t>
            </w:r>
            <w:proofErr w:type="spellStart"/>
            <w:r>
              <w:t>ti,ab</w:t>
            </w:r>
            <w:proofErr w:type="spellEnd"/>
            <w:r>
              <w:t xml:space="preserve"> OR 'cinnarizine':</w:t>
            </w:r>
            <w:proofErr w:type="spellStart"/>
            <w:r>
              <w:t>ti,ab</w:t>
            </w:r>
            <w:proofErr w:type="spellEnd"/>
            <w:r>
              <w:t xml:space="preserve"> OR 'amitriptyline':</w:t>
            </w:r>
            <w:proofErr w:type="spellStart"/>
            <w:r>
              <w:t>ti,ab</w:t>
            </w:r>
            <w:proofErr w:type="spellEnd"/>
            <w:r>
              <w:t xml:space="preserve"> OR 'pizotifen':</w:t>
            </w:r>
            <w:proofErr w:type="spellStart"/>
            <w:r>
              <w:t>ti,ab</w:t>
            </w:r>
            <w:proofErr w:type="spellEnd"/>
            <w:r>
              <w:t xml:space="preserve"> OR 'vitamin b':</w:t>
            </w:r>
            <w:proofErr w:type="spellStart"/>
            <w:r>
              <w:t>ti,ab</w:t>
            </w:r>
            <w:proofErr w:type="spellEnd"/>
            <w:r>
              <w:t xml:space="preserve"> OR 'valproate':</w:t>
            </w:r>
            <w:proofErr w:type="spellStart"/>
            <w:r>
              <w:t>ti,ab</w:t>
            </w:r>
            <w:proofErr w:type="spellEnd"/>
            <w:r>
              <w:t xml:space="preserve"> OR 'omega 3':ti,ab OR 'carnitine':</w:t>
            </w:r>
            <w:proofErr w:type="spellStart"/>
            <w:r>
              <w:t>ti,ab</w:t>
            </w:r>
            <w:proofErr w:type="spellEnd"/>
            <w:r>
              <w:t xml:space="preserve"> OR '5 </w:t>
            </w:r>
            <w:proofErr w:type="spellStart"/>
            <w:r>
              <w:t>htp</w:t>
            </w:r>
            <w:proofErr w:type="spellEnd"/>
            <w:r>
              <w:t>':</w:t>
            </w:r>
            <w:proofErr w:type="spellStart"/>
            <w:r>
              <w:t>ti,ab</w:t>
            </w:r>
            <w:proofErr w:type="spellEnd"/>
            <w:r>
              <w:t xml:space="preserve"> OR 'nimodipine':</w:t>
            </w:r>
            <w:proofErr w:type="spellStart"/>
            <w:r>
              <w:t>ti,ab</w:t>
            </w:r>
            <w:proofErr w:type="spellEnd"/>
            <w:r>
              <w:t xml:space="preserve"> OR 'trazodone':</w:t>
            </w:r>
            <w:proofErr w:type="spellStart"/>
            <w:r>
              <w:t>ti,ab</w:t>
            </w:r>
            <w:proofErr w:type="spellEnd"/>
            <w:r>
              <w:t xml:space="preserve"> OR 'butterbur':</w:t>
            </w:r>
            <w:proofErr w:type="spellStart"/>
            <w:r>
              <w:t>ti,ab</w:t>
            </w:r>
            <w:proofErr w:type="spellEnd"/>
            <w:r>
              <w:t xml:space="preserve"> OR '</w:t>
            </w:r>
            <w:proofErr w:type="spellStart"/>
            <w:r>
              <w:t>fremanezumab</w:t>
            </w:r>
            <w:proofErr w:type="spellEnd"/>
            <w:r>
              <w:t>':</w:t>
            </w:r>
            <w:proofErr w:type="spellStart"/>
            <w:r>
              <w:t>ti,ab</w:t>
            </w:r>
            <w:proofErr w:type="spellEnd"/>
            <w:r>
              <w:t xml:space="preserve"> OR 'monoclonal antibody':</w:t>
            </w:r>
            <w:proofErr w:type="spellStart"/>
            <w:r>
              <w:t>ti,ab</w:t>
            </w:r>
            <w:proofErr w:type="spellEnd"/>
            <w:r>
              <w:t xml:space="preserve"> OR 'calcitonin':</w:t>
            </w:r>
            <w:proofErr w:type="spellStart"/>
            <w:r>
              <w:t>ti,ab</w:t>
            </w:r>
            <w:proofErr w:type="spellEnd"/>
            <w:r>
              <w:t>)</w:t>
            </w:r>
          </w:p>
        </w:tc>
        <w:tc>
          <w:tcPr>
            <w:tcW w:w="895" w:type="dxa"/>
            <w:tcBorders>
              <w:top w:val="single" w:sz="4" w:space="0" w:color="auto"/>
              <w:left w:val="single" w:sz="4" w:space="0" w:color="auto"/>
              <w:bottom w:val="single" w:sz="4" w:space="0" w:color="auto"/>
              <w:right w:val="single" w:sz="4" w:space="0" w:color="auto"/>
            </w:tcBorders>
            <w:hideMark/>
          </w:tcPr>
          <w:p w14:paraId="4F9632C4" w14:textId="77777777" w:rsidR="00636847" w:rsidRDefault="00636847" w:rsidP="00D81A92">
            <w:r>
              <w:t>532</w:t>
            </w:r>
          </w:p>
        </w:tc>
      </w:tr>
    </w:tbl>
    <w:p w14:paraId="6B2874E0" w14:textId="77777777" w:rsidR="00636847" w:rsidRDefault="00636847" w:rsidP="00636847">
      <w:pPr>
        <w:rPr>
          <w:b/>
          <w:bCs/>
        </w:rPr>
      </w:pPr>
      <w:r>
        <w:rPr>
          <w:b/>
          <w:bCs/>
        </w:rPr>
        <w:lastRenderedPageBreak/>
        <w:t xml:space="preserve">Supplementary table 2. </w:t>
      </w:r>
      <w:proofErr w:type="spellStart"/>
      <w:r>
        <w:rPr>
          <w:b/>
          <w:bCs/>
        </w:rPr>
        <w:t>CINeMA</w:t>
      </w:r>
      <w:proofErr w:type="spellEnd"/>
      <w:r>
        <w:rPr>
          <w:b/>
          <w:bCs/>
        </w:rPr>
        <w:t xml:space="preserve"> certainty of evidence assessment</w:t>
      </w:r>
    </w:p>
    <w:p w14:paraId="0A1894C3" w14:textId="77777777" w:rsidR="00636847" w:rsidRPr="00DA1800" w:rsidRDefault="00636847" w:rsidP="00636847">
      <w:pPr>
        <w:spacing w:after="200" w:line="276" w:lineRule="auto"/>
        <w:rPr>
          <w:rFonts w:ascii="Cambria" w:eastAsia="MS Mincho" w:hAnsi="Cambria"/>
          <w:sz w:val="19"/>
          <w:szCs w:val="22"/>
        </w:rPr>
      </w:pPr>
      <w:proofErr w:type="spellStart"/>
      <w:r w:rsidRPr="00DA1800">
        <w:rPr>
          <w:rFonts w:ascii="Cambria" w:eastAsia="MS Mincho" w:hAnsi="Cambria"/>
          <w:b/>
          <w:bCs/>
          <w:sz w:val="19"/>
          <w:szCs w:val="22"/>
        </w:rPr>
        <w:t>CINeMA</w:t>
      </w:r>
      <w:proofErr w:type="spellEnd"/>
      <w:r w:rsidRPr="00DA1800">
        <w:rPr>
          <w:rFonts w:ascii="Cambria" w:eastAsia="MS Mincho" w:hAnsi="Cambria"/>
          <w:b/>
          <w:bCs/>
          <w:sz w:val="19"/>
          <w:szCs w:val="22"/>
        </w:rPr>
        <w:t xml:space="preserve"> certainty assessment — Migraine Frequency Change (vs Placebo)</w:t>
      </w:r>
    </w:p>
    <w:tbl>
      <w:tblPr>
        <w:tblW w:w="5000" w:type="pct"/>
        <w:tblLook w:val="0020" w:firstRow="1" w:lastRow="0" w:firstColumn="0" w:lastColumn="0" w:noHBand="0" w:noVBand="0"/>
      </w:tblPr>
      <w:tblGrid>
        <w:gridCol w:w="1784"/>
        <w:gridCol w:w="640"/>
        <w:gridCol w:w="1145"/>
        <w:gridCol w:w="1145"/>
        <w:gridCol w:w="1145"/>
        <w:gridCol w:w="1271"/>
        <w:gridCol w:w="1145"/>
        <w:gridCol w:w="1085"/>
      </w:tblGrid>
      <w:tr w:rsidR="00636847" w:rsidRPr="00DA1800" w14:paraId="7A1A63CE" w14:textId="77777777" w:rsidTr="00D81A92">
        <w:trPr>
          <w:tblHeader/>
        </w:trPr>
        <w:tc>
          <w:tcPr>
            <w:tcW w:w="0" w:type="auto"/>
            <w:hideMark/>
          </w:tcPr>
          <w:p w14:paraId="6C0FB92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Treatment vs Placebo</w:t>
            </w:r>
          </w:p>
        </w:tc>
        <w:tc>
          <w:tcPr>
            <w:tcW w:w="0" w:type="auto"/>
            <w:hideMark/>
          </w:tcPr>
          <w:p w14:paraId="323F15D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Effect (95% CrI)</w:t>
            </w:r>
          </w:p>
        </w:tc>
        <w:tc>
          <w:tcPr>
            <w:tcW w:w="0" w:type="auto"/>
            <w:hideMark/>
          </w:tcPr>
          <w:p w14:paraId="3935989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Within-study bias</w:t>
            </w:r>
          </w:p>
        </w:tc>
        <w:tc>
          <w:tcPr>
            <w:tcW w:w="0" w:type="auto"/>
            <w:hideMark/>
          </w:tcPr>
          <w:p w14:paraId="582AED1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Indirectness</w:t>
            </w:r>
          </w:p>
        </w:tc>
        <w:tc>
          <w:tcPr>
            <w:tcW w:w="0" w:type="auto"/>
            <w:hideMark/>
          </w:tcPr>
          <w:p w14:paraId="01D71D5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Imprecision</w:t>
            </w:r>
          </w:p>
        </w:tc>
        <w:tc>
          <w:tcPr>
            <w:tcW w:w="0" w:type="auto"/>
            <w:hideMark/>
          </w:tcPr>
          <w:p w14:paraId="348E82F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Heterogeneity</w:t>
            </w:r>
          </w:p>
        </w:tc>
        <w:tc>
          <w:tcPr>
            <w:tcW w:w="0" w:type="auto"/>
            <w:hideMark/>
          </w:tcPr>
          <w:p w14:paraId="5A42A26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Incoherence</w:t>
            </w:r>
          </w:p>
        </w:tc>
        <w:tc>
          <w:tcPr>
            <w:tcW w:w="0" w:type="auto"/>
            <w:hideMark/>
          </w:tcPr>
          <w:p w14:paraId="495C6EF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Overall confidence</w:t>
            </w:r>
          </w:p>
        </w:tc>
      </w:tr>
      <w:tr w:rsidR="00636847" w:rsidRPr="00DA1800" w14:paraId="5E98666C" w14:textId="77777777" w:rsidTr="00D81A92">
        <w:tc>
          <w:tcPr>
            <w:tcW w:w="0" w:type="auto"/>
            <w:hideMark/>
          </w:tcPr>
          <w:p w14:paraId="6173C0C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Riboflavin 200 mg</w:t>
            </w:r>
          </w:p>
        </w:tc>
        <w:tc>
          <w:tcPr>
            <w:tcW w:w="0" w:type="auto"/>
            <w:hideMark/>
          </w:tcPr>
          <w:p w14:paraId="30B6B41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1.95 (1.06 to 2.85)</w:t>
            </w:r>
          </w:p>
        </w:tc>
        <w:tc>
          <w:tcPr>
            <w:tcW w:w="0" w:type="auto"/>
            <w:hideMark/>
          </w:tcPr>
          <w:p w14:paraId="6C2863A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6483AA1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[AD]</w:t>
            </w:r>
          </w:p>
        </w:tc>
        <w:tc>
          <w:tcPr>
            <w:tcW w:w="0" w:type="auto"/>
            <w:hideMark/>
          </w:tcPr>
          <w:p w14:paraId="2A21765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60C5F21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24E4902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6F7B0C6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596D3D75" w14:textId="77777777" w:rsidTr="00D81A92">
        <w:tc>
          <w:tcPr>
            <w:tcW w:w="0" w:type="auto"/>
            <w:hideMark/>
          </w:tcPr>
          <w:p w14:paraId="179E195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Topiramate + Vitamin D</w:t>
            </w:r>
          </w:p>
        </w:tc>
        <w:tc>
          <w:tcPr>
            <w:tcW w:w="0" w:type="auto"/>
            <w:hideMark/>
          </w:tcPr>
          <w:p w14:paraId="273E41B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1.40 (0.76 to 2.04)</w:t>
            </w:r>
          </w:p>
        </w:tc>
        <w:tc>
          <w:tcPr>
            <w:tcW w:w="0" w:type="auto"/>
            <w:hideMark/>
          </w:tcPr>
          <w:p w14:paraId="1A6B1A8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[ND]</w:t>
            </w:r>
          </w:p>
        </w:tc>
        <w:tc>
          <w:tcPr>
            <w:tcW w:w="0" w:type="auto"/>
            <w:hideMark/>
          </w:tcPr>
          <w:p w14:paraId="19E4ED0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[ND]</w:t>
            </w:r>
          </w:p>
        </w:tc>
        <w:tc>
          <w:tcPr>
            <w:tcW w:w="0" w:type="auto"/>
            <w:hideMark/>
          </w:tcPr>
          <w:p w14:paraId="7E67074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518F1CC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7A503DB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735D32A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35E3AF3B" w14:textId="77777777" w:rsidTr="00D81A92">
        <w:tc>
          <w:tcPr>
            <w:tcW w:w="0" w:type="auto"/>
            <w:hideMark/>
          </w:tcPr>
          <w:p w14:paraId="4EDB970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Flunarizine + Lipoic Acid</w:t>
            </w:r>
          </w:p>
        </w:tc>
        <w:tc>
          <w:tcPr>
            <w:tcW w:w="0" w:type="auto"/>
            <w:hideMark/>
          </w:tcPr>
          <w:p w14:paraId="593DEC7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1.29 (0.22 to 2.37)</w:t>
            </w:r>
          </w:p>
        </w:tc>
        <w:tc>
          <w:tcPr>
            <w:tcW w:w="0" w:type="auto"/>
            <w:hideMark/>
          </w:tcPr>
          <w:p w14:paraId="37A573E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[ND]</w:t>
            </w:r>
          </w:p>
        </w:tc>
        <w:tc>
          <w:tcPr>
            <w:tcW w:w="0" w:type="auto"/>
            <w:hideMark/>
          </w:tcPr>
          <w:p w14:paraId="615C93F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[ND]</w:t>
            </w:r>
          </w:p>
        </w:tc>
        <w:tc>
          <w:tcPr>
            <w:tcW w:w="0" w:type="auto"/>
            <w:hideMark/>
          </w:tcPr>
          <w:p w14:paraId="37A4B71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45115AE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45D83BE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138023A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04C05BDD" w14:textId="77777777" w:rsidTr="00D81A92">
        <w:tc>
          <w:tcPr>
            <w:tcW w:w="0" w:type="auto"/>
            <w:hideMark/>
          </w:tcPr>
          <w:p w14:paraId="7AC638C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Levetiracetam</w:t>
            </w:r>
          </w:p>
        </w:tc>
        <w:tc>
          <w:tcPr>
            <w:tcW w:w="0" w:type="auto"/>
            <w:hideMark/>
          </w:tcPr>
          <w:p w14:paraId="217E36E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0.94 (0.10 to 1.75)</w:t>
            </w:r>
          </w:p>
        </w:tc>
        <w:tc>
          <w:tcPr>
            <w:tcW w:w="0" w:type="auto"/>
            <w:hideMark/>
          </w:tcPr>
          <w:p w14:paraId="020C8CA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367C31D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558FE84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0CCEFC5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7BB30B1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1EBE474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4CF0FD7B" w14:textId="77777777" w:rsidTr="00D81A92">
        <w:tc>
          <w:tcPr>
            <w:tcW w:w="0" w:type="auto"/>
            <w:hideMark/>
          </w:tcPr>
          <w:p w14:paraId="6290D93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Butterbur extract</w:t>
            </w:r>
          </w:p>
        </w:tc>
        <w:tc>
          <w:tcPr>
            <w:tcW w:w="0" w:type="auto"/>
            <w:hideMark/>
          </w:tcPr>
          <w:p w14:paraId="69E9179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0.70 (-0.22 to 1.62)</w:t>
            </w:r>
          </w:p>
        </w:tc>
        <w:tc>
          <w:tcPr>
            <w:tcW w:w="0" w:type="auto"/>
            <w:hideMark/>
          </w:tcPr>
          <w:p w14:paraId="2E3A360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0A3752E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07754AA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39BCD7F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1CB69BB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247F912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04B28A5A" w14:textId="77777777" w:rsidTr="00D81A92">
        <w:tc>
          <w:tcPr>
            <w:tcW w:w="0" w:type="auto"/>
            <w:hideMark/>
          </w:tcPr>
          <w:p w14:paraId="54392FE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Flunarizine</w:t>
            </w:r>
          </w:p>
        </w:tc>
        <w:tc>
          <w:tcPr>
            <w:tcW w:w="0" w:type="auto"/>
            <w:hideMark/>
          </w:tcPr>
          <w:p w14:paraId="30EE763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0.59 (-0.07 to 1.28)</w:t>
            </w:r>
          </w:p>
        </w:tc>
        <w:tc>
          <w:tcPr>
            <w:tcW w:w="0" w:type="auto"/>
            <w:hideMark/>
          </w:tcPr>
          <w:p w14:paraId="4739437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7ADEFEC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57E024F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4CF7763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4C7E1AC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1CD724F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4CDF9654" w14:textId="77777777" w:rsidTr="00D81A92">
        <w:tc>
          <w:tcPr>
            <w:tcW w:w="0" w:type="auto"/>
            <w:hideMark/>
          </w:tcPr>
          <w:p w14:paraId="5072580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Trazodone</w:t>
            </w:r>
          </w:p>
        </w:tc>
        <w:tc>
          <w:tcPr>
            <w:tcW w:w="0" w:type="auto"/>
            <w:hideMark/>
          </w:tcPr>
          <w:p w14:paraId="4DA7699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 xml:space="preserve">0.58 (-0.27 to </w:t>
            </w:r>
            <w:r w:rsidRPr="00DA1800">
              <w:rPr>
                <w:rFonts w:ascii="Cambria" w:eastAsia="MS Mincho" w:hAnsi="Cambria"/>
                <w:sz w:val="19"/>
                <w:szCs w:val="22"/>
              </w:rPr>
              <w:lastRenderedPageBreak/>
              <w:t>1.42)</w:t>
            </w:r>
          </w:p>
        </w:tc>
        <w:tc>
          <w:tcPr>
            <w:tcW w:w="0" w:type="auto"/>
            <w:hideMark/>
          </w:tcPr>
          <w:p w14:paraId="2A89D0E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lastRenderedPageBreak/>
              <w:t>Some concerns</w:t>
            </w:r>
          </w:p>
        </w:tc>
        <w:tc>
          <w:tcPr>
            <w:tcW w:w="0" w:type="auto"/>
            <w:hideMark/>
          </w:tcPr>
          <w:p w14:paraId="041FA64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4D3AB76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609ABA7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2AEF5A9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3B732F0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1FD6348E" w14:textId="77777777" w:rsidTr="00D81A92">
        <w:tc>
          <w:tcPr>
            <w:tcW w:w="0" w:type="auto"/>
            <w:hideMark/>
          </w:tcPr>
          <w:p w14:paraId="3896E13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Topiramate 100 mg</w:t>
            </w:r>
          </w:p>
        </w:tc>
        <w:tc>
          <w:tcPr>
            <w:tcW w:w="0" w:type="auto"/>
            <w:hideMark/>
          </w:tcPr>
          <w:p w14:paraId="0F4BE15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0.48 (-0.00 to 0.99)</w:t>
            </w:r>
          </w:p>
        </w:tc>
        <w:tc>
          <w:tcPr>
            <w:tcW w:w="0" w:type="auto"/>
            <w:hideMark/>
          </w:tcPr>
          <w:p w14:paraId="6D117E7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w:t>
            </w:r>
          </w:p>
        </w:tc>
        <w:tc>
          <w:tcPr>
            <w:tcW w:w="0" w:type="auto"/>
            <w:hideMark/>
          </w:tcPr>
          <w:p w14:paraId="532D27E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[AD]</w:t>
            </w:r>
          </w:p>
        </w:tc>
        <w:tc>
          <w:tcPr>
            <w:tcW w:w="0" w:type="auto"/>
            <w:hideMark/>
          </w:tcPr>
          <w:p w14:paraId="06604A7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3716967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78984DF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05F4EA8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78356A3D" w14:textId="77777777" w:rsidTr="00D81A92">
        <w:tc>
          <w:tcPr>
            <w:tcW w:w="0" w:type="auto"/>
            <w:hideMark/>
          </w:tcPr>
          <w:p w14:paraId="77AAFA8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L-Carnitine</w:t>
            </w:r>
          </w:p>
        </w:tc>
        <w:tc>
          <w:tcPr>
            <w:tcW w:w="0" w:type="auto"/>
            <w:hideMark/>
          </w:tcPr>
          <w:p w14:paraId="755B2B0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0.45 (-0.49 to 1.40)</w:t>
            </w:r>
          </w:p>
        </w:tc>
        <w:tc>
          <w:tcPr>
            <w:tcW w:w="0" w:type="auto"/>
            <w:hideMark/>
          </w:tcPr>
          <w:p w14:paraId="458E4E6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[ND]</w:t>
            </w:r>
          </w:p>
        </w:tc>
        <w:tc>
          <w:tcPr>
            <w:tcW w:w="0" w:type="auto"/>
            <w:hideMark/>
          </w:tcPr>
          <w:p w14:paraId="7F61F14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[ND]</w:t>
            </w:r>
          </w:p>
        </w:tc>
        <w:tc>
          <w:tcPr>
            <w:tcW w:w="0" w:type="auto"/>
            <w:hideMark/>
          </w:tcPr>
          <w:p w14:paraId="6B71E4F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0B68DB9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50BC712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684D4AA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00276D7E" w14:textId="77777777" w:rsidTr="00D81A92">
        <w:tc>
          <w:tcPr>
            <w:tcW w:w="0" w:type="auto"/>
            <w:hideMark/>
          </w:tcPr>
          <w:p w14:paraId="34399F3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Probiotic</w:t>
            </w:r>
          </w:p>
        </w:tc>
        <w:tc>
          <w:tcPr>
            <w:tcW w:w="0" w:type="auto"/>
            <w:hideMark/>
          </w:tcPr>
          <w:p w14:paraId="219EFBB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0.42 (-0.47 to 1.32)</w:t>
            </w:r>
          </w:p>
        </w:tc>
        <w:tc>
          <w:tcPr>
            <w:tcW w:w="0" w:type="auto"/>
            <w:hideMark/>
          </w:tcPr>
          <w:p w14:paraId="6B2C894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269B602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31C49FA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5F2D50D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6883F28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28FCAA8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144A4E5E" w14:textId="77777777" w:rsidTr="00D81A92">
        <w:tc>
          <w:tcPr>
            <w:tcW w:w="0" w:type="auto"/>
            <w:hideMark/>
          </w:tcPr>
          <w:p w14:paraId="03A029D5" w14:textId="77777777" w:rsidR="00636847" w:rsidRPr="00DA1800" w:rsidRDefault="00636847" w:rsidP="00D81A92">
            <w:pPr>
              <w:spacing w:after="200" w:line="276" w:lineRule="auto"/>
              <w:rPr>
                <w:rFonts w:ascii="Cambria" w:eastAsia="MS Mincho" w:hAnsi="Cambria"/>
                <w:sz w:val="19"/>
                <w:szCs w:val="22"/>
              </w:rPr>
            </w:pPr>
            <w:proofErr w:type="spellStart"/>
            <w:r w:rsidRPr="00DA1800">
              <w:rPr>
                <w:rFonts w:ascii="Cambria" w:eastAsia="MS Mincho" w:hAnsi="Cambria"/>
                <w:sz w:val="19"/>
                <w:szCs w:val="22"/>
              </w:rPr>
              <w:t>Fremanezumab</w:t>
            </w:r>
            <w:proofErr w:type="spellEnd"/>
            <w:r w:rsidRPr="00DA1800">
              <w:rPr>
                <w:rFonts w:ascii="Cambria" w:eastAsia="MS Mincho" w:hAnsi="Cambria"/>
                <w:sz w:val="19"/>
                <w:szCs w:val="22"/>
              </w:rPr>
              <w:t xml:space="preserve"> 120 mg</w:t>
            </w:r>
          </w:p>
        </w:tc>
        <w:tc>
          <w:tcPr>
            <w:tcW w:w="0" w:type="auto"/>
            <w:hideMark/>
          </w:tcPr>
          <w:p w14:paraId="3271868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0.40 (-0.37 to 1.16)</w:t>
            </w:r>
          </w:p>
        </w:tc>
        <w:tc>
          <w:tcPr>
            <w:tcW w:w="0" w:type="auto"/>
            <w:hideMark/>
          </w:tcPr>
          <w:p w14:paraId="4843C3F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6AC1041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09C6374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14445C1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1D8EA7E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04CBAA2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Low</w:t>
            </w:r>
          </w:p>
        </w:tc>
      </w:tr>
      <w:tr w:rsidR="00636847" w:rsidRPr="00DA1800" w14:paraId="34402ADF" w14:textId="77777777" w:rsidTr="00D81A92">
        <w:tc>
          <w:tcPr>
            <w:tcW w:w="0" w:type="auto"/>
            <w:hideMark/>
          </w:tcPr>
          <w:p w14:paraId="01AD1D3B" w14:textId="77777777" w:rsidR="00636847" w:rsidRPr="00DA1800" w:rsidRDefault="00636847" w:rsidP="00D81A92">
            <w:pPr>
              <w:spacing w:after="200" w:line="276" w:lineRule="auto"/>
              <w:rPr>
                <w:rFonts w:ascii="Cambria" w:eastAsia="MS Mincho" w:hAnsi="Cambria"/>
                <w:sz w:val="19"/>
                <w:szCs w:val="22"/>
              </w:rPr>
            </w:pPr>
            <w:proofErr w:type="spellStart"/>
            <w:r w:rsidRPr="00DA1800">
              <w:rPr>
                <w:rFonts w:ascii="Cambria" w:eastAsia="MS Mincho" w:hAnsi="Cambria"/>
                <w:sz w:val="19"/>
                <w:szCs w:val="22"/>
              </w:rPr>
              <w:t>Fremanezumab</w:t>
            </w:r>
            <w:proofErr w:type="spellEnd"/>
            <w:r w:rsidRPr="00DA1800">
              <w:rPr>
                <w:rFonts w:ascii="Cambria" w:eastAsia="MS Mincho" w:hAnsi="Cambria"/>
                <w:sz w:val="19"/>
                <w:szCs w:val="22"/>
              </w:rPr>
              <w:t xml:space="preserve"> 225 mg</w:t>
            </w:r>
          </w:p>
        </w:tc>
        <w:tc>
          <w:tcPr>
            <w:tcW w:w="0" w:type="auto"/>
            <w:hideMark/>
          </w:tcPr>
          <w:p w14:paraId="694712E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0.39 (-0.32 to 1.11)</w:t>
            </w:r>
          </w:p>
        </w:tc>
        <w:tc>
          <w:tcPr>
            <w:tcW w:w="0" w:type="auto"/>
            <w:hideMark/>
          </w:tcPr>
          <w:p w14:paraId="66AE44F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4699EA3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19BC0CD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5E445B8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7F79482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6AD2CE4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Low</w:t>
            </w:r>
          </w:p>
        </w:tc>
      </w:tr>
      <w:tr w:rsidR="00636847" w:rsidRPr="00DA1800" w14:paraId="2BEFBDF4" w14:textId="77777777" w:rsidTr="00D81A92">
        <w:tc>
          <w:tcPr>
            <w:tcW w:w="0" w:type="auto"/>
            <w:hideMark/>
          </w:tcPr>
          <w:p w14:paraId="1CB985F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Amitriptyline</w:t>
            </w:r>
          </w:p>
        </w:tc>
        <w:tc>
          <w:tcPr>
            <w:tcW w:w="0" w:type="auto"/>
            <w:hideMark/>
          </w:tcPr>
          <w:p w14:paraId="1454AC6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0.37 (-0.05 to 0.79)</w:t>
            </w:r>
          </w:p>
        </w:tc>
        <w:tc>
          <w:tcPr>
            <w:tcW w:w="0" w:type="auto"/>
            <w:hideMark/>
          </w:tcPr>
          <w:p w14:paraId="0F67695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0D416B6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21C3044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5186C1F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39CB51A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4809683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7C944767" w14:textId="77777777" w:rsidTr="00D81A92">
        <w:tc>
          <w:tcPr>
            <w:tcW w:w="0" w:type="auto"/>
            <w:hideMark/>
          </w:tcPr>
          <w:p w14:paraId="2757076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lastRenderedPageBreak/>
              <w:t>Vitamin B-complex</w:t>
            </w:r>
          </w:p>
        </w:tc>
        <w:tc>
          <w:tcPr>
            <w:tcW w:w="0" w:type="auto"/>
            <w:hideMark/>
          </w:tcPr>
          <w:p w14:paraId="50C45C2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0.36 (-0.42 to 1.12)</w:t>
            </w:r>
          </w:p>
        </w:tc>
        <w:tc>
          <w:tcPr>
            <w:tcW w:w="0" w:type="auto"/>
            <w:hideMark/>
          </w:tcPr>
          <w:p w14:paraId="18110F0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617B445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50FA40B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2B913DF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7E02066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2EBBFAE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042660DA" w14:textId="77777777" w:rsidTr="00D81A92">
        <w:tc>
          <w:tcPr>
            <w:tcW w:w="0" w:type="auto"/>
            <w:hideMark/>
          </w:tcPr>
          <w:p w14:paraId="5F84271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Topiramate (unspecified/weight-adj.)</w:t>
            </w:r>
          </w:p>
        </w:tc>
        <w:tc>
          <w:tcPr>
            <w:tcW w:w="0" w:type="auto"/>
            <w:hideMark/>
          </w:tcPr>
          <w:p w14:paraId="6BDB795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0.32 (-0.09 to 0.74)</w:t>
            </w:r>
          </w:p>
        </w:tc>
        <w:tc>
          <w:tcPr>
            <w:tcW w:w="0" w:type="auto"/>
            <w:hideMark/>
          </w:tcPr>
          <w:p w14:paraId="5DCAC0F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465AA7B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[AD]</w:t>
            </w:r>
          </w:p>
        </w:tc>
        <w:tc>
          <w:tcPr>
            <w:tcW w:w="0" w:type="auto"/>
            <w:hideMark/>
          </w:tcPr>
          <w:p w14:paraId="1EE0F05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36714A2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33362FA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40CFEF9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4CFD6CB9" w14:textId="77777777" w:rsidTr="00D81A92">
        <w:tc>
          <w:tcPr>
            <w:tcW w:w="0" w:type="auto"/>
            <w:hideMark/>
          </w:tcPr>
          <w:p w14:paraId="4F5E302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Propranolol</w:t>
            </w:r>
          </w:p>
        </w:tc>
        <w:tc>
          <w:tcPr>
            <w:tcW w:w="0" w:type="auto"/>
            <w:hideMark/>
          </w:tcPr>
          <w:p w14:paraId="6B69773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0.27 (-0.19 to 0.73)</w:t>
            </w:r>
          </w:p>
        </w:tc>
        <w:tc>
          <w:tcPr>
            <w:tcW w:w="0" w:type="auto"/>
            <w:hideMark/>
          </w:tcPr>
          <w:p w14:paraId="48107F2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w:t>
            </w:r>
          </w:p>
        </w:tc>
        <w:tc>
          <w:tcPr>
            <w:tcW w:w="0" w:type="auto"/>
            <w:hideMark/>
          </w:tcPr>
          <w:p w14:paraId="3BEA0DB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1D1C576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6352004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5BE1994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78C231C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3AD6D716" w14:textId="77777777" w:rsidTr="00D81A92">
        <w:tc>
          <w:tcPr>
            <w:tcW w:w="0" w:type="auto"/>
            <w:hideMark/>
          </w:tcPr>
          <w:p w14:paraId="3140DAB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Pregabalin</w:t>
            </w:r>
          </w:p>
        </w:tc>
        <w:tc>
          <w:tcPr>
            <w:tcW w:w="0" w:type="auto"/>
            <w:hideMark/>
          </w:tcPr>
          <w:p w14:paraId="20143CD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0.31 (-0.47 to 1.09)</w:t>
            </w:r>
          </w:p>
        </w:tc>
        <w:tc>
          <w:tcPr>
            <w:tcW w:w="0" w:type="auto"/>
            <w:hideMark/>
          </w:tcPr>
          <w:p w14:paraId="436F803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[ND]</w:t>
            </w:r>
          </w:p>
        </w:tc>
        <w:tc>
          <w:tcPr>
            <w:tcW w:w="0" w:type="auto"/>
            <w:hideMark/>
          </w:tcPr>
          <w:p w14:paraId="2797867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[ND]</w:t>
            </w:r>
          </w:p>
        </w:tc>
        <w:tc>
          <w:tcPr>
            <w:tcW w:w="0" w:type="auto"/>
            <w:hideMark/>
          </w:tcPr>
          <w:p w14:paraId="7B0E690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72E1388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454218A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13B8FD3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782CD69C" w14:textId="77777777" w:rsidTr="00D81A92">
        <w:tc>
          <w:tcPr>
            <w:tcW w:w="0" w:type="auto"/>
            <w:hideMark/>
          </w:tcPr>
          <w:p w14:paraId="5F0631F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Pyridoxine</w:t>
            </w:r>
          </w:p>
        </w:tc>
        <w:tc>
          <w:tcPr>
            <w:tcW w:w="0" w:type="auto"/>
            <w:hideMark/>
          </w:tcPr>
          <w:p w14:paraId="0BB8D6A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0.30 (-0.63 to 1.24)</w:t>
            </w:r>
          </w:p>
        </w:tc>
        <w:tc>
          <w:tcPr>
            <w:tcW w:w="0" w:type="auto"/>
            <w:hideMark/>
          </w:tcPr>
          <w:p w14:paraId="4D0FCEC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[ND]</w:t>
            </w:r>
          </w:p>
        </w:tc>
        <w:tc>
          <w:tcPr>
            <w:tcW w:w="0" w:type="auto"/>
            <w:hideMark/>
          </w:tcPr>
          <w:p w14:paraId="727BDF9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[ND]</w:t>
            </w:r>
          </w:p>
        </w:tc>
        <w:tc>
          <w:tcPr>
            <w:tcW w:w="0" w:type="auto"/>
            <w:hideMark/>
          </w:tcPr>
          <w:p w14:paraId="153E5C8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1470A6C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40BBAE5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7B1BE4F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2FDE0BE0" w14:textId="77777777" w:rsidTr="00D81A92">
        <w:tc>
          <w:tcPr>
            <w:tcW w:w="0" w:type="auto"/>
            <w:hideMark/>
          </w:tcPr>
          <w:p w14:paraId="6B32261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Topiramate 15 mg</w:t>
            </w:r>
          </w:p>
        </w:tc>
        <w:tc>
          <w:tcPr>
            <w:tcW w:w="0" w:type="auto"/>
            <w:hideMark/>
          </w:tcPr>
          <w:p w14:paraId="7DEB3CB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0.22 (-0.52 to 0.95)</w:t>
            </w:r>
          </w:p>
        </w:tc>
        <w:tc>
          <w:tcPr>
            <w:tcW w:w="0" w:type="auto"/>
            <w:hideMark/>
          </w:tcPr>
          <w:p w14:paraId="4484C03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w:t>
            </w:r>
          </w:p>
        </w:tc>
        <w:tc>
          <w:tcPr>
            <w:tcW w:w="0" w:type="auto"/>
            <w:hideMark/>
          </w:tcPr>
          <w:p w14:paraId="33CE334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[AD]</w:t>
            </w:r>
          </w:p>
        </w:tc>
        <w:tc>
          <w:tcPr>
            <w:tcW w:w="0" w:type="auto"/>
            <w:hideMark/>
          </w:tcPr>
          <w:p w14:paraId="089200F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643BB2D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6149856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5C9088D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5993D1C0" w14:textId="77777777" w:rsidTr="00D81A92">
        <w:tc>
          <w:tcPr>
            <w:tcW w:w="0" w:type="auto"/>
            <w:hideMark/>
          </w:tcPr>
          <w:p w14:paraId="747A689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Melatonin 6 mg</w:t>
            </w:r>
          </w:p>
        </w:tc>
        <w:tc>
          <w:tcPr>
            <w:tcW w:w="0" w:type="auto"/>
            <w:hideMark/>
          </w:tcPr>
          <w:p w14:paraId="170A548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 xml:space="preserve">0.21 (-0.95 to </w:t>
            </w:r>
            <w:r w:rsidRPr="00DA1800">
              <w:rPr>
                <w:rFonts w:ascii="Cambria" w:eastAsia="MS Mincho" w:hAnsi="Cambria"/>
                <w:sz w:val="19"/>
                <w:szCs w:val="22"/>
              </w:rPr>
              <w:lastRenderedPageBreak/>
              <w:t>1.40)</w:t>
            </w:r>
          </w:p>
        </w:tc>
        <w:tc>
          <w:tcPr>
            <w:tcW w:w="0" w:type="auto"/>
            <w:hideMark/>
          </w:tcPr>
          <w:p w14:paraId="0258737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lastRenderedPageBreak/>
              <w:t>Some concerns</w:t>
            </w:r>
          </w:p>
        </w:tc>
        <w:tc>
          <w:tcPr>
            <w:tcW w:w="0" w:type="auto"/>
            <w:hideMark/>
          </w:tcPr>
          <w:p w14:paraId="1652623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718EA47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084904F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74510C9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 xml:space="preserve">Not estimable </w:t>
            </w:r>
            <w:r w:rsidRPr="00DA1800">
              <w:rPr>
                <w:rFonts w:ascii="Cambria" w:eastAsia="MS Mincho" w:hAnsi="Cambria"/>
                <w:sz w:val="19"/>
                <w:szCs w:val="22"/>
              </w:rPr>
              <w:lastRenderedPageBreak/>
              <w:t>(no closed loop)</w:t>
            </w:r>
          </w:p>
        </w:tc>
        <w:tc>
          <w:tcPr>
            <w:tcW w:w="0" w:type="auto"/>
            <w:hideMark/>
          </w:tcPr>
          <w:p w14:paraId="645CDCE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lastRenderedPageBreak/>
              <w:t>Very low</w:t>
            </w:r>
          </w:p>
        </w:tc>
      </w:tr>
      <w:tr w:rsidR="00636847" w:rsidRPr="00DA1800" w14:paraId="62309BAC" w14:textId="77777777" w:rsidTr="00D81A92">
        <w:tc>
          <w:tcPr>
            <w:tcW w:w="0" w:type="auto"/>
            <w:hideMark/>
          </w:tcPr>
          <w:p w14:paraId="16E29D4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Cinnarizine</w:t>
            </w:r>
          </w:p>
        </w:tc>
        <w:tc>
          <w:tcPr>
            <w:tcW w:w="0" w:type="auto"/>
            <w:hideMark/>
          </w:tcPr>
          <w:p w14:paraId="0EB951B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0.19 (-0.30 to 0.67)</w:t>
            </w:r>
          </w:p>
        </w:tc>
        <w:tc>
          <w:tcPr>
            <w:tcW w:w="0" w:type="auto"/>
            <w:hideMark/>
          </w:tcPr>
          <w:p w14:paraId="767FA80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1A5ECFC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4255725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631028C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7DFA3F5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045C40D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7D32BBCB" w14:textId="77777777" w:rsidTr="00D81A92">
        <w:tc>
          <w:tcPr>
            <w:tcW w:w="0" w:type="auto"/>
            <w:hideMark/>
          </w:tcPr>
          <w:p w14:paraId="7DD1035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Riboflavin 100 mg</w:t>
            </w:r>
          </w:p>
        </w:tc>
        <w:tc>
          <w:tcPr>
            <w:tcW w:w="0" w:type="auto"/>
            <w:hideMark/>
          </w:tcPr>
          <w:p w14:paraId="5679924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0.17 (-0.64 to 1.01)</w:t>
            </w:r>
          </w:p>
        </w:tc>
        <w:tc>
          <w:tcPr>
            <w:tcW w:w="0" w:type="auto"/>
            <w:hideMark/>
          </w:tcPr>
          <w:p w14:paraId="10EE2CE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w:t>
            </w:r>
          </w:p>
        </w:tc>
        <w:tc>
          <w:tcPr>
            <w:tcW w:w="0" w:type="auto"/>
            <w:hideMark/>
          </w:tcPr>
          <w:p w14:paraId="1C3E463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[AD]</w:t>
            </w:r>
          </w:p>
        </w:tc>
        <w:tc>
          <w:tcPr>
            <w:tcW w:w="0" w:type="auto"/>
            <w:hideMark/>
          </w:tcPr>
          <w:p w14:paraId="1C191FE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0AE8911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171217F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2C2E099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63576FCA" w14:textId="77777777" w:rsidTr="00D81A92">
        <w:tc>
          <w:tcPr>
            <w:tcW w:w="0" w:type="auto"/>
            <w:hideMark/>
          </w:tcPr>
          <w:p w14:paraId="1E5B681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Divalproex 500 mg</w:t>
            </w:r>
          </w:p>
        </w:tc>
        <w:tc>
          <w:tcPr>
            <w:tcW w:w="0" w:type="auto"/>
            <w:hideMark/>
          </w:tcPr>
          <w:p w14:paraId="33B3F77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0.05 (-0.68 to 0.78)</w:t>
            </w:r>
          </w:p>
        </w:tc>
        <w:tc>
          <w:tcPr>
            <w:tcW w:w="0" w:type="auto"/>
            <w:hideMark/>
          </w:tcPr>
          <w:p w14:paraId="1A297F4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4504819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58ED2E1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1E0D075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74DF3AD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32E0563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6CDCD0B4" w14:textId="77777777" w:rsidTr="00D81A92">
        <w:tc>
          <w:tcPr>
            <w:tcW w:w="0" w:type="auto"/>
            <w:hideMark/>
          </w:tcPr>
          <w:p w14:paraId="2C6877F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Melatonin 3 mg</w:t>
            </w:r>
          </w:p>
        </w:tc>
        <w:tc>
          <w:tcPr>
            <w:tcW w:w="0" w:type="auto"/>
            <w:hideMark/>
          </w:tcPr>
          <w:p w14:paraId="3ED01C6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-0.03 (-1.18 to 1.14)</w:t>
            </w:r>
          </w:p>
        </w:tc>
        <w:tc>
          <w:tcPr>
            <w:tcW w:w="0" w:type="auto"/>
            <w:hideMark/>
          </w:tcPr>
          <w:p w14:paraId="50DF2A3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1C631E5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218F45A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106FAF9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27AF4BB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0AF8262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5737AEBF" w14:textId="77777777" w:rsidTr="00D81A92">
        <w:tc>
          <w:tcPr>
            <w:tcW w:w="0" w:type="auto"/>
            <w:hideMark/>
          </w:tcPr>
          <w:p w14:paraId="6E3F731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Divalproex 1 g</w:t>
            </w:r>
          </w:p>
        </w:tc>
        <w:tc>
          <w:tcPr>
            <w:tcW w:w="0" w:type="auto"/>
            <w:hideMark/>
          </w:tcPr>
          <w:p w14:paraId="133004C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-0.05 (-0.78 to 0.67)</w:t>
            </w:r>
          </w:p>
        </w:tc>
        <w:tc>
          <w:tcPr>
            <w:tcW w:w="0" w:type="auto"/>
            <w:hideMark/>
          </w:tcPr>
          <w:p w14:paraId="343395F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3A0CF88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1EA6233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66A0B65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3E80E40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71B8BD0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06E4D40C" w14:textId="77777777" w:rsidTr="00D81A92">
        <w:tc>
          <w:tcPr>
            <w:tcW w:w="0" w:type="auto"/>
            <w:hideMark/>
          </w:tcPr>
          <w:p w14:paraId="0E37B81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CoenzymeQ10</w:t>
            </w:r>
          </w:p>
        </w:tc>
        <w:tc>
          <w:tcPr>
            <w:tcW w:w="0" w:type="auto"/>
            <w:hideMark/>
          </w:tcPr>
          <w:p w14:paraId="0A9D467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-0.06 (-0.65 to 0.51)</w:t>
            </w:r>
          </w:p>
        </w:tc>
        <w:tc>
          <w:tcPr>
            <w:tcW w:w="0" w:type="auto"/>
            <w:hideMark/>
          </w:tcPr>
          <w:p w14:paraId="4EA5C28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4823EFA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25ADF89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1E269CA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4A54D72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33CE281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0E66DFA9" w14:textId="77777777" w:rsidTr="00D81A92">
        <w:tc>
          <w:tcPr>
            <w:tcW w:w="0" w:type="auto"/>
            <w:hideMark/>
          </w:tcPr>
          <w:p w14:paraId="13A7941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lastRenderedPageBreak/>
              <w:t>Riboflavin 50 mg</w:t>
            </w:r>
          </w:p>
        </w:tc>
        <w:tc>
          <w:tcPr>
            <w:tcW w:w="0" w:type="auto"/>
            <w:hideMark/>
          </w:tcPr>
          <w:p w14:paraId="1EE93E5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-0.10 (-0.88 to 0.69)</w:t>
            </w:r>
          </w:p>
        </w:tc>
        <w:tc>
          <w:tcPr>
            <w:tcW w:w="0" w:type="auto"/>
            <w:hideMark/>
          </w:tcPr>
          <w:p w14:paraId="7509D02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1483FAC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2638998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6467C0B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7B58138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7CF2EC7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Low</w:t>
            </w:r>
          </w:p>
        </w:tc>
      </w:tr>
      <w:tr w:rsidR="00636847" w:rsidRPr="00DA1800" w14:paraId="7E995633" w14:textId="77777777" w:rsidTr="00D81A92">
        <w:tc>
          <w:tcPr>
            <w:tcW w:w="0" w:type="auto"/>
            <w:hideMark/>
          </w:tcPr>
          <w:p w14:paraId="1B9F1A0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Topiramate 50 mg</w:t>
            </w:r>
          </w:p>
        </w:tc>
        <w:tc>
          <w:tcPr>
            <w:tcW w:w="0" w:type="auto"/>
            <w:hideMark/>
          </w:tcPr>
          <w:p w14:paraId="41B765C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-0.10 (-0.71 to 0.51)</w:t>
            </w:r>
          </w:p>
        </w:tc>
        <w:tc>
          <w:tcPr>
            <w:tcW w:w="0" w:type="auto"/>
            <w:hideMark/>
          </w:tcPr>
          <w:p w14:paraId="33C7485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w:t>
            </w:r>
          </w:p>
        </w:tc>
        <w:tc>
          <w:tcPr>
            <w:tcW w:w="0" w:type="auto"/>
            <w:hideMark/>
          </w:tcPr>
          <w:p w14:paraId="7F2F50C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[AD]</w:t>
            </w:r>
          </w:p>
        </w:tc>
        <w:tc>
          <w:tcPr>
            <w:tcW w:w="0" w:type="auto"/>
            <w:hideMark/>
          </w:tcPr>
          <w:p w14:paraId="5539CE7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25B2505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44C0304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1C081EF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33EC4E44" w14:textId="77777777" w:rsidTr="00D81A92">
        <w:tc>
          <w:tcPr>
            <w:tcW w:w="0" w:type="auto"/>
            <w:hideMark/>
          </w:tcPr>
          <w:p w14:paraId="5B8CEC9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Divalproex 250 mg</w:t>
            </w:r>
          </w:p>
        </w:tc>
        <w:tc>
          <w:tcPr>
            <w:tcW w:w="0" w:type="auto"/>
            <w:hideMark/>
          </w:tcPr>
          <w:p w14:paraId="485E609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-0.11 (-0.83 to 0.62)</w:t>
            </w:r>
          </w:p>
        </w:tc>
        <w:tc>
          <w:tcPr>
            <w:tcW w:w="0" w:type="auto"/>
            <w:hideMark/>
          </w:tcPr>
          <w:p w14:paraId="67AD1A2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76D085E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38AE034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06C0872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230D73C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562065C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077A93AC" w14:textId="77777777" w:rsidTr="00D81A92">
        <w:tc>
          <w:tcPr>
            <w:tcW w:w="0" w:type="auto"/>
            <w:hideMark/>
          </w:tcPr>
          <w:p w14:paraId="0B83668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Melatonin 300 mcg</w:t>
            </w:r>
          </w:p>
        </w:tc>
        <w:tc>
          <w:tcPr>
            <w:tcW w:w="0" w:type="auto"/>
            <w:hideMark/>
          </w:tcPr>
          <w:p w14:paraId="4B017BD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-0.11 (-0.81 to 0.59)</w:t>
            </w:r>
          </w:p>
        </w:tc>
        <w:tc>
          <w:tcPr>
            <w:tcW w:w="0" w:type="auto"/>
            <w:hideMark/>
          </w:tcPr>
          <w:p w14:paraId="12F8104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w:t>
            </w:r>
          </w:p>
        </w:tc>
        <w:tc>
          <w:tcPr>
            <w:tcW w:w="0" w:type="auto"/>
            <w:hideMark/>
          </w:tcPr>
          <w:p w14:paraId="5194C68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[AD]</w:t>
            </w:r>
          </w:p>
        </w:tc>
        <w:tc>
          <w:tcPr>
            <w:tcW w:w="0" w:type="auto"/>
            <w:hideMark/>
          </w:tcPr>
          <w:p w14:paraId="53915AB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0A51523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6CCB722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53E807A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4B04220C" w14:textId="77777777" w:rsidTr="00D81A92">
        <w:tc>
          <w:tcPr>
            <w:tcW w:w="0" w:type="auto"/>
            <w:hideMark/>
          </w:tcPr>
          <w:p w14:paraId="047FE69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5-Hydroxytryptophan</w:t>
            </w:r>
          </w:p>
        </w:tc>
        <w:tc>
          <w:tcPr>
            <w:tcW w:w="0" w:type="auto"/>
            <w:hideMark/>
          </w:tcPr>
          <w:p w14:paraId="39BDA55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-0.21 (-1.28 to 0.87)</w:t>
            </w:r>
          </w:p>
        </w:tc>
        <w:tc>
          <w:tcPr>
            <w:tcW w:w="0" w:type="auto"/>
            <w:hideMark/>
          </w:tcPr>
          <w:p w14:paraId="3B7CD1D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3E8A4F9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5B1D0A3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041D7AB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79FA2BD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0D7134D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Low</w:t>
            </w:r>
          </w:p>
        </w:tc>
      </w:tr>
      <w:tr w:rsidR="00636847" w:rsidRPr="00DA1800" w14:paraId="4DE20E2E" w14:textId="77777777" w:rsidTr="00D81A92">
        <w:tc>
          <w:tcPr>
            <w:tcW w:w="0" w:type="auto"/>
            <w:hideMark/>
          </w:tcPr>
          <w:p w14:paraId="789B045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Sodium Valproate</w:t>
            </w:r>
          </w:p>
        </w:tc>
        <w:tc>
          <w:tcPr>
            <w:tcW w:w="0" w:type="auto"/>
            <w:hideMark/>
          </w:tcPr>
          <w:p w14:paraId="6E018F1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-0.25 (-1.05 to 0.56)</w:t>
            </w:r>
          </w:p>
        </w:tc>
        <w:tc>
          <w:tcPr>
            <w:tcW w:w="0" w:type="auto"/>
            <w:hideMark/>
          </w:tcPr>
          <w:p w14:paraId="4CDB1BF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0CCD2FB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36AB8C6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6E35B22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1D00ED4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479C2FC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382880C7" w14:textId="77777777" w:rsidTr="00D81A92">
        <w:tc>
          <w:tcPr>
            <w:tcW w:w="0" w:type="auto"/>
            <w:hideMark/>
          </w:tcPr>
          <w:p w14:paraId="7446E49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Omega-3</w:t>
            </w:r>
          </w:p>
        </w:tc>
        <w:tc>
          <w:tcPr>
            <w:tcW w:w="0" w:type="auto"/>
            <w:hideMark/>
          </w:tcPr>
          <w:p w14:paraId="5EBC1B3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 xml:space="preserve">-0.27 (-1.27 to </w:t>
            </w:r>
            <w:r w:rsidRPr="00DA1800">
              <w:rPr>
                <w:rFonts w:ascii="Cambria" w:eastAsia="MS Mincho" w:hAnsi="Cambria"/>
                <w:sz w:val="19"/>
                <w:szCs w:val="22"/>
              </w:rPr>
              <w:lastRenderedPageBreak/>
              <w:t>0.75)</w:t>
            </w:r>
          </w:p>
        </w:tc>
        <w:tc>
          <w:tcPr>
            <w:tcW w:w="0" w:type="auto"/>
            <w:hideMark/>
          </w:tcPr>
          <w:p w14:paraId="716D0D2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lastRenderedPageBreak/>
              <w:t>Some concerns</w:t>
            </w:r>
          </w:p>
        </w:tc>
        <w:tc>
          <w:tcPr>
            <w:tcW w:w="0" w:type="auto"/>
            <w:hideMark/>
          </w:tcPr>
          <w:p w14:paraId="7F9F95B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[AO]</w:t>
            </w:r>
          </w:p>
        </w:tc>
        <w:tc>
          <w:tcPr>
            <w:tcW w:w="0" w:type="auto"/>
            <w:hideMark/>
          </w:tcPr>
          <w:p w14:paraId="284099E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515DF55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1C99AEB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 xml:space="preserve">Not estimable </w:t>
            </w:r>
            <w:r w:rsidRPr="00DA1800">
              <w:rPr>
                <w:rFonts w:ascii="Cambria" w:eastAsia="MS Mincho" w:hAnsi="Cambria"/>
                <w:sz w:val="19"/>
                <w:szCs w:val="22"/>
              </w:rPr>
              <w:lastRenderedPageBreak/>
              <w:t>(no closed loop)</w:t>
            </w:r>
          </w:p>
        </w:tc>
        <w:tc>
          <w:tcPr>
            <w:tcW w:w="0" w:type="auto"/>
            <w:hideMark/>
          </w:tcPr>
          <w:p w14:paraId="4ED0B7D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lastRenderedPageBreak/>
              <w:t>Very low</w:t>
            </w:r>
          </w:p>
        </w:tc>
      </w:tr>
      <w:tr w:rsidR="00636847" w:rsidRPr="00DA1800" w14:paraId="76A70120" w14:textId="77777777" w:rsidTr="00D81A92">
        <w:tc>
          <w:tcPr>
            <w:tcW w:w="0" w:type="auto"/>
            <w:hideMark/>
          </w:tcPr>
          <w:p w14:paraId="04E1207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Nimodipine</w:t>
            </w:r>
          </w:p>
        </w:tc>
        <w:tc>
          <w:tcPr>
            <w:tcW w:w="0" w:type="auto"/>
            <w:hideMark/>
          </w:tcPr>
          <w:p w14:paraId="4BA67A3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-0.33 (-1.15 to 0.47)</w:t>
            </w:r>
          </w:p>
        </w:tc>
        <w:tc>
          <w:tcPr>
            <w:tcW w:w="0" w:type="auto"/>
            <w:hideMark/>
          </w:tcPr>
          <w:p w14:paraId="4CAAC6A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4E92C8A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7027C6E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4106031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1EB0DF9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027FA9F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322BC313" w14:textId="77777777" w:rsidTr="00D81A92">
        <w:tc>
          <w:tcPr>
            <w:tcW w:w="0" w:type="auto"/>
            <w:hideMark/>
          </w:tcPr>
          <w:p w14:paraId="7FE3178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Topiramate 25 mg</w:t>
            </w:r>
          </w:p>
        </w:tc>
        <w:tc>
          <w:tcPr>
            <w:tcW w:w="0" w:type="auto"/>
            <w:hideMark/>
          </w:tcPr>
          <w:p w14:paraId="460A33A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-5.95 (-7.44 to -4.46)</w:t>
            </w:r>
          </w:p>
        </w:tc>
        <w:tc>
          <w:tcPr>
            <w:tcW w:w="0" w:type="auto"/>
            <w:hideMark/>
          </w:tcPr>
          <w:p w14:paraId="106BEAD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w:t>
            </w:r>
          </w:p>
        </w:tc>
        <w:tc>
          <w:tcPr>
            <w:tcW w:w="0" w:type="auto"/>
            <w:hideMark/>
          </w:tcPr>
          <w:p w14:paraId="171C8F1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 [OUT]</w:t>
            </w:r>
          </w:p>
        </w:tc>
        <w:tc>
          <w:tcPr>
            <w:tcW w:w="0" w:type="auto"/>
            <w:hideMark/>
          </w:tcPr>
          <w:p w14:paraId="3DAA81E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51457FB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724237D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71645C0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bl>
    <w:p w14:paraId="53E788D7" w14:textId="77777777" w:rsidR="00636847" w:rsidRPr="00DA1800" w:rsidRDefault="00AE32FF" w:rsidP="00636847">
      <w:pPr>
        <w:spacing w:line="276" w:lineRule="auto"/>
        <w:jc w:val="center"/>
        <w:rPr>
          <w:rFonts w:ascii="Cambria" w:eastAsia="MS Mincho" w:hAnsi="Cambria"/>
          <w:sz w:val="19"/>
          <w:szCs w:val="22"/>
        </w:rPr>
      </w:pPr>
      <w:r>
        <w:rPr>
          <w:rFonts w:ascii="Cambria" w:eastAsia="MS Mincho" w:hAnsi="Cambria"/>
          <w:sz w:val="19"/>
          <w:szCs w:val="22"/>
        </w:rPr>
        <w:pict w14:anchorId="56FFDCE2">
          <v:rect id="_x0000_i1025" style="width:468pt;height:.85pt" o:hralign="center" o:hrstd="t" o:hr="t" fillcolor="#a0a0a0" stroked="f"/>
        </w:pict>
      </w:r>
    </w:p>
    <w:p w14:paraId="7479913F" w14:textId="77777777" w:rsidR="00636847" w:rsidRPr="00DA1800" w:rsidRDefault="00636847" w:rsidP="00636847">
      <w:pPr>
        <w:spacing w:after="200" w:line="276" w:lineRule="auto"/>
        <w:rPr>
          <w:rFonts w:ascii="Cambria" w:eastAsia="MS Mincho" w:hAnsi="Cambria"/>
          <w:sz w:val="19"/>
          <w:szCs w:val="22"/>
        </w:rPr>
      </w:pPr>
      <w:proofErr w:type="spellStart"/>
      <w:r w:rsidRPr="00DA1800">
        <w:rPr>
          <w:rFonts w:ascii="Cambria" w:eastAsia="MS Mincho" w:hAnsi="Cambria"/>
          <w:b/>
          <w:bCs/>
          <w:sz w:val="19"/>
          <w:szCs w:val="22"/>
        </w:rPr>
        <w:t>CINeMA</w:t>
      </w:r>
      <w:proofErr w:type="spellEnd"/>
      <w:r w:rsidRPr="00DA1800">
        <w:rPr>
          <w:rFonts w:ascii="Cambria" w:eastAsia="MS Mincho" w:hAnsi="Cambria"/>
          <w:b/>
          <w:bCs/>
          <w:sz w:val="19"/>
          <w:szCs w:val="22"/>
        </w:rPr>
        <w:t xml:space="preserve"> certainty assessment — Migraine Severity Change (vs Placebo)</w:t>
      </w:r>
    </w:p>
    <w:tbl>
      <w:tblPr>
        <w:tblW w:w="5000" w:type="pct"/>
        <w:tblLook w:val="0020" w:firstRow="1" w:lastRow="0" w:firstColumn="0" w:lastColumn="0" w:noHBand="0" w:noVBand="0"/>
      </w:tblPr>
      <w:tblGrid>
        <w:gridCol w:w="1792"/>
        <w:gridCol w:w="643"/>
        <w:gridCol w:w="1150"/>
        <w:gridCol w:w="1150"/>
        <w:gridCol w:w="1109"/>
        <w:gridCol w:w="1277"/>
        <w:gridCol w:w="1150"/>
        <w:gridCol w:w="1089"/>
      </w:tblGrid>
      <w:tr w:rsidR="00636847" w:rsidRPr="00DA1800" w14:paraId="1C32C07A" w14:textId="77777777" w:rsidTr="00D81A92">
        <w:trPr>
          <w:tblHeader/>
        </w:trPr>
        <w:tc>
          <w:tcPr>
            <w:tcW w:w="0" w:type="auto"/>
            <w:hideMark/>
          </w:tcPr>
          <w:p w14:paraId="76C6025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Treatment vs Placebo</w:t>
            </w:r>
          </w:p>
        </w:tc>
        <w:tc>
          <w:tcPr>
            <w:tcW w:w="0" w:type="auto"/>
            <w:hideMark/>
          </w:tcPr>
          <w:p w14:paraId="255599F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Effect (95% CrI)</w:t>
            </w:r>
          </w:p>
        </w:tc>
        <w:tc>
          <w:tcPr>
            <w:tcW w:w="0" w:type="auto"/>
            <w:hideMark/>
          </w:tcPr>
          <w:p w14:paraId="5FFFFC5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Within-study bias</w:t>
            </w:r>
          </w:p>
        </w:tc>
        <w:tc>
          <w:tcPr>
            <w:tcW w:w="0" w:type="auto"/>
            <w:hideMark/>
          </w:tcPr>
          <w:p w14:paraId="7A8028C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Indirectness</w:t>
            </w:r>
          </w:p>
        </w:tc>
        <w:tc>
          <w:tcPr>
            <w:tcW w:w="0" w:type="auto"/>
            <w:hideMark/>
          </w:tcPr>
          <w:p w14:paraId="21A9940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Imprecision</w:t>
            </w:r>
          </w:p>
        </w:tc>
        <w:tc>
          <w:tcPr>
            <w:tcW w:w="0" w:type="auto"/>
            <w:hideMark/>
          </w:tcPr>
          <w:p w14:paraId="01A1289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Heterogeneity</w:t>
            </w:r>
          </w:p>
        </w:tc>
        <w:tc>
          <w:tcPr>
            <w:tcW w:w="0" w:type="auto"/>
            <w:hideMark/>
          </w:tcPr>
          <w:p w14:paraId="1E9DE97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Incoherence</w:t>
            </w:r>
          </w:p>
        </w:tc>
        <w:tc>
          <w:tcPr>
            <w:tcW w:w="0" w:type="auto"/>
            <w:hideMark/>
          </w:tcPr>
          <w:p w14:paraId="2B133DB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Overall confidence</w:t>
            </w:r>
          </w:p>
        </w:tc>
      </w:tr>
      <w:tr w:rsidR="00636847" w:rsidRPr="00DA1800" w14:paraId="2BCBA845" w14:textId="77777777" w:rsidTr="00D81A92">
        <w:tc>
          <w:tcPr>
            <w:tcW w:w="0" w:type="auto"/>
            <w:hideMark/>
          </w:tcPr>
          <w:p w14:paraId="620ECC3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Sodium Valproate</w:t>
            </w:r>
          </w:p>
        </w:tc>
        <w:tc>
          <w:tcPr>
            <w:tcW w:w="0" w:type="auto"/>
            <w:hideMark/>
          </w:tcPr>
          <w:p w14:paraId="6CBE466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2.04 (0.84 to 3.21)</w:t>
            </w:r>
          </w:p>
        </w:tc>
        <w:tc>
          <w:tcPr>
            <w:tcW w:w="0" w:type="auto"/>
            <w:hideMark/>
          </w:tcPr>
          <w:p w14:paraId="5A9F670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303F9B2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133028C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3999D6B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5DCF756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7AD72C4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07A10B8A" w14:textId="77777777" w:rsidTr="00D81A92">
        <w:tc>
          <w:tcPr>
            <w:tcW w:w="0" w:type="auto"/>
            <w:hideMark/>
          </w:tcPr>
          <w:p w14:paraId="3F03235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Pregabalin</w:t>
            </w:r>
          </w:p>
        </w:tc>
        <w:tc>
          <w:tcPr>
            <w:tcW w:w="0" w:type="auto"/>
            <w:hideMark/>
          </w:tcPr>
          <w:p w14:paraId="766F133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1.75 (0.57 to 2.92)</w:t>
            </w:r>
          </w:p>
        </w:tc>
        <w:tc>
          <w:tcPr>
            <w:tcW w:w="0" w:type="auto"/>
            <w:hideMark/>
          </w:tcPr>
          <w:p w14:paraId="1E40628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[ND]</w:t>
            </w:r>
          </w:p>
        </w:tc>
        <w:tc>
          <w:tcPr>
            <w:tcW w:w="0" w:type="auto"/>
            <w:hideMark/>
          </w:tcPr>
          <w:p w14:paraId="27105DD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[ND]</w:t>
            </w:r>
          </w:p>
        </w:tc>
        <w:tc>
          <w:tcPr>
            <w:tcW w:w="0" w:type="auto"/>
            <w:hideMark/>
          </w:tcPr>
          <w:p w14:paraId="39EBB1B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220D28A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6DDC3A9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34C1BDF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07E1F516" w14:textId="77777777" w:rsidTr="00D81A92">
        <w:tc>
          <w:tcPr>
            <w:tcW w:w="0" w:type="auto"/>
            <w:hideMark/>
          </w:tcPr>
          <w:p w14:paraId="4844751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Cinnarizine</w:t>
            </w:r>
          </w:p>
        </w:tc>
        <w:tc>
          <w:tcPr>
            <w:tcW w:w="0" w:type="auto"/>
            <w:hideMark/>
          </w:tcPr>
          <w:p w14:paraId="054BCF0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0.87 (0.06 to 1.74)</w:t>
            </w:r>
          </w:p>
        </w:tc>
        <w:tc>
          <w:tcPr>
            <w:tcW w:w="0" w:type="auto"/>
            <w:hideMark/>
          </w:tcPr>
          <w:p w14:paraId="48527F8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1FF2860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360B9DC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76B14EE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0B2C21A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3713A65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613DE2FD" w14:textId="77777777" w:rsidTr="00D81A92">
        <w:tc>
          <w:tcPr>
            <w:tcW w:w="0" w:type="auto"/>
            <w:hideMark/>
          </w:tcPr>
          <w:p w14:paraId="0284026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lastRenderedPageBreak/>
              <w:t>Topiramate + Vitamin D</w:t>
            </w:r>
          </w:p>
        </w:tc>
        <w:tc>
          <w:tcPr>
            <w:tcW w:w="0" w:type="auto"/>
            <w:hideMark/>
          </w:tcPr>
          <w:p w14:paraId="1D5D89E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0.87 (-0.06 to 1.80)</w:t>
            </w:r>
          </w:p>
        </w:tc>
        <w:tc>
          <w:tcPr>
            <w:tcW w:w="0" w:type="auto"/>
            <w:hideMark/>
          </w:tcPr>
          <w:p w14:paraId="2880444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[ND]</w:t>
            </w:r>
          </w:p>
        </w:tc>
        <w:tc>
          <w:tcPr>
            <w:tcW w:w="0" w:type="auto"/>
            <w:hideMark/>
          </w:tcPr>
          <w:p w14:paraId="5BC73A3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[ND]</w:t>
            </w:r>
          </w:p>
        </w:tc>
        <w:tc>
          <w:tcPr>
            <w:tcW w:w="0" w:type="auto"/>
            <w:hideMark/>
          </w:tcPr>
          <w:p w14:paraId="0511509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044C4C1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7E10463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5163158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1A99941E" w14:textId="77777777" w:rsidTr="00D81A92">
        <w:tc>
          <w:tcPr>
            <w:tcW w:w="0" w:type="auto"/>
            <w:hideMark/>
          </w:tcPr>
          <w:p w14:paraId="1E39E2E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Topiramate 100 mg</w:t>
            </w:r>
          </w:p>
        </w:tc>
        <w:tc>
          <w:tcPr>
            <w:tcW w:w="0" w:type="auto"/>
            <w:hideMark/>
          </w:tcPr>
          <w:p w14:paraId="2DC3378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0.78 (-0.41 to 1.95)</w:t>
            </w:r>
          </w:p>
        </w:tc>
        <w:tc>
          <w:tcPr>
            <w:tcW w:w="0" w:type="auto"/>
            <w:hideMark/>
          </w:tcPr>
          <w:p w14:paraId="3534F31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w:t>
            </w:r>
          </w:p>
        </w:tc>
        <w:tc>
          <w:tcPr>
            <w:tcW w:w="0" w:type="auto"/>
            <w:hideMark/>
          </w:tcPr>
          <w:p w14:paraId="4B5E2E5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[AD]</w:t>
            </w:r>
          </w:p>
        </w:tc>
        <w:tc>
          <w:tcPr>
            <w:tcW w:w="0" w:type="auto"/>
            <w:hideMark/>
          </w:tcPr>
          <w:p w14:paraId="7724A4E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53D7484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04FD7AB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0B5A19B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120E0C14" w14:textId="77777777" w:rsidTr="00D81A92">
        <w:tc>
          <w:tcPr>
            <w:tcW w:w="0" w:type="auto"/>
            <w:hideMark/>
          </w:tcPr>
          <w:p w14:paraId="10D4086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Topiramate 25 mg</w:t>
            </w:r>
          </w:p>
        </w:tc>
        <w:tc>
          <w:tcPr>
            <w:tcW w:w="0" w:type="auto"/>
            <w:hideMark/>
          </w:tcPr>
          <w:p w14:paraId="3154536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0.75 (-0.79 to 2.34)</w:t>
            </w:r>
          </w:p>
        </w:tc>
        <w:tc>
          <w:tcPr>
            <w:tcW w:w="0" w:type="auto"/>
            <w:hideMark/>
          </w:tcPr>
          <w:p w14:paraId="0B0F8DE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w:t>
            </w:r>
          </w:p>
        </w:tc>
        <w:tc>
          <w:tcPr>
            <w:tcW w:w="0" w:type="auto"/>
            <w:hideMark/>
          </w:tcPr>
          <w:p w14:paraId="6EC38C5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[AD]</w:t>
            </w:r>
          </w:p>
        </w:tc>
        <w:tc>
          <w:tcPr>
            <w:tcW w:w="0" w:type="auto"/>
            <w:hideMark/>
          </w:tcPr>
          <w:p w14:paraId="5EEBD30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180A885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671CFCD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5E1CCDB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17F49B04" w14:textId="77777777" w:rsidTr="00D81A92">
        <w:tc>
          <w:tcPr>
            <w:tcW w:w="0" w:type="auto"/>
            <w:hideMark/>
          </w:tcPr>
          <w:p w14:paraId="3FF2202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Amitriptyline</w:t>
            </w:r>
          </w:p>
        </w:tc>
        <w:tc>
          <w:tcPr>
            <w:tcW w:w="0" w:type="auto"/>
            <w:hideMark/>
          </w:tcPr>
          <w:p w14:paraId="46C742B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0.75 (-0.33 to 1.87)</w:t>
            </w:r>
          </w:p>
        </w:tc>
        <w:tc>
          <w:tcPr>
            <w:tcW w:w="0" w:type="auto"/>
            <w:hideMark/>
          </w:tcPr>
          <w:p w14:paraId="65565CA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3D2EA45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4163F76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3317C53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31F4FCA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1E8CBB2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Low</w:t>
            </w:r>
          </w:p>
        </w:tc>
      </w:tr>
      <w:tr w:rsidR="00636847" w:rsidRPr="00DA1800" w14:paraId="0D8258F2" w14:textId="77777777" w:rsidTr="00D81A92">
        <w:tc>
          <w:tcPr>
            <w:tcW w:w="0" w:type="auto"/>
            <w:hideMark/>
          </w:tcPr>
          <w:p w14:paraId="1DEBA5B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Levetiracetam</w:t>
            </w:r>
          </w:p>
        </w:tc>
        <w:tc>
          <w:tcPr>
            <w:tcW w:w="0" w:type="auto"/>
            <w:hideMark/>
          </w:tcPr>
          <w:p w14:paraId="74425A3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0.69 (-0.27 to 1.65)</w:t>
            </w:r>
          </w:p>
        </w:tc>
        <w:tc>
          <w:tcPr>
            <w:tcW w:w="0" w:type="auto"/>
            <w:hideMark/>
          </w:tcPr>
          <w:p w14:paraId="308AE06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5AD041C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0279935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0D16551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2CCAF6B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0167FDD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0DFB3EF1" w14:textId="77777777" w:rsidTr="00D81A92">
        <w:tc>
          <w:tcPr>
            <w:tcW w:w="0" w:type="auto"/>
            <w:hideMark/>
          </w:tcPr>
          <w:p w14:paraId="5C9AF55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Topiramate (unspecified/weight-adj.)</w:t>
            </w:r>
          </w:p>
        </w:tc>
        <w:tc>
          <w:tcPr>
            <w:tcW w:w="0" w:type="auto"/>
            <w:hideMark/>
          </w:tcPr>
          <w:p w14:paraId="3FC3323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0.57 (-0.35 to 1.51)</w:t>
            </w:r>
          </w:p>
        </w:tc>
        <w:tc>
          <w:tcPr>
            <w:tcW w:w="0" w:type="auto"/>
            <w:hideMark/>
          </w:tcPr>
          <w:p w14:paraId="3E6A74D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15116EE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[AD]</w:t>
            </w:r>
          </w:p>
        </w:tc>
        <w:tc>
          <w:tcPr>
            <w:tcW w:w="0" w:type="auto"/>
            <w:hideMark/>
          </w:tcPr>
          <w:p w14:paraId="58D7F44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6FC3EEC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4AAC736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54D517B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75DD507B" w14:textId="77777777" w:rsidTr="00D81A92">
        <w:tc>
          <w:tcPr>
            <w:tcW w:w="0" w:type="auto"/>
            <w:hideMark/>
          </w:tcPr>
          <w:p w14:paraId="7AAA624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Probiotic</w:t>
            </w:r>
          </w:p>
        </w:tc>
        <w:tc>
          <w:tcPr>
            <w:tcW w:w="0" w:type="auto"/>
            <w:hideMark/>
          </w:tcPr>
          <w:p w14:paraId="7588A5D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 xml:space="preserve">0.43 (-0.74 to </w:t>
            </w:r>
            <w:r w:rsidRPr="00DA1800">
              <w:rPr>
                <w:rFonts w:ascii="Cambria" w:eastAsia="MS Mincho" w:hAnsi="Cambria"/>
                <w:sz w:val="19"/>
                <w:szCs w:val="22"/>
              </w:rPr>
              <w:lastRenderedPageBreak/>
              <w:t>1.61)</w:t>
            </w:r>
          </w:p>
        </w:tc>
        <w:tc>
          <w:tcPr>
            <w:tcW w:w="0" w:type="auto"/>
            <w:hideMark/>
          </w:tcPr>
          <w:p w14:paraId="164E17F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lastRenderedPageBreak/>
              <w:t>Some concerns</w:t>
            </w:r>
          </w:p>
        </w:tc>
        <w:tc>
          <w:tcPr>
            <w:tcW w:w="0" w:type="auto"/>
            <w:hideMark/>
          </w:tcPr>
          <w:p w14:paraId="4CFA653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3D0A3DA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4CEB485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79431F4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 xml:space="preserve">Not estimable </w:t>
            </w:r>
            <w:r w:rsidRPr="00DA1800">
              <w:rPr>
                <w:rFonts w:ascii="Cambria" w:eastAsia="MS Mincho" w:hAnsi="Cambria"/>
                <w:sz w:val="19"/>
                <w:szCs w:val="22"/>
              </w:rPr>
              <w:lastRenderedPageBreak/>
              <w:t>(no closed loop)</w:t>
            </w:r>
          </w:p>
        </w:tc>
        <w:tc>
          <w:tcPr>
            <w:tcW w:w="0" w:type="auto"/>
            <w:hideMark/>
          </w:tcPr>
          <w:p w14:paraId="1F14A3D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lastRenderedPageBreak/>
              <w:t>Very low</w:t>
            </w:r>
          </w:p>
        </w:tc>
      </w:tr>
      <w:tr w:rsidR="00636847" w:rsidRPr="00DA1800" w14:paraId="7A2ECE1D" w14:textId="77777777" w:rsidTr="00D81A92">
        <w:tc>
          <w:tcPr>
            <w:tcW w:w="0" w:type="auto"/>
            <w:hideMark/>
          </w:tcPr>
          <w:p w14:paraId="46656A6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Vitamin B-complex</w:t>
            </w:r>
          </w:p>
        </w:tc>
        <w:tc>
          <w:tcPr>
            <w:tcW w:w="0" w:type="auto"/>
            <w:hideMark/>
          </w:tcPr>
          <w:p w14:paraId="3BB0DF9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0.40 (-0.68 to 1.46)</w:t>
            </w:r>
          </w:p>
        </w:tc>
        <w:tc>
          <w:tcPr>
            <w:tcW w:w="0" w:type="auto"/>
            <w:hideMark/>
          </w:tcPr>
          <w:p w14:paraId="0B7E97B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128E5A7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7A312FB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4BFF767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226F782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29609B3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4A1D287C" w14:textId="77777777" w:rsidTr="00D81A92">
        <w:tc>
          <w:tcPr>
            <w:tcW w:w="0" w:type="auto"/>
            <w:hideMark/>
          </w:tcPr>
          <w:p w14:paraId="70A61F86" w14:textId="77777777" w:rsidR="00636847" w:rsidRPr="00DA1800" w:rsidRDefault="00636847" w:rsidP="00D81A92">
            <w:pPr>
              <w:spacing w:after="200" w:line="276" w:lineRule="auto"/>
              <w:rPr>
                <w:rFonts w:ascii="Cambria" w:eastAsia="MS Mincho" w:hAnsi="Cambria"/>
                <w:sz w:val="19"/>
                <w:szCs w:val="22"/>
              </w:rPr>
            </w:pPr>
            <w:proofErr w:type="spellStart"/>
            <w:r w:rsidRPr="00DA1800">
              <w:rPr>
                <w:rFonts w:ascii="Cambria" w:eastAsia="MS Mincho" w:hAnsi="Cambria"/>
                <w:sz w:val="19"/>
                <w:szCs w:val="22"/>
              </w:rPr>
              <w:t>Fremanezumab</w:t>
            </w:r>
            <w:proofErr w:type="spellEnd"/>
            <w:r w:rsidRPr="00DA1800">
              <w:rPr>
                <w:rFonts w:ascii="Cambria" w:eastAsia="MS Mincho" w:hAnsi="Cambria"/>
                <w:sz w:val="19"/>
                <w:szCs w:val="22"/>
              </w:rPr>
              <w:t xml:space="preserve"> 225 mg</w:t>
            </w:r>
          </w:p>
        </w:tc>
        <w:tc>
          <w:tcPr>
            <w:tcW w:w="0" w:type="auto"/>
            <w:hideMark/>
          </w:tcPr>
          <w:p w14:paraId="3014549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0.12 (-0.92 to 1.17)</w:t>
            </w:r>
          </w:p>
        </w:tc>
        <w:tc>
          <w:tcPr>
            <w:tcW w:w="0" w:type="auto"/>
            <w:hideMark/>
          </w:tcPr>
          <w:p w14:paraId="16FDD08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2236140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0FAA23F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0D33482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0364A0B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4676796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Low</w:t>
            </w:r>
          </w:p>
        </w:tc>
      </w:tr>
      <w:tr w:rsidR="00636847" w:rsidRPr="00DA1800" w14:paraId="1128C10A" w14:textId="77777777" w:rsidTr="00D81A92">
        <w:tc>
          <w:tcPr>
            <w:tcW w:w="0" w:type="auto"/>
            <w:hideMark/>
          </w:tcPr>
          <w:p w14:paraId="5BA6E76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Riboflavin 200 mg</w:t>
            </w:r>
          </w:p>
        </w:tc>
        <w:tc>
          <w:tcPr>
            <w:tcW w:w="0" w:type="auto"/>
            <w:hideMark/>
          </w:tcPr>
          <w:p w14:paraId="2D072EE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0.12 (-1.00 to 1.26)</w:t>
            </w:r>
          </w:p>
        </w:tc>
        <w:tc>
          <w:tcPr>
            <w:tcW w:w="0" w:type="auto"/>
            <w:hideMark/>
          </w:tcPr>
          <w:p w14:paraId="079F5CB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w:t>
            </w:r>
          </w:p>
        </w:tc>
        <w:tc>
          <w:tcPr>
            <w:tcW w:w="0" w:type="auto"/>
            <w:hideMark/>
          </w:tcPr>
          <w:p w14:paraId="07B58C1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[AD]</w:t>
            </w:r>
          </w:p>
        </w:tc>
        <w:tc>
          <w:tcPr>
            <w:tcW w:w="0" w:type="auto"/>
            <w:hideMark/>
          </w:tcPr>
          <w:p w14:paraId="5ACB0DA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3AD71F8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69E1347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7FA5A7F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0622FE3A" w14:textId="77777777" w:rsidTr="00D81A92">
        <w:tc>
          <w:tcPr>
            <w:tcW w:w="0" w:type="auto"/>
            <w:hideMark/>
          </w:tcPr>
          <w:p w14:paraId="6382531B" w14:textId="77777777" w:rsidR="00636847" w:rsidRPr="00DA1800" w:rsidRDefault="00636847" w:rsidP="00D81A92">
            <w:pPr>
              <w:spacing w:after="200" w:line="276" w:lineRule="auto"/>
              <w:rPr>
                <w:rFonts w:ascii="Cambria" w:eastAsia="MS Mincho" w:hAnsi="Cambria"/>
                <w:sz w:val="19"/>
                <w:szCs w:val="22"/>
              </w:rPr>
            </w:pPr>
            <w:proofErr w:type="spellStart"/>
            <w:r w:rsidRPr="00DA1800">
              <w:rPr>
                <w:rFonts w:ascii="Cambria" w:eastAsia="MS Mincho" w:hAnsi="Cambria"/>
                <w:sz w:val="19"/>
                <w:szCs w:val="22"/>
              </w:rPr>
              <w:t>Fremanezumab</w:t>
            </w:r>
            <w:proofErr w:type="spellEnd"/>
            <w:r w:rsidRPr="00DA1800">
              <w:rPr>
                <w:rFonts w:ascii="Cambria" w:eastAsia="MS Mincho" w:hAnsi="Cambria"/>
                <w:sz w:val="19"/>
                <w:szCs w:val="22"/>
              </w:rPr>
              <w:t xml:space="preserve"> 120 mg</w:t>
            </w:r>
          </w:p>
        </w:tc>
        <w:tc>
          <w:tcPr>
            <w:tcW w:w="0" w:type="auto"/>
            <w:hideMark/>
          </w:tcPr>
          <w:p w14:paraId="19BB0EA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0.11 (-0.99 to 1.20)</w:t>
            </w:r>
          </w:p>
        </w:tc>
        <w:tc>
          <w:tcPr>
            <w:tcW w:w="0" w:type="auto"/>
            <w:hideMark/>
          </w:tcPr>
          <w:p w14:paraId="382EAA7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714F344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0694A05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0ED7234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6E70810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6D12D28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Low</w:t>
            </w:r>
          </w:p>
        </w:tc>
      </w:tr>
      <w:tr w:rsidR="00636847" w:rsidRPr="00DA1800" w14:paraId="2704B1C0" w14:textId="77777777" w:rsidTr="00D81A92">
        <w:tc>
          <w:tcPr>
            <w:tcW w:w="0" w:type="auto"/>
            <w:hideMark/>
          </w:tcPr>
          <w:p w14:paraId="077FBCA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Omega-3</w:t>
            </w:r>
          </w:p>
        </w:tc>
        <w:tc>
          <w:tcPr>
            <w:tcW w:w="0" w:type="auto"/>
            <w:hideMark/>
          </w:tcPr>
          <w:p w14:paraId="4A762F3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0.00 (-1.22 to 1.26)</w:t>
            </w:r>
          </w:p>
        </w:tc>
        <w:tc>
          <w:tcPr>
            <w:tcW w:w="0" w:type="auto"/>
            <w:hideMark/>
          </w:tcPr>
          <w:p w14:paraId="32FEEA5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7870C16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[AO]</w:t>
            </w:r>
          </w:p>
        </w:tc>
        <w:tc>
          <w:tcPr>
            <w:tcW w:w="0" w:type="auto"/>
            <w:hideMark/>
          </w:tcPr>
          <w:p w14:paraId="18B8764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779EE80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2638F52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7222402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07147C2A" w14:textId="77777777" w:rsidTr="00D81A92">
        <w:tc>
          <w:tcPr>
            <w:tcW w:w="0" w:type="auto"/>
            <w:hideMark/>
          </w:tcPr>
          <w:p w14:paraId="7A23DD9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Riboflavin 100 mg</w:t>
            </w:r>
          </w:p>
        </w:tc>
        <w:tc>
          <w:tcPr>
            <w:tcW w:w="0" w:type="auto"/>
            <w:hideMark/>
          </w:tcPr>
          <w:p w14:paraId="4CF9486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0.00 (-1.13 to 1.13)</w:t>
            </w:r>
          </w:p>
        </w:tc>
        <w:tc>
          <w:tcPr>
            <w:tcW w:w="0" w:type="auto"/>
            <w:hideMark/>
          </w:tcPr>
          <w:p w14:paraId="125B107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w:t>
            </w:r>
          </w:p>
        </w:tc>
        <w:tc>
          <w:tcPr>
            <w:tcW w:w="0" w:type="auto"/>
            <w:hideMark/>
          </w:tcPr>
          <w:p w14:paraId="4A92E9B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[AD]</w:t>
            </w:r>
          </w:p>
        </w:tc>
        <w:tc>
          <w:tcPr>
            <w:tcW w:w="0" w:type="auto"/>
            <w:hideMark/>
          </w:tcPr>
          <w:p w14:paraId="011DC8F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6EB33BE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6D0E62D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5BF2A79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5BB98665" w14:textId="77777777" w:rsidTr="00D81A92">
        <w:tc>
          <w:tcPr>
            <w:tcW w:w="0" w:type="auto"/>
            <w:hideMark/>
          </w:tcPr>
          <w:p w14:paraId="37EC1A1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lastRenderedPageBreak/>
              <w:t>L-Carnitine</w:t>
            </w:r>
          </w:p>
        </w:tc>
        <w:tc>
          <w:tcPr>
            <w:tcW w:w="0" w:type="auto"/>
            <w:hideMark/>
          </w:tcPr>
          <w:p w14:paraId="77B1E57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-0.20 (-1.66 to 1.39)</w:t>
            </w:r>
          </w:p>
        </w:tc>
        <w:tc>
          <w:tcPr>
            <w:tcW w:w="0" w:type="auto"/>
            <w:hideMark/>
          </w:tcPr>
          <w:p w14:paraId="7EBC921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[ND]</w:t>
            </w:r>
          </w:p>
        </w:tc>
        <w:tc>
          <w:tcPr>
            <w:tcW w:w="0" w:type="auto"/>
            <w:hideMark/>
          </w:tcPr>
          <w:p w14:paraId="233C8AF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[ND]</w:t>
            </w:r>
          </w:p>
        </w:tc>
        <w:tc>
          <w:tcPr>
            <w:tcW w:w="0" w:type="auto"/>
            <w:hideMark/>
          </w:tcPr>
          <w:p w14:paraId="64ACECA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58FF3C8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52C1BE9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6DB88B0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1BA9138E" w14:textId="77777777" w:rsidTr="00D81A92">
        <w:tc>
          <w:tcPr>
            <w:tcW w:w="0" w:type="auto"/>
            <w:hideMark/>
          </w:tcPr>
          <w:p w14:paraId="7765B33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5-Hydroxytryptophan</w:t>
            </w:r>
          </w:p>
        </w:tc>
        <w:tc>
          <w:tcPr>
            <w:tcW w:w="0" w:type="auto"/>
            <w:hideMark/>
          </w:tcPr>
          <w:p w14:paraId="1399661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-0.31 (-1.60 to 0.98)</w:t>
            </w:r>
          </w:p>
        </w:tc>
        <w:tc>
          <w:tcPr>
            <w:tcW w:w="0" w:type="auto"/>
            <w:hideMark/>
          </w:tcPr>
          <w:p w14:paraId="7EEDD51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0515E78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345FAA7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551B663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172CC3F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2B66A3D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Low</w:t>
            </w:r>
          </w:p>
        </w:tc>
      </w:tr>
      <w:tr w:rsidR="00636847" w:rsidRPr="00DA1800" w14:paraId="161F685A" w14:textId="77777777" w:rsidTr="00D81A92">
        <w:tc>
          <w:tcPr>
            <w:tcW w:w="0" w:type="auto"/>
            <w:hideMark/>
          </w:tcPr>
          <w:p w14:paraId="405FDFE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Propranolol</w:t>
            </w:r>
          </w:p>
        </w:tc>
        <w:tc>
          <w:tcPr>
            <w:tcW w:w="0" w:type="auto"/>
            <w:hideMark/>
          </w:tcPr>
          <w:p w14:paraId="391CF53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-0.55 (-1.48 to 0.53)</w:t>
            </w:r>
          </w:p>
        </w:tc>
        <w:tc>
          <w:tcPr>
            <w:tcW w:w="0" w:type="auto"/>
            <w:hideMark/>
          </w:tcPr>
          <w:p w14:paraId="26F8DC9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w:t>
            </w:r>
          </w:p>
        </w:tc>
        <w:tc>
          <w:tcPr>
            <w:tcW w:w="0" w:type="auto"/>
            <w:hideMark/>
          </w:tcPr>
          <w:p w14:paraId="3434100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4C57E80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636E698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1DD3575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4FCA11F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1C99738D" w14:textId="77777777" w:rsidTr="00D81A92">
        <w:tc>
          <w:tcPr>
            <w:tcW w:w="0" w:type="auto"/>
            <w:hideMark/>
          </w:tcPr>
          <w:p w14:paraId="4DF30CB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Pyridoxine</w:t>
            </w:r>
          </w:p>
        </w:tc>
        <w:tc>
          <w:tcPr>
            <w:tcW w:w="0" w:type="auto"/>
            <w:hideMark/>
          </w:tcPr>
          <w:p w14:paraId="003B1E3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-0.55 (-1.96 to 1.02)</w:t>
            </w:r>
          </w:p>
        </w:tc>
        <w:tc>
          <w:tcPr>
            <w:tcW w:w="0" w:type="auto"/>
            <w:hideMark/>
          </w:tcPr>
          <w:p w14:paraId="7703397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[ND]</w:t>
            </w:r>
          </w:p>
        </w:tc>
        <w:tc>
          <w:tcPr>
            <w:tcW w:w="0" w:type="auto"/>
            <w:hideMark/>
          </w:tcPr>
          <w:p w14:paraId="51C04C0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[ND]</w:t>
            </w:r>
          </w:p>
        </w:tc>
        <w:tc>
          <w:tcPr>
            <w:tcW w:w="0" w:type="auto"/>
            <w:hideMark/>
          </w:tcPr>
          <w:p w14:paraId="5931301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4F0F894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221219E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2B7758E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2CB58E2C" w14:textId="77777777" w:rsidTr="00D81A92">
        <w:tc>
          <w:tcPr>
            <w:tcW w:w="0" w:type="auto"/>
            <w:hideMark/>
          </w:tcPr>
          <w:p w14:paraId="45F2AA7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CoenzymeQ10</w:t>
            </w:r>
          </w:p>
        </w:tc>
        <w:tc>
          <w:tcPr>
            <w:tcW w:w="0" w:type="auto"/>
            <w:hideMark/>
          </w:tcPr>
          <w:p w14:paraId="09823A3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-0.57 (-2.13 to 1.01)</w:t>
            </w:r>
          </w:p>
        </w:tc>
        <w:tc>
          <w:tcPr>
            <w:tcW w:w="0" w:type="auto"/>
            <w:hideMark/>
          </w:tcPr>
          <w:p w14:paraId="64006FE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7FD0D60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09B02C8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46A90A4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5DFC8B2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3C7341F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21EEBDFE" w14:textId="77777777" w:rsidTr="00D81A92">
        <w:tc>
          <w:tcPr>
            <w:tcW w:w="0" w:type="auto"/>
            <w:hideMark/>
          </w:tcPr>
          <w:p w14:paraId="4C1BFCB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Melatonin 300 mcg</w:t>
            </w:r>
          </w:p>
        </w:tc>
        <w:tc>
          <w:tcPr>
            <w:tcW w:w="0" w:type="auto"/>
            <w:hideMark/>
          </w:tcPr>
          <w:p w14:paraId="68BB8E7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-0.57 (-1.89 to 0.75)</w:t>
            </w:r>
          </w:p>
        </w:tc>
        <w:tc>
          <w:tcPr>
            <w:tcW w:w="0" w:type="auto"/>
            <w:hideMark/>
          </w:tcPr>
          <w:p w14:paraId="7E5540B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w:t>
            </w:r>
          </w:p>
        </w:tc>
        <w:tc>
          <w:tcPr>
            <w:tcW w:w="0" w:type="auto"/>
            <w:hideMark/>
          </w:tcPr>
          <w:p w14:paraId="27A0DCB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[AD]</w:t>
            </w:r>
          </w:p>
        </w:tc>
        <w:tc>
          <w:tcPr>
            <w:tcW w:w="0" w:type="auto"/>
            <w:hideMark/>
          </w:tcPr>
          <w:p w14:paraId="6140145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7259793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6D8B24F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0E16F62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137D23C7" w14:textId="77777777" w:rsidTr="00D81A92">
        <w:tc>
          <w:tcPr>
            <w:tcW w:w="0" w:type="auto"/>
            <w:hideMark/>
          </w:tcPr>
          <w:p w14:paraId="5EFB821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Flunarizine + Lipoic Acid</w:t>
            </w:r>
          </w:p>
        </w:tc>
        <w:tc>
          <w:tcPr>
            <w:tcW w:w="0" w:type="auto"/>
            <w:hideMark/>
          </w:tcPr>
          <w:p w14:paraId="71BB0E9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 xml:space="preserve">-0.58 (-2.42 to </w:t>
            </w:r>
            <w:r w:rsidRPr="00DA1800">
              <w:rPr>
                <w:rFonts w:ascii="Cambria" w:eastAsia="MS Mincho" w:hAnsi="Cambria"/>
                <w:sz w:val="19"/>
                <w:szCs w:val="22"/>
              </w:rPr>
              <w:lastRenderedPageBreak/>
              <w:t>1.42)</w:t>
            </w:r>
          </w:p>
        </w:tc>
        <w:tc>
          <w:tcPr>
            <w:tcW w:w="0" w:type="auto"/>
            <w:hideMark/>
          </w:tcPr>
          <w:p w14:paraId="302A927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lastRenderedPageBreak/>
              <w:t>Some concerns [ND]</w:t>
            </w:r>
          </w:p>
        </w:tc>
        <w:tc>
          <w:tcPr>
            <w:tcW w:w="0" w:type="auto"/>
            <w:hideMark/>
          </w:tcPr>
          <w:p w14:paraId="6C41A54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[ND]</w:t>
            </w:r>
          </w:p>
        </w:tc>
        <w:tc>
          <w:tcPr>
            <w:tcW w:w="0" w:type="auto"/>
            <w:hideMark/>
          </w:tcPr>
          <w:p w14:paraId="2D6EDB5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10E1F30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4734F32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 xml:space="preserve">Not estimable </w:t>
            </w:r>
            <w:r w:rsidRPr="00DA1800">
              <w:rPr>
                <w:rFonts w:ascii="Cambria" w:eastAsia="MS Mincho" w:hAnsi="Cambria"/>
                <w:sz w:val="19"/>
                <w:szCs w:val="22"/>
              </w:rPr>
              <w:lastRenderedPageBreak/>
              <w:t>(no closed loop)</w:t>
            </w:r>
          </w:p>
        </w:tc>
        <w:tc>
          <w:tcPr>
            <w:tcW w:w="0" w:type="auto"/>
            <w:hideMark/>
          </w:tcPr>
          <w:p w14:paraId="55615EC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lastRenderedPageBreak/>
              <w:t>Very low</w:t>
            </w:r>
          </w:p>
        </w:tc>
      </w:tr>
      <w:tr w:rsidR="00636847" w:rsidRPr="00DA1800" w14:paraId="2AA4C947" w14:textId="77777777" w:rsidTr="00D81A92">
        <w:tc>
          <w:tcPr>
            <w:tcW w:w="0" w:type="auto"/>
            <w:hideMark/>
          </w:tcPr>
          <w:p w14:paraId="42D240F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Flunarizine</w:t>
            </w:r>
          </w:p>
        </w:tc>
        <w:tc>
          <w:tcPr>
            <w:tcW w:w="0" w:type="auto"/>
            <w:hideMark/>
          </w:tcPr>
          <w:p w14:paraId="17131C0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-0.68 (-2.16 to 0.95)</w:t>
            </w:r>
          </w:p>
        </w:tc>
        <w:tc>
          <w:tcPr>
            <w:tcW w:w="0" w:type="auto"/>
            <w:hideMark/>
          </w:tcPr>
          <w:p w14:paraId="5325DE6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6ED2DEC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2ABA4B3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47E3863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7EA0F00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7F24322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46A171DE" w14:textId="77777777" w:rsidTr="00D81A92">
        <w:tc>
          <w:tcPr>
            <w:tcW w:w="0" w:type="auto"/>
            <w:hideMark/>
          </w:tcPr>
          <w:p w14:paraId="0ECA6AC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Riboflavin 50 mg</w:t>
            </w:r>
          </w:p>
        </w:tc>
        <w:tc>
          <w:tcPr>
            <w:tcW w:w="0" w:type="auto"/>
            <w:hideMark/>
          </w:tcPr>
          <w:p w14:paraId="06703BA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-0.76 (-1.87 to 0.35)</w:t>
            </w:r>
          </w:p>
        </w:tc>
        <w:tc>
          <w:tcPr>
            <w:tcW w:w="0" w:type="auto"/>
            <w:hideMark/>
          </w:tcPr>
          <w:p w14:paraId="1AAD2ED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00EAB84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47AC9B9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43DAC0B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3A20C46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161BE15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Low</w:t>
            </w:r>
          </w:p>
        </w:tc>
      </w:tr>
    </w:tbl>
    <w:p w14:paraId="3A9A3D9F" w14:textId="77777777" w:rsidR="00636847" w:rsidRPr="00DA1800" w:rsidRDefault="00AE32FF" w:rsidP="00636847">
      <w:pPr>
        <w:spacing w:line="276" w:lineRule="auto"/>
        <w:jc w:val="center"/>
        <w:rPr>
          <w:rFonts w:ascii="Cambria" w:eastAsia="MS Mincho" w:hAnsi="Cambria"/>
          <w:sz w:val="19"/>
          <w:szCs w:val="22"/>
        </w:rPr>
      </w:pPr>
      <w:r>
        <w:rPr>
          <w:rFonts w:ascii="Cambria" w:eastAsia="MS Mincho" w:hAnsi="Cambria"/>
          <w:sz w:val="19"/>
          <w:szCs w:val="22"/>
        </w:rPr>
        <w:pict w14:anchorId="30C9BBB2">
          <v:rect id="_x0000_i1026" style="width:468pt;height:.85pt" o:hralign="center" o:hrstd="t" o:hr="t" fillcolor="#a0a0a0" stroked="f"/>
        </w:pict>
      </w:r>
    </w:p>
    <w:p w14:paraId="4A3ACCC9" w14:textId="77777777" w:rsidR="00636847" w:rsidRPr="00DA1800" w:rsidRDefault="00636847" w:rsidP="00636847">
      <w:pPr>
        <w:spacing w:after="200" w:line="276" w:lineRule="auto"/>
        <w:rPr>
          <w:rFonts w:ascii="Cambria" w:eastAsia="MS Mincho" w:hAnsi="Cambria"/>
          <w:sz w:val="19"/>
          <w:szCs w:val="22"/>
        </w:rPr>
      </w:pPr>
      <w:proofErr w:type="spellStart"/>
      <w:r w:rsidRPr="00DA1800">
        <w:rPr>
          <w:rFonts w:ascii="Cambria" w:eastAsia="MS Mincho" w:hAnsi="Cambria"/>
          <w:b/>
          <w:bCs/>
          <w:sz w:val="19"/>
          <w:szCs w:val="22"/>
        </w:rPr>
        <w:t>CINeMA</w:t>
      </w:r>
      <w:proofErr w:type="spellEnd"/>
      <w:r w:rsidRPr="00DA1800">
        <w:rPr>
          <w:rFonts w:ascii="Cambria" w:eastAsia="MS Mincho" w:hAnsi="Cambria"/>
          <w:b/>
          <w:bCs/>
          <w:sz w:val="19"/>
          <w:szCs w:val="22"/>
        </w:rPr>
        <w:t xml:space="preserve"> certainty assessment — Migraine Duration Change (vs Placebo) [selected comparisons; entire network forced to Very Low — see rationale below]</w:t>
      </w:r>
    </w:p>
    <w:tbl>
      <w:tblPr>
        <w:tblW w:w="5000" w:type="pct"/>
        <w:tblLook w:val="0020" w:firstRow="1" w:lastRow="0" w:firstColumn="0" w:lastColumn="0" w:noHBand="0" w:noVBand="0"/>
      </w:tblPr>
      <w:tblGrid>
        <w:gridCol w:w="1335"/>
        <w:gridCol w:w="732"/>
        <w:gridCol w:w="984"/>
        <w:gridCol w:w="1261"/>
        <w:gridCol w:w="1201"/>
        <w:gridCol w:w="1378"/>
        <w:gridCol w:w="1275"/>
        <w:gridCol w:w="1194"/>
      </w:tblGrid>
      <w:tr w:rsidR="00636847" w:rsidRPr="00DA1800" w14:paraId="78EBCB76" w14:textId="77777777" w:rsidTr="00D81A92">
        <w:trPr>
          <w:tblHeader/>
        </w:trPr>
        <w:tc>
          <w:tcPr>
            <w:tcW w:w="0" w:type="auto"/>
            <w:hideMark/>
          </w:tcPr>
          <w:p w14:paraId="4CCF148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Treatment vs Placebo</w:t>
            </w:r>
          </w:p>
        </w:tc>
        <w:tc>
          <w:tcPr>
            <w:tcW w:w="0" w:type="auto"/>
            <w:hideMark/>
          </w:tcPr>
          <w:p w14:paraId="3F548E1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Effect (95% CrI)</w:t>
            </w:r>
          </w:p>
        </w:tc>
        <w:tc>
          <w:tcPr>
            <w:tcW w:w="0" w:type="auto"/>
            <w:hideMark/>
          </w:tcPr>
          <w:p w14:paraId="29DCB20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Within-study bias</w:t>
            </w:r>
          </w:p>
        </w:tc>
        <w:tc>
          <w:tcPr>
            <w:tcW w:w="0" w:type="auto"/>
            <w:hideMark/>
          </w:tcPr>
          <w:p w14:paraId="12A7431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Indirectness</w:t>
            </w:r>
          </w:p>
        </w:tc>
        <w:tc>
          <w:tcPr>
            <w:tcW w:w="0" w:type="auto"/>
            <w:hideMark/>
          </w:tcPr>
          <w:p w14:paraId="35C57CD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Imprecision</w:t>
            </w:r>
          </w:p>
        </w:tc>
        <w:tc>
          <w:tcPr>
            <w:tcW w:w="0" w:type="auto"/>
            <w:hideMark/>
          </w:tcPr>
          <w:p w14:paraId="7452C90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Heterogeneity</w:t>
            </w:r>
          </w:p>
        </w:tc>
        <w:tc>
          <w:tcPr>
            <w:tcW w:w="0" w:type="auto"/>
            <w:hideMark/>
          </w:tcPr>
          <w:p w14:paraId="26F7D11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Incoherence</w:t>
            </w:r>
          </w:p>
        </w:tc>
        <w:tc>
          <w:tcPr>
            <w:tcW w:w="0" w:type="auto"/>
            <w:hideMark/>
          </w:tcPr>
          <w:p w14:paraId="0C1E13D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Overall confidence</w:t>
            </w:r>
          </w:p>
        </w:tc>
      </w:tr>
      <w:tr w:rsidR="00636847" w:rsidRPr="00DA1800" w14:paraId="74BEF100" w14:textId="77777777" w:rsidTr="00D81A92">
        <w:tc>
          <w:tcPr>
            <w:tcW w:w="0" w:type="auto"/>
            <w:hideMark/>
          </w:tcPr>
          <w:p w14:paraId="08E95C1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Propranolol</w:t>
            </w:r>
          </w:p>
        </w:tc>
        <w:tc>
          <w:tcPr>
            <w:tcW w:w="0" w:type="auto"/>
            <w:hideMark/>
          </w:tcPr>
          <w:p w14:paraId="7B7E995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-5.76 (-10.06 to -1.69)</w:t>
            </w:r>
          </w:p>
        </w:tc>
        <w:tc>
          <w:tcPr>
            <w:tcW w:w="0" w:type="auto"/>
            <w:hideMark/>
          </w:tcPr>
          <w:p w14:paraId="42CCDD1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w:t>
            </w:r>
          </w:p>
        </w:tc>
        <w:tc>
          <w:tcPr>
            <w:tcW w:w="0" w:type="auto"/>
            <w:hideMark/>
          </w:tcPr>
          <w:p w14:paraId="484BAB5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 [INC]</w:t>
            </w:r>
          </w:p>
        </w:tc>
        <w:tc>
          <w:tcPr>
            <w:tcW w:w="0" w:type="auto"/>
            <w:hideMark/>
          </w:tcPr>
          <w:p w14:paraId="19F890C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6FD7054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26F2263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32B2143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6922FBED" w14:textId="77777777" w:rsidTr="00D81A92">
        <w:tc>
          <w:tcPr>
            <w:tcW w:w="0" w:type="auto"/>
            <w:hideMark/>
          </w:tcPr>
          <w:p w14:paraId="5C30777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Riboflavin 200 mg</w:t>
            </w:r>
          </w:p>
        </w:tc>
        <w:tc>
          <w:tcPr>
            <w:tcW w:w="0" w:type="auto"/>
            <w:hideMark/>
          </w:tcPr>
          <w:p w14:paraId="4A643B2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1.42 (-4.23 to 7.10)</w:t>
            </w:r>
          </w:p>
        </w:tc>
        <w:tc>
          <w:tcPr>
            <w:tcW w:w="0" w:type="auto"/>
            <w:hideMark/>
          </w:tcPr>
          <w:p w14:paraId="023DBA4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w:t>
            </w:r>
          </w:p>
        </w:tc>
        <w:tc>
          <w:tcPr>
            <w:tcW w:w="0" w:type="auto"/>
            <w:hideMark/>
          </w:tcPr>
          <w:p w14:paraId="15202CB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[AD]</w:t>
            </w:r>
          </w:p>
        </w:tc>
        <w:tc>
          <w:tcPr>
            <w:tcW w:w="0" w:type="auto"/>
            <w:hideMark/>
          </w:tcPr>
          <w:p w14:paraId="0E5FD95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0E2201A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49A620B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0542A79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56590376" w14:textId="77777777" w:rsidTr="00D81A92">
        <w:tc>
          <w:tcPr>
            <w:tcW w:w="0" w:type="auto"/>
            <w:hideMark/>
          </w:tcPr>
          <w:p w14:paraId="7E27B14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Sodium Valproate</w:t>
            </w:r>
          </w:p>
        </w:tc>
        <w:tc>
          <w:tcPr>
            <w:tcW w:w="0" w:type="auto"/>
            <w:hideMark/>
          </w:tcPr>
          <w:p w14:paraId="53C8C62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-5.94 (-13.00 to 0.96)</w:t>
            </w:r>
          </w:p>
        </w:tc>
        <w:tc>
          <w:tcPr>
            <w:tcW w:w="0" w:type="auto"/>
            <w:hideMark/>
          </w:tcPr>
          <w:p w14:paraId="5866025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5C754E8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 [INC]</w:t>
            </w:r>
          </w:p>
        </w:tc>
        <w:tc>
          <w:tcPr>
            <w:tcW w:w="0" w:type="auto"/>
            <w:hideMark/>
          </w:tcPr>
          <w:p w14:paraId="1B515E7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1BA2C10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4DD3ADF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4CC5ABB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16A258D5" w14:textId="77777777" w:rsidTr="00D81A92">
        <w:tc>
          <w:tcPr>
            <w:tcW w:w="0" w:type="auto"/>
            <w:hideMark/>
          </w:tcPr>
          <w:p w14:paraId="2FE6B55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Pyridoxine</w:t>
            </w:r>
          </w:p>
        </w:tc>
        <w:tc>
          <w:tcPr>
            <w:tcW w:w="0" w:type="auto"/>
            <w:hideMark/>
          </w:tcPr>
          <w:p w14:paraId="40C86F0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 xml:space="preserve">-5.67 (-12.88 </w:t>
            </w:r>
            <w:r w:rsidRPr="00DA1800">
              <w:rPr>
                <w:rFonts w:ascii="Cambria" w:eastAsia="MS Mincho" w:hAnsi="Cambria"/>
                <w:sz w:val="19"/>
                <w:szCs w:val="22"/>
              </w:rPr>
              <w:lastRenderedPageBreak/>
              <w:t>to 1.25)</w:t>
            </w:r>
          </w:p>
        </w:tc>
        <w:tc>
          <w:tcPr>
            <w:tcW w:w="0" w:type="auto"/>
            <w:hideMark/>
          </w:tcPr>
          <w:p w14:paraId="64591D6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lastRenderedPageBreak/>
              <w:t>Some concerns [ND]</w:t>
            </w:r>
          </w:p>
        </w:tc>
        <w:tc>
          <w:tcPr>
            <w:tcW w:w="0" w:type="auto"/>
            <w:hideMark/>
          </w:tcPr>
          <w:p w14:paraId="49C94CB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 [INC]</w:t>
            </w:r>
          </w:p>
        </w:tc>
        <w:tc>
          <w:tcPr>
            <w:tcW w:w="0" w:type="auto"/>
            <w:hideMark/>
          </w:tcPr>
          <w:p w14:paraId="4A91A61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509E438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62919D8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 xml:space="preserve">Not estimable </w:t>
            </w:r>
            <w:r w:rsidRPr="00DA1800">
              <w:rPr>
                <w:rFonts w:ascii="Cambria" w:eastAsia="MS Mincho" w:hAnsi="Cambria"/>
                <w:sz w:val="19"/>
                <w:szCs w:val="22"/>
              </w:rPr>
              <w:lastRenderedPageBreak/>
              <w:t>(no closed loop)</w:t>
            </w:r>
          </w:p>
        </w:tc>
        <w:tc>
          <w:tcPr>
            <w:tcW w:w="0" w:type="auto"/>
            <w:hideMark/>
          </w:tcPr>
          <w:p w14:paraId="0756590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lastRenderedPageBreak/>
              <w:t>Very low</w:t>
            </w:r>
          </w:p>
        </w:tc>
      </w:tr>
      <w:tr w:rsidR="00636847" w:rsidRPr="00DA1800" w14:paraId="79E3EAD2" w14:textId="77777777" w:rsidTr="00D81A92">
        <w:tc>
          <w:tcPr>
            <w:tcW w:w="0" w:type="auto"/>
            <w:hideMark/>
          </w:tcPr>
          <w:p w14:paraId="6D369D7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Topiramate 100 mg</w:t>
            </w:r>
          </w:p>
        </w:tc>
        <w:tc>
          <w:tcPr>
            <w:tcW w:w="0" w:type="auto"/>
            <w:hideMark/>
          </w:tcPr>
          <w:p w14:paraId="634315D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-2.30 (-6.88 to 2.33)</w:t>
            </w:r>
          </w:p>
        </w:tc>
        <w:tc>
          <w:tcPr>
            <w:tcW w:w="0" w:type="auto"/>
            <w:hideMark/>
          </w:tcPr>
          <w:p w14:paraId="1FAA145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w:t>
            </w:r>
          </w:p>
        </w:tc>
        <w:tc>
          <w:tcPr>
            <w:tcW w:w="0" w:type="auto"/>
            <w:hideMark/>
          </w:tcPr>
          <w:p w14:paraId="5ADB977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 [INC]</w:t>
            </w:r>
          </w:p>
        </w:tc>
        <w:tc>
          <w:tcPr>
            <w:tcW w:w="0" w:type="auto"/>
            <w:hideMark/>
          </w:tcPr>
          <w:p w14:paraId="354E70B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1D4811E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70E46FF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06A8196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7F46509D" w14:textId="77777777" w:rsidTr="00D81A92">
        <w:tc>
          <w:tcPr>
            <w:tcW w:w="0" w:type="auto"/>
            <w:hideMark/>
          </w:tcPr>
          <w:p w14:paraId="37B4690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Topiramate (unspecified)</w:t>
            </w:r>
          </w:p>
        </w:tc>
        <w:tc>
          <w:tcPr>
            <w:tcW w:w="0" w:type="auto"/>
            <w:hideMark/>
          </w:tcPr>
          <w:p w14:paraId="1F2E43B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-2.15 (-6.15 to 1.76)</w:t>
            </w:r>
          </w:p>
        </w:tc>
        <w:tc>
          <w:tcPr>
            <w:tcW w:w="0" w:type="auto"/>
            <w:hideMark/>
          </w:tcPr>
          <w:p w14:paraId="4CE91F0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2657E49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 [INC]</w:t>
            </w:r>
          </w:p>
        </w:tc>
        <w:tc>
          <w:tcPr>
            <w:tcW w:w="0" w:type="auto"/>
            <w:hideMark/>
          </w:tcPr>
          <w:p w14:paraId="14E99CF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6138AD3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5659006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2F7038F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6CCAB752" w14:textId="77777777" w:rsidTr="00D81A92">
        <w:tc>
          <w:tcPr>
            <w:tcW w:w="0" w:type="auto"/>
            <w:hideMark/>
          </w:tcPr>
          <w:p w14:paraId="478FA50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Flunarizine</w:t>
            </w:r>
          </w:p>
        </w:tc>
        <w:tc>
          <w:tcPr>
            <w:tcW w:w="0" w:type="auto"/>
            <w:hideMark/>
          </w:tcPr>
          <w:p w14:paraId="6CBAB91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0.96 (-4.82 to 6.66)</w:t>
            </w:r>
          </w:p>
        </w:tc>
        <w:tc>
          <w:tcPr>
            <w:tcW w:w="0" w:type="auto"/>
            <w:hideMark/>
          </w:tcPr>
          <w:p w14:paraId="525C508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3A89E72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57752E5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457F866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48545CE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677E212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bl>
    <w:p w14:paraId="37E7C30B" w14:textId="77777777" w:rsidR="00636847" w:rsidRPr="00DA1800" w:rsidRDefault="00AE32FF" w:rsidP="00636847">
      <w:pPr>
        <w:spacing w:line="276" w:lineRule="auto"/>
        <w:jc w:val="center"/>
        <w:rPr>
          <w:rFonts w:ascii="Cambria" w:eastAsia="MS Mincho" w:hAnsi="Cambria"/>
          <w:sz w:val="19"/>
          <w:szCs w:val="22"/>
        </w:rPr>
      </w:pPr>
      <w:r>
        <w:rPr>
          <w:rFonts w:ascii="Cambria" w:eastAsia="MS Mincho" w:hAnsi="Cambria"/>
          <w:sz w:val="19"/>
          <w:szCs w:val="22"/>
        </w:rPr>
        <w:pict w14:anchorId="46325D3A">
          <v:rect id="_x0000_i1027" style="width:468pt;height:.85pt" o:hralign="center" o:hrstd="t" o:hr="t" fillcolor="#a0a0a0" stroked="f"/>
        </w:pict>
      </w:r>
    </w:p>
    <w:p w14:paraId="51325962" w14:textId="77777777" w:rsidR="00636847" w:rsidRPr="00DA1800" w:rsidRDefault="00636847" w:rsidP="00636847">
      <w:pPr>
        <w:spacing w:after="200" w:line="276" w:lineRule="auto"/>
        <w:rPr>
          <w:rFonts w:ascii="Cambria" w:eastAsia="MS Mincho" w:hAnsi="Cambria"/>
          <w:sz w:val="19"/>
          <w:szCs w:val="22"/>
        </w:rPr>
      </w:pPr>
      <w:proofErr w:type="spellStart"/>
      <w:r w:rsidRPr="00DA1800">
        <w:rPr>
          <w:rFonts w:ascii="Cambria" w:eastAsia="MS Mincho" w:hAnsi="Cambria"/>
          <w:b/>
          <w:bCs/>
          <w:sz w:val="19"/>
          <w:szCs w:val="22"/>
        </w:rPr>
        <w:t>CINeMA</w:t>
      </w:r>
      <w:proofErr w:type="spellEnd"/>
      <w:r w:rsidRPr="00DA1800">
        <w:rPr>
          <w:rFonts w:ascii="Cambria" w:eastAsia="MS Mincho" w:hAnsi="Cambria"/>
          <w:b/>
          <w:bCs/>
          <w:sz w:val="19"/>
          <w:szCs w:val="22"/>
        </w:rPr>
        <w:t xml:space="preserve"> certainty assessment — [≥]50% Responder Rate (vs Placebo) [selected/flagged comparisons]</w:t>
      </w:r>
    </w:p>
    <w:tbl>
      <w:tblPr>
        <w:tblW w:w="5000" w:type="pct"/>
        <w:tblLook w:val="0020" w:firstRow="1" w:lastRow="0" w:firstColumn="0" w:lastColumn="0" w:noHBand="0" w:noVBand="0"/>
      </w:tblPr>
      <w:tblGrid>
        <w:gridCol w:w="1419"/>
        <w:gridCol w:w="821"/>
        <w:gridCol w:w="1182"/>
        <w:gridCol w:w="1182"/>
        <w:gridCol w:w="1140"/>
        <w:gridCol w:w="1314"/>
        <w:gridCol w:w="1182"/>
        <w:gridCol w:w="1120"/>
      </w:tblGrid>
      <w:tr w:rsidR="00636847" w:rsidRPr="00DA1800" w14:paraId="6A6E3D17" w14:textId="77777777" w:rsidTr="00D81A92">
        <w:trPr>
          <w:tblHeader/>
        </w:trPr>
        <w:tc>
          <w:tcPr>
            <w:tcW w:w="0" w:type="auto"/>
            <w:hideMark/>
          </w:tcPr>
          <w:p w14:paraId="139BDD0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Treatment vs Placebo</w:t>
            </w:r>
          </w:p>
        </w:tc>
        <w:tc>
          <w:tcPr>
            <w:tcW w:w="0" w:type="auto"/>
            <w:hideMark/>
          </w:tcPr>
          <w:p w14:paraId="5D7AC92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Effect (95% CrI)</w:t>
            </w:r>
          </w:p>
        </w:tc>
        <w:tc>
          <w:tcPr>
            <w:tcW w:w="0" w:type="auto"/>
            <w:hideMark/>
          </w:tcPr>
          <w:p w14:paraId="4A84C4A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Within-study bias</w:t>
            </w:r>
          </w:p>
        </w:tc>
        <w:tc>
          <w:tcPr>
            <w:tcW w:w="0" w:type="auto"/>
            <w:hideMark/>
          </w:tcPr>
          <w:p w14:paraId="6279E7F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Indirectness</w:t>
            </w:r>
          </w:p>
        </w:tc>
        <w:tc>
          <w:tcPr>
            <w:tcW w:w="0" w:type="auto"/>
            <w:hideMark/>
          </w:tcPr>
          <w:p w14:paraId="79C463F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Imprecision</w:t>
            </w:r>
          </w:p>
        </w:tc>
        <w:tc>
          <w:tcPr>
            <w:tcW w:w="0" w:type="auto"/>
            <w:hideMark/>
          </w:tcPr>
          <w:p w14:paraId="7E3AE86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Heterogeneity</w:t>
            </w:r>
          </w:p>
        </w:tc>
        <w:tc>
          <w:tcPr>
            <w:tcW w:w="0" w:type="auto"/>
            <w:hideMark/>
          </w:tcPr>
          <w:p w14:paraId="34F24E6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Incoherence</w:t>
            </w:r>
          </w:p>
        </w:tc>
        <w:tc>
          <w:tcPr>
            <w:tcW w:w="0" w:type="auto"/>
            <w:hideMark/>
          </w:tcPr>
          <w:p w14:paraId="4EB7561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Overall confidence</w:t>
            </w:r>
          </w:p>
        </w:tc>
      </w:tr>
      <w:tr w:rsidR="00636847" w:rsidRPr="00DA1800" w14:paraId="5D4E99E4" w14:textId="77777777" w:rsidTr="00D81A92">
        <w:tc>
          <w:tcPr>
            <w:tcW w:w="0" w:type="auto"/>
            <w:hideMark/>
          </w:tcPr>
          <w:p w14:paraId="222A96E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Flunarizine + Lipoic Acid</w:t>
            </w:r>
          </w:p>
        </w:tc>
        <w:tc>
          <w:tcPr>
            <w:tcW w:w="0" w:type="auto"/>
            <w:hideMark/>
          </w:tcPr>
          <w:p w14:paraId="56EC56A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36.79 (1.78 to 859.85)</w:t>
            </w:r>
          </w:p>
        </w:tc>
        <w:tc>
          <w:tcPr>
            <w:tcW w:w="0" w:type="auto"/>
            <w:hideMark/>
          </w:tcPr>
          <w:p w14:paraId="43C49DE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[ND]</w:t>
            </w:r>
          </w:p>
        </w:tc>
        <w:tc>
          <w:tcPr>
            <w:tcW w:w="0" w:type="auto"/>
            <w:hideMark/>
          </w:tcPr>
          <w:p w14:paraId="68EB90D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 [OUT]</w:t>
            </w:r>
          </w:p>
        </w:tc>
        <w:tc>
          <w:tcPr>
            <w:tcW w:w="0" w:type="auto"/>
            <w:hideMark/>
          </w:tcPr>
          <w:p w14:paraId="301FAE9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4A78C83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16A4DFA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4E242FE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65209D82" w14:textId="77777777" w:rsidTr="00D81A92">
        <w:tc>
          <w:tcPr>
            <w:tcW w:w="0" w:type="auto"/>
            <w:hideMark/>
          </w:tcPr>
          <w:p w14:paraId="2B72AC0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Riboflavin 200 mg</w:t>
            </w:r>
          </w:p>
        </w:tc>
        <w:tc>
          <w:tcPr>
            <w:tcW w:w="0" w:type="auto"/>
            <w:hideMark/>
          </w:tcPr>
          <w:p w14:paraId="693E471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5.54 (0.94 to 30.65)</w:t>
            </w:r>
          </w:p>
        </w:tc>
        <w:tc>
          <w:tcPr>
            <w:tcW w:w="0" w:type="auto"/>
            <w:hideMark/>
          </w:tcPr>
          <w:p w14:paraId="153ACA5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w:t>
            </w:r>
          </w:p>
        </w:tc>
        <w:tc>
          <w:tcPr>
            <w:tcW w:w="0" w:type="auto"/>
            <w:hideMark/>
          </w:tcPr>
          <w:p w14:paraId="0B71959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[AD]</w:t>
            </w:r>
          </w:p>
        </w:tc>
        <w:tc>
          <w:tcPr>
            <w:tcW w:w="0" w:type="auto"/>
            <w:hideMark/>
          </w:tcPr>
          <w:p w14:paraId="1F85ADB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6665D46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6B91DFC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56430B9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746A1334" w14:textId="77777777" w:rsidTr="00D81A92">
        <w:tc>
          <w:tcPr>
            <w:tcW w:w="0" w:type="auto"/>
            <w:hideMark/>
          </w:tcPr>
          <w:p w14:paraId="2F47758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Pregabalin</w:t>
            </w:r>
          </w:p>
        </w:tc>
        <w:tc>
          <w:tcPr>
            <w:tcW w:w="0" w:type="auto"/>
            <w:hideMark/>
          </w:tcPr>
          <w:p w14:paraId="63743B5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6.93 (0.72 to 62.48)</w:t>
            </w:r>
          </w:p>
        </w:tc>
        <w:tc>
          <w:tcPr>
            <w:tcW w:w="0" w:type="auto"/>
            <w:hideMark/>
          </w:tcPr>
          <w:p w14:paraId="7D166CF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[ND]</w:t>
            </w:r>
          </w:p>
        </w:tc>
        <w:tc>
          <w:tcPr>
            <w:tcW w:w="0" w:type="auto"/>
            <w:hideMark/>
          </w:tcPr>
          <w:p w14:paraId="6060696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[ND]</w:t>
            </w:r>
          </w:p>
        </w:tc>
        <w:tc>
          <w:tcPr>
            <w:tcW w:w="0" w:type="auto"/>
            <w:hideMark/>
          </w:tcPr>
          <w:p w14:paraId="6DB8442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511B345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1BB3622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4BC8E0E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42E987E1" w14:textId="77777777" w:rsidTr="00D81A92">
        <w:tc>
          <w:tcPr>
            <w:tcW w:w="0" w:type="auto"/>
            <w:hideMark/>
          </w:tcPr>
          <w:p w14:paraId="246F9EB0" w14:textId="77777777" w:rsidR="00636847" w:rsidRPr="00DA1800" w:rsidRDefault="00636847" w:rsidP="00D81A92">
            <w:pPr>
              <w:spacing w:after="200" w:line="276" w:lineRule="auto"/>
              <w:rPr>
                <w:rFonts w:ascii="Cambria" w:eastAsia="MS Mincho" w:hAnsi="Cambria"/>
                <w:sz w:val="19"/>
                <w:szCs w:val="22"/>
              </w:rPr>
            </w:pPr>
            <w:proofErr w:type="spellStart"/>
            <w:r w:rsidRPr="00DA1800">
              <w:rPr>
                <w:rFonts w:ascii="Cambria" w:eastAsia="MS Mincho" w:hAnsi="Cambria"/>
                <w:sz w:val="19"/>
                <w:szCs w:val="22"/>
              </w:rPr>
              <w:t>Fremanezumab</w:t>
            </w:r>
            <w:proofErr w:type="spellEnd"/>
            <w:r w:rsidRPr="00DA1800">
              <w:rPr>
                <w:rFonts w:ascii="Cambria" w:eastAsia="MS Mincho" w:hAnsi="Cambria"/>
                <w:sz w:val="19"/>
                <w:szCs w:val="22"/>
              </w:rPr>
              <w:t xml:space="preserve"> 225 mg</w:t>
            </w:r>
          </w:p>
        </w:tc>
        <w:tc>
          <w:tcPr>
            <w:tcW w:w="0" w:type="auto"/>
            <w:hideMark/>
          </w:tcPr>
          <w:p w14:paraId="692795E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5.41 (0.62 to 46.21)</w:t>
            </w:r>
          </w:p>
        </w:tc>
        <w:tc>
          <w:tcPr>
            <w:tcW w:w="0" w:type="auto"/>
            <w:hideMark/>
          </w:tcPr>
          <w:p w14:paraId="2EADF80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6311518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2A7277B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0467C47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1BE8849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42333E4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56703C20" w14:textId="77777777" w:rsidTr="00D81A92">
        <w:tc>
          <w:tcPr>
            <w:tcW w:w="0" w:type="auto"/>
            <w:hideMark/>
          </w:tcPr>
          <w:p w14:paraId="140EAB44" w14:textId="77777777" w:rsidR="00636847" w:rsidRPr="00DA1800" w:rsidRDefault="00636847" w:rsidP="00D81A92">
            <w:pPr>
              <w:spacing w:after="200" w:line="276" w:lineRule="auto"/>
              <w:rPr>
                <w:rFonts w:ascii="Cambria" w:eastAsia="MS Mincho" w:hAnsi="Cambria"/>
                <w:sz w:val="19"/>
                <w:szCs w:val="22"/>
              </w:rPr>
            </w:pPr>
            <w:proofErr w:type="spellStart"/>
            <w:r w:rsidRPr="00DA1800">
              <w:rPr>
                <w:rFonts w:ascii="Cambria" w:eastAsia="MS Mincho" w:hAnsi="Cambria"/>
                <w:sz w:val="19"/>
                <w:szCs w:val="22"/>
              </w:rPr>
              <w:t>Fremanezumab</w:t>
            </w:r>
            <w:proofErr w:type="spellEnd"/>
            <w:r w:rsidRPr="00DA1800">
              <w:rPr>
                <w:rFonts w:ascii="Cambria" w:eastAsia="MS Mincho" w:hAnsi="Cambria"/>
                <w:sz w:val="19"/>
                <w:szCs w:val="22"/>
              </w:rPr>
              <w:t xml:space="preserve"> 120 mg</w:t>
            </w:r>
          </w:p>
        </w:tc>
        <w:tc>
          <w:tcPr>
            <w:tcW w:w="0" w:type="auto"/>
            <w:hideMark/>
          </w:tcPr>
          <w:p w14:paraId="11CD121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 xml:space="preserve">4.39 (0.48 </w:t>
            </w:r>
            <w:r w:rsidRPr="00DA1800">
              <w:rPr>
                <w:rFonts w:ascii="Cambria" w:eastAsia="MS Mincho" w:hAnsi="Cambria"/>
                <w:sz w:val="19"/>
                <w:szCs w:val="22"/>
              </w:rPr>
              <w:lastRenderedPageBreak/>
              <w:t>to 38.05)</w:t>
            </w:r>
          </w:p>
        </w:tc>
        <w:tc>
          <w:tcPr>
            <w:tcW w:w="0" w:type="auto"/>
            <w:hideMark/>
          </w:tcPr>
          <w:p w14:paraId="033BD3A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lastRenderedPageBreak/>
              <w:t>None/minor</w:t>
            </w:r>
          </w:p>
        </w:tc>
        <w:tc>
          <w:tcPr>
            <w:tcW w:w="0" w:type="auto"/>
            <w:hideMark/>
          </w:tcPr>
          <w:p w14:paraId="2933523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30E693D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18C2EAB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08B2294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 xml:space="preserve">Not estimable </w:t>
            </w:r>
            <w:r w:rsidRPr="00DA1800">
              <w:rPr>
                <w:rFonts w:ascii="Cambria" w:eastAsia="MS Mincho" w:hAnsi="Cambria"/>
                <w:sz w:val="19"/>
                <w:szCs w:val="22"/>
              </w:rPr>
              <w:lastRenderedPageBreak/>
              <w:t>(no closed loop)</w:t>
            </w:r>
          </w:p>
        </w:tc>
        <w:tc>
          <w:tcPr>
            <w:tcW w:w="0" w:type="auto"/>
            <w:hideMark/>
          </w:tcPr>
          <w:p w14:paraId="35E612E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lastRenderedPageBreak/>
              <w:t>Very low</w:t>
            </w:r>
          </w:p>
        </w:tc>
      </w:tr>
      <w:tr w:rsidR="00636847" w:rsidRPr="00DA1800" w14:paraId="188796C0" w14:textId="77777777" w:rsidTr="00D81A92">
        <w:tc>
          <w:tcPr>
            <w:tcW w:w="0" w:type="auto"/>
            <w:hideMark/>
          </w:tcPr>
          <w:p w14:paraId="2ABF7C6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Topiramate + Vitamin D</w:t>
            </w:r>
          </w:p>
        </w:tc>
        <w:tc>
          <w:tcPr>
            <w:tcW w:w="0" w:type="auto"/>
            <w:hideMark/>
          </w:tcPr>
          <w:p w14:paraId="0F14610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3.64 (0.58 to 23.63)</w:t>
            </w:r>
          </w:p>
        </w:tc>
        <w:tc>
          <w:tcPr>
            <w:tcW w:w="0" w:type="auto"/>
            <w:hideMark/>
          </w:tcPr>
          <w:p w14:paraId="1BDAE25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[ND]</w:t>
            </w:r>
          </w:p>
        </w:tc>
        <w:tc>
          <w:tcPr>
            <w:tcW w:w="0" w:type="auto"/>
            <w:hideMark/>
          </w:tcPr>
          <w:p w14:paraId="372A288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[ND]</w:t>
            </w:r>
          </w:p>
        </w:tc>
        <w:tc>
          <w:tcPr>
            <w:tcW w:w="0" w:type="auto"/>
            <w:hideMark/>
          </w:tcPr>
          <w:p w14:paraId="6761A5B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281F8C8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5D5E636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0918D3F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421A9303" w14:textId="77777777" w:rsidTr="00D81A92">
        <w:tc>
          <w:tcPr>
            <w:tcW w:w="0" w:type="auto"/>
            <w:hideMark/>
          </w:tcPr>
          <w:p w14:paraId="24AF013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Levetiracetam</w:t>
            </w:r>
          </w:p>
        </w:tc>
        <w:tc>
          <w:tcPr>
            <w:tcW w:w="0" w:type="auto"/>
            <w:hideMark/>
          </w:tcPr>
          <w:p w14:paraId="68CD8C8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3.58 (0.55 to 23.89)</w:t>
            </w:r>
          </w:p>
        </w:tc>
        <w:tc>
          <w:tcPr>
            <w:tcW w:w="0" w:type="auto"/>
            <w:hideMark/>
          </w:tcPr>
          <w:p w14:paraId="30957ED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72310AB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5E745F2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3172304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04B2217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40BA31F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0D948C6A" w14:textId="77777777" w:rsidTr="00D81A92">
        <w:tc>
          <w:tcPr>
            <w:tcW w:w="0" w:type="auto"/>
            <w:hideMark/>
          </w:tcPr>
          <w:p w14:paraId="1086B73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Amitriptyline</w:t>
            </w:r>
          </w:p>
        </w:tc>
        <w:tc>
          <w:tcPr>
            <w:tcW w:w="0" w:type="auto"/>
            <w:hideMark/>
          </w:tcPr>
          <w:p w14:paraId="1B2FFD7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2.34 (0.55 to 11.20)</w:t>
            </w:r>
          </w:p>
        </w:tc>
        <w:tc>
          <w:tcPr>
            <w:tcW w:w="0" w:type="auto"/>
            <w:hideMark/>
          </w:tcPr>
          <w:p w14:paraId="1B1ABBE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w:t>
            </w:r>
          </w:p>
        </w:tc>
        <w:tc>
          <w:tcPr>
            <w:tcW w:w="0" w:type="auto"/>
            <w:hideMark/>
          </w:tcPr>
          <w:p w14:paraId="6BA8782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3916FA3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418AD04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0565E12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307B847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42DCD536" w14:textId="77777777" w:rsidTr="00D81A92">
        <w:tc>
          <w:tcPr>
            <w:tcW w:w="0" w:type="auto"/>
            <w:hideMark/>
          </w:tcPr>
          <w:p w14:paraId="16DB7C2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Riboflavin 100 mg</w:t>
            </w:r>
          </w:p>
        </w:tc>
        <w:tc>
          <w:tcPr>
            <w:tcW w:w="0" w:type="auto"/>
            <w:hideMark/>
          </w:tcPr>
          <w:p w14:paraId="7D3790A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0.68 (0.07 to 6.81)</w:t>
            </w:r>
          </w:p>
        </w:tc>
        <w:tc>
          <w:tcPr>
            <w:tcW w:w="0" w:type="auto"/>
            <w:hideMark/>
          </w:tcPr>
          <w:p w14:paraId="57B458D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w:t>
            </w:r>
          </w:p>
        </w:tc>
        <w:tc>
          <w:tcPr>
            <w:tcW w:w="0" w:type="auto"/>
            <w:hideMark/>
          </w:tcPr>
          <w:p w14:paraId="3CC1F12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[AD]</w:t>
            </w:r>
          </w:p>
        </w:tc>
        <w:tc>
          <w:tcPr>
            <w:tcW w:w="0" w:type="auto"/>
            <w:hideMark/>
          </w:tcPr>
          <w:p w14:paraId="774E0B7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081B807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221C4F2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3314DFD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bl>
    <w:p w14:paraId="2CEC4DBD" w14:textId="77777777" w:rsidR="00636847" w:rsidRPr="00DA1800" w:rsidRDefault="00AE32FF" w:rsidP="00636847">
      <w:pPr>
        <w:spacing w:line="276" w:lineRule="auto"/>
        <w:jc w:val="center"/>
        <w:rPr>
          <w:rFonts w:ascii="Cambria" w:eastAsia="MS Mincho" w:hAnsi="Cambria"/>
          <w:sz w:val="19"/>
          <w:szCs w:val="22"/>
        </w:rPr>
      </w:pPr>
      <w:r>
        <w:rPr>
          <w:rFonts w:ascii="Cambria" w:eastAsia="MS Mincho" w:hAnsi="Cambria"/>
          <w:sz w:val="19"/>
          <w:szCs w:val="22"/>
        </w:rPr>
        <w:pict w14:anchorId="152F5171">
          <v:rect id="_x0000_i1028" style="width:468pt;height:.85pt" o:hralign="center" o:hrstd="t" o:hr="t" fillcolor="#a0a0a0" stroked="f"/>
        </w:pict>
      </w:r>
    </w:p>
    <w:p w14:paraId="006F0C54" w14:textId="77777777" w:rsidR="00636847" w:rsidRPr="00DA1800" w:rsidRDefault="00636847" w:rsidP="00636847">
      <w:pPr>
        <w:spacing w:after="200" w:line="276" w:lineRule="auto"/>
        <w:rPr>
          <w:rFonts w:ascii="Cambria" w:eastAsia="MS Mincho" w:hAnsi="Cambria"/>
          <w:sz w:val="19"/>
          <w:szCs w:val="22"/>
        </w:rPr>
      </w:pPr>
      <w:proofErr w:type="spellStart"/>
      <w:r w:rsidRPr="00DA1800">
        <w:rPr>
          <w:rFonts w:ascii="Cambria" w:eastAsia="MS Mincho" w:hAnsi="Cambria"/>
          <w:b/>
          <w:bCs/>
          <w:sz w:val="19"/>
          <w:szCs w:val="22"/>
        </w:rPr>
        <w:t>CINeMA</w:t>
      </w:r>
      <w:proofErr w:type="spellEnd"/>
      <w:r w:rsidRPr="00DA1800">
        <w:rPr>
          <w:rFonts w:ascii="Cambria" w:eastAsia="MS Mincho" w:hAnsi="Cambria"/>
          <w:b/>
          <w:bCs/>
          <w:sz w:val="19"/>
          <w:szCs w:val="22"/>
        </w:rPr>
        <w:t xml:space="preserve"> certainty assessment — Overall Adverse Events (vs Placebo) [selected/flagged comparisons]</w:t>
      </w:r>
    </w:p>
    <w:tbl>
      <w:tblPr>
        <w:tblW w:w="5000" w:type="pct"/>
        <w:tblLook w:val="0020" w:firstRow="1" w:lastRow="0" w:firstColumn="0" w:lastColumn="0" w:noHBand="0" w:noVBand="0"/>
      </w:tblPr>
      <w:tblGrid>
        <w:gridCol w:w="1376"/>
        <w:gridCol w:w="852"/>
        <w:gridCol w:w="947"/>
        <w:gridCol w:w="1231"/>
        <w:gridCol w:w="1187"/>
        <w:gridCol w:w="1370"/>
        <w:gridCol w:w="1231"/>
        <w:gridCol w:w="1166"/>
      </w:tblGrid>
      <w:tr w:rsidR="00636847" w:rsidRPr="00DA1800" w14:paraId="66785EF9" w14:textId="77777777" w:rsidTr="00D81A92">
        <w:trPr>
          <w:tblHeader/>
        </w:trPr>
        <w:tc>
          <w:tcPr>
            <w:tcW w:w="0" w:type="auto"/>
            <w:hideMark/>
          </w:tcPr>
          <w:p w14:paraId="3F389CA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Treatment vs Placebo</w:t>
            </w:r>
          </w:p>
        </w:tc>
        <w:tc>
          <w:tcPr>
            <w:tcW w:w="0" w:type="auto"/>
            <w:hideMark/>
          </w:tcPr>
          <w:p w14:paraId="79DD831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Effect (95% CrI)</w:t>
            </w:r>
          </w:p>
        </w:tc>
        <w:tc>
          <w:tcPr>
            <w:tcW w:w="0" w:type="auto"/>
            <w:hideMark/>
          </w:tcPr>
          <w:p w14:paraId="41FBBE6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Within-study bias</w:t>
            </w:r>
          </w:p>
        </w:tc>
        <w:tc>
          <w:tcPr>
            <w:tcW w:w="0" w:type="auto"/>
            <w:hideMark/>
          </w:tcPr>
          <w:p w14:paraId="71C58C8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Indirectness</w:t>
            </w:r>
          </w:p>
        </w:tc>
        <w:tc>
          <w:tcPr>
            <w:tcW w:w="0" w:type="auto"/>
            <w:hideMark/>
          </w:tcPr>
          <w:p w14:paraId="42AC051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Imprecision</w:t>
            </w:r>
          </w:p>
        </w:tc>
        <w:tc>
          <w:tcPr>
            <w:tcW w:w="0" w:type="auto"/>
            <w:hideMark/>
          </w:tcPr>
          <w:p w14:paraId="5C4BD6C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Heterogeneity</w:t>
            </w:r>
          </w:p>
        </w:tc>
        <w:tc>
          <w:tcPr>
            <w:tcW w:w="0" w:type="auto"/>
            <w:hideMark/>
          </w:tcPr>
          <w:p w14:paraId="647AD26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Incoherence</w:t>
            </w:r>
          </w:p>
        </w:tc>
        <w:tc>
          <w:tcPr>
            <w:tcW w:w="0" w:type="auto"/>
            <w:hideMark/>
          </w:tcPr>
          <w:p w14:paraId="56E691E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Overall confidence</w:t>
            </w:r>
          </w:p>
        </w:tc>
      </w:tr>
      <w:tr w:rsidR="00636847" w:rsidRPr="00DA1800" w14:paraId="171DE895" w14:textId="77777777" w:rsidTr="00D81A92">
        <w:tc>
          <w:tcPr>
            <w:tcW w:w="0" w:type="auto"/>
            <w:hideMark/>
          </w:tcPr>
          <w:p w14:paraId="32E073A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Levetiracetam</w:t>
            </w:r>
          </w:p>
        </w:tc>
        <w:tc>
          <w:tcPr>
            <w:tcW w:w="0" w:type="auto"/>
            <w:hideMark/>
          </w:tcPr>
          <w:p w14:paraId="67C2083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6.54 (1.19 to 41.31)</w:t>
            </w:r>
          </w:p>
        </w:tc>
        <w:tc>
          <w:tcPr>
            <w:tcW w:w="0" w:type="auto"/>
            <w:hideMark/>
          </w:tcPr>
          <w:p w14:paraId="19C2F0F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66A20CC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71D186E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0E31773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1AB6E8B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760ACB1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7CE6DD4D" w14:textId="77777777" w:rsidTr="00D81A92">
        <w:tc>
          <w:tcPr>
            <w:tcW w:w="0" w:type="auto"/>
            <w:hideMark/>
          </w:tcPr>
          <w:p w14:paraId="71704AA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L-Carnitine</w:t>
            </w:r>
          </w:p>
        </w:tc>
        <w:tc>
          <w:tcPr>
            <w:tcW w:w="0" w:type="auto"/>
            <w:hideMark/>
          </w:tcPr>
          <w:p w14:paraId="7BED078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14.63 (0.80 to 542.93)</w:t>
            </w:r>
          </w:p>
        </w:tc>
        <w:tc>
          <w:tcPr>
            <w:tcW w:w="0" w:type="auto"/>
            <w:hideMark/>
          </w:tcPr>
          <w:p w14:paraId="4F462FC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[ND]</w:t>
            </w:r>
          </w:p>
        </w:tc>
        <w:tc>
          <w:tcPr>
            <w:tcW w:w="0" w:type="auto"/>
            <w:hideMark/>
          </w:tcPr>
          <w:p w14:paraId="52A4345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[ND]</w:t>
            </w:r>
          </w:p>
        </w:tc>
        <w:tc>
          <w:tcPr>
            <w:tcW w:w="0" w:type="auto"/>
            <w:hideMark/>
          </w:tcPr>
          <w:p w14:paraId="007802C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170EA59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27F2846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1DCDD81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526A40BC" w14:textId="77777777" w:rsidTr="00D81A92">
        <w:tc>
          <w:tcPr>
            <w:tcW w:w="0" w:type="auto"/>
            <w:hideMark/>
          </w:tcPr>
          <w:p w14:paraId="3FC4C25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Nimodipine</w:t>
            </w:r>
          </w:p>
        </w:tc>
        <w:tc>
          <w:tcPr>
            <w:tcW w:w="0" w:type="auto"/>
            <w:hideMark/>
          </w:tcPr>
          <w:p w14:paraId="7A60E42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6.58 (0.49 to 176.07)</w:t>
            </w:r>
          </w:p>
        </w:tc>
        <w:tc>
          <w:tcPr>
            <w:tcW w:w="0" w:type="auto"/>
            <w:hideMark/>
          </w:tcPr>
          <w:p w14:paraId="721E078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0514CCC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0A016B7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7384F81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4F2E833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466CAE5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310A81D7" w14:textId="77777777" w:rsidTr="00D81A92">
        <w:tc>
          <w:tcPr>
            <w:tcW w:w="0" w:type="auto"/>
            <w:hideMark/>
          </w:tcPr>
          <w:p w14:paraId="51425E6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Amitriptyline</w:t>
            </w:r>
          </w:p>
        </w:tc>
        <w:tc>
          <w:tcPr>
            <w:tcW w:w="0" w:type="auto"/>
            <w:hideMark/>
          </w:tcPr>
          <w:p w14:paraId="7A2CD47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5.29 (0.84 to 33.27)</w:t>
            </w:r>
          </w:p>
        </w:tc>
        <w:tc>
          <w:tcPr>
            <w:tcW w:w="0" w:type="auto"/>
            <w:hideMark/>
          </w:tcPr>
          <w:p w14:paraId="24E079E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w:t>
            </w:r>
          </w:p>
        </w:tc>
        <w:tc>
          <w:tcPr>
            <w:tcW w:w="0" w:type="auto"/>
            <w:hideMark/>
          </w:tcPr>
          <w:p w14:paraId="52B2740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231B19B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61B5AEF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1206D3E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2AFC6DB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1C000331" w14:textId="77777777" w:rsidTr="00D81A92">
        <w:tc>
          <w:tcPr>
            <w:tcW w:w="0" w:type="auto"/>
            <w:hideMark/>
          </w:tcPr>
          <w:p w14:paraId="7B23E5F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lastRenderedPageBreak/>
              <w:t>Topiramate 25 mg</w:t>
            </w:r>
          </w:p>
        </w:tc>
        <w:tc>
          <w:tcPr>
            <w:tcW w:w="0" w:type="auto"/>
            <w:hideMark/>
          </w:tcPr>
          <w:p w14:paraId="2B399B1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4.14 (0.75 to 24.61)</w:t>
            </w:r>
          </w:p>
        </w:tc>
        <w:tc>
          <w:tcPr>
            <w:tcW w:w="0" w:type="auto"/>
            <w:hideMark/>
          </w:tcPr>
          <w:p w14:paraId="5C00302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w:t>
            </w:r>
          </w:p>
        </w:tc>
        <w:tc>
          <w:tcPr>
            <w:tcW w:w="0" w:type="auto"/>
            <w:hideMark/>
          </w:tcPr>
          <w:p w14:paraId="0E441DB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[AD]</w:t>
            </w:r>
          </w:p>
        </w:tc>
        <w:tc>
          <w:tcPr>
            <w:tcW w:w="0" w:type="auto"/>
            <w:hideMark/>
          </w:tcPr>
          <w:p w14:paraId="66359FC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323F26A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3BBB9A1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2712EC4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75063FA1" w14:textId="77777777" w:rsidTr="00D81A92">
        <w:tc>
          <w:tcPr>
            <w:tcW w:w="0" w:type="auto"/>
            <w:hideMark/>
          </w:tcPr>
          <w:p w14:paraId="478731A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Sodium Valproate</w:t>
            </w:r>
          </w:p>
        </w:tc>
        <w:tc>
          <w:tcPr>
            <w:tcW w:w="0" w:type="auto"/>
            <w:hideMark/>
          </w:tcPr>
          <w:p w14:paraId="288814F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3.92 (0.92 to 17.86)</w:t>
            </w:r>
          </w:p>
        </w:tc>
        <w:tc>
          <w:tcPr>
            <w:tcW w:w="0" w:type="auto"/>
            <w:hideMark/>
          </w:tcPr>
          <w:p w14:paraId="0798AD3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0739988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479E524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1FC8688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665FF0D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09A75F7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6C693C3F" w14:textId="77777777" w:rsidTr="00D81A92">
        <w:tc>
          <w:tcPr>
            <w:tcW w:w="0" w:type="auto"/>
            <w:hideMark/>
          </w:tcPr>
          <w:p w14:paraId="0BC3F6C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Melatonin 3 mg</w:t>
            </w:r>
          </w:p>
        </w:tc>
        <w:tc>
          <w:tcPr>
            <w:tcW w:w="0" w:type="auto"/>
            <w:hideMark/>
          </w:tcPr>
          <w:p w14:paraId="77E0054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0.34 (0.03 to 3.52)</w:t>
            </w:r>
          </w:p>
        </w:tc>
        <w:tc>
          <w:tcPr>
            <w:tcW w:w="0" w:type="auto"/>
            <w:hideMark/>
          </w:tcPr>
          <w:p w14:paraId="6837DA8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41C71D3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None/minor</w:t>
            </w:r>
          </w:p>
        </w:tc>
        <w:tc>
          <w:tcPr>
            <w:tcW w:w="0" w:type="auto"/>
            <w:hideMark/>
          </w:tcPr>
          <w:p w14:paraId="0EB8E5A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6650131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28F9FD4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19765A0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r w:rsidR="00636847" w:rsidRPr="00DA1800" w14:paraId="012C78CB" w14:textId="77777777" w:rsidTr="00D81A92">
        <w:tc>
          <w:tcPr>
            <w:tcW w:w="0" w:type="auto"/>
            <w:hideMark/>
          </w:tcPr>
          <w:p w14:paraId="1C393E7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Riboflavin 200 mg</w:t>
            </w:r>
          </w:p>
        </w:tc>
        <w:tc>
          <w:tcPr>
            <w:tcW w:w="0" w:type="auto"/>
            <w:hideMark/>
          </w:tcPr>
          <w:p w14:paraId="5B1D2AC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1.04 (0.02 to 50.22)</w:t>
            </w:r>
          </w:p>
        </w:tc>
        <w:tc>
          <w:tcPr>
            <w:tcW w:w="0" w:type="auto"/>
            <w:hideMark/>
          </w:tcPr>
          <w:p w14:paraId="08FED0D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w:t>
            </w:r>
          </w:p>
        </w:tc>
        <w:tc>
          <w:tcPr>
            <w:tcW w:w="0" w:type="auto"/>
            <w:hideMark/>
          </w:tcPr>
          <w:p w14:paraId="329E729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 [AD]</w:t>
            </w:r>
          </w:p>
        </w:tc>
        <w:tc>
          <w:tcPr>
            <w:tcW w:w="0" w:type="auto"/>
            <w:hideMark/>
          </w:tcPr>
          <w:p w14:paraId="039EE45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Major concerns</w:t>
            </w:r>
          </w:p>
        </w:tc>
        <w:tc>
          <w:tcPr>
            <w:tcW w:w="0" w:type="auto"/>
            <w:hideMark/>
          </w:tcPr>
          <w:p w14:paraId="01A9F2F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Some concerns</w:t>
            </w:r>
          </w:p>
        </w:tc>
        <w:tc>
          <w:tcPr>
            <w:tcW w:w="0" w:type="auto"/>
            <w:hideMark/>
          </w:tcPr>
          <w:p w14:paraId="6FDB752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Not estimable (no closed loop)</w:t>
            </w:r>
          </w:p>
        </w:tc>
        <w:tc>
          <w:tcPr>
            <w:tcW w:w="0" w:type="auto"/>
            <w:hideMark/>
          </w:tcPr>
          <w:p w14:paraId="512B321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b/>
                <w:bCs/>
                <w:sz w:val="19"/>
                <w:szCs w:val="22"/>
              </w:rPr>
              <w:t>Very low</w:t>
            </w:r>
          </w:p>
        </w:tc>
      </w:tr>
    </w:tbl>
    <w:p w14:paraId="2222A338" w14:textId="77777777" w:rsidR="00636847" w:rsidRPr="00DA1800" w:rsidRDefault="00AE32FF" w:rsidP="00636847">
      <w:pPr>
        <w:spacing w:line="276" w:lineRule="auto"/>
        <w:jc w:val="center"/>
        <w:rPr>
          <w:rFonts w:ascii="Cambria" w:eastAsia="MS Mincho" w:hAnsi="Cambria"/>
          <w:sz w:val="19"/>
          <w:szCs w:val="22"/>
        </w:rPr>
      </w:pPr>
      <w:r>
        <w:rPr>
          <w:rFonts w:ascii="Cambria" w:eastAsia="MS Mincho" w:hAnsi="Cambria"/>
          <w:sz w:val="19"/>
          <w:szCs w:val="22"/>
        </w:rPr>
        <w:pict w14:anchorId="53540795">
          <v:rect id="_x0000_i1029" style="width:468pt;height:.85pt" o:hralign="center" o:hrstd="t" o:hr="t" fillcolor="#a0a0a0" stroked="f"/>
        </w:pict>
      </w:r>
    </w:p>
    <w:p w14:paraId="25DC59E9" w14:textId="77777777" w:rsidR="00636847" w:rsidRPr="00DA1800" w:rsidRDefault="00636847" w:rsidP="00636847">
      <w:pPr>
        <w:spacing w:after="200" w:line="276" w:lineRule="auto"/>
        <w:rPr>
          <w:rFonts w:ascii="Cambria" w:eastAsia="MS Mincho" w:hAnsi="Cambria"/>
          <w:sz w:val="19"/>
          <w:szCs w:val="22"/>
        </w:rPr>
      </w:pPr>
      <w:r w:rsidRPr="00DA1800">
        <w:rPr>
          <w:rFonts w:ascii="Cambria" w:eastAsia="MS Mincho" w:hAnsi="Cambria"/>
          <w:b/>
          <w:bCs/>
          <w:sz w:val="19"/>
          <w:szCs w:val="22"/>
        </w:rPr>
        <w:t>Legend for indirectness/within-study-bias flags:</w:t>
      </w:r>
      <w:r w:rsidRPr="00DA1800">
        <w:rPr>
          <w:rFonts w:ascii="Cambria" w:eastAsia="MS Mincho" w:hAnsi="Cambria"/>
          <w:sz w:val="19"/>
          <w:szCs w:val="22"/>
        </w:rPr>
        <w:t xml:space="preserve"> [ND] = no direct placebo-controlled trial for this node (effect estimated only through an active-comparator evidence chain); [AD] = specific dose-arm could not be confidently matched to its source trial from the materials provided; [AO] = source trial used an add-on/background-therapy design rather than a clean monotherapy-vs-placebo contrast; [OUT] = extreme/implausible effect size flagged as a likely single-study statistical artefact; [INC] = comparison sits within a network subregion showing pervasive local inconsistency; [?] = source trial’s overall risk-of-bias judgment was “no information” in </w:t>
      </w:r>
      <w:proofErr w:type="spellStart"/>
      <w:r w:rsidRPr="00DA1800">
        <w:rPr>
          <w:rFonts w:ascii="Cambria" w:eastAsia="MS Mincho" w:hAnsi="Cambria"/>
          <w:sz w:val="19"/>
          <w:szCs w:val="22"/>
        </w:rPr>
        <w:t>RoB</w:t>
      </w:r>
      <w:proofErr w:type="spellEnd"/>
      <w:r w:rsidRPr="00DA1800">
        <w:rPr>
          <w:rFonts w:ascii="Cambria" w:eastAsia="MS Mincho" w:hAnsi="Cambria"/>
          <w:sz w:val="19"/>
          <w:szCs w:val="22"/>
        </w:rPr>
        <w:t xml:space="preserve"> 2.</w:t>
      </w:r>
    </w:p>
    <w:p w14:paraId="11721853" w14:textId="77777777" w:rsidR="00636847" w:rsidRPr="00DA1800" w:rsidRDefault="00636847" w:rsidP="00636847">
      <w:pPr>
        <w:spacing w:after="120" w:line="276" w:lineRule="auto"/>
        <w:rPr>
          <w:rFonts w:ascii="Cambria" w:eastAsia="MS Mincho" w:hAnsi="Cambria"/>
          <w:sz w:val="19"/>
          <w:szCs w:val="22"/>
        </w:rPr>
      </w:pPr>
      <w:r w:rsidRPr="00DA1800">
        <w:rPr>
          <w:rFonts w:ascii="Cambria" w:eastAsia="MS Mincho" w:hAnsi="Cambria"/>
          <w:b/>
          <w:bCs/>
          <w:sz w:val="19"/>
          <w:szCs w:val="22"/>
        </w:rPr>
        <w:t>Note on the Reporting bias domain:</w:t>
      </w:r>
      <w:r w:rsidRPr="00DA1800">
        <w:rPr>
          <w:rFonts w:ascii="Cambria" w:eastAsia="MS Mincho" w:hAnsi="Cambria"/>
          <w:sz w:val="19"/>
          <w:szCs w:val="22"/>
        </w:rPr>
        <w:t xml:space="preserve"> this was rated </w:t>
      </w:r>
      <w:r w:rsidRPr="00DA1800">
        <w:rPr>
          <w:rFonts w:ascii="Cambria" w:eastAsia="MS Mincho" w:hAnsi="Cambria"/>
          <w:b/>
          <w:bCs/>
          <w:sz w:val="19"/>
          <w:szCs w:val="22"/>
        </w:rPr>
        <w:t>“undetected / not formally testable”</w:t>
      </w:r>
      <w:r w:rsidRPr="00DA1800">
        <w:rPr>
          <w:rFonts w:ascii="Cambria" w:eastAsia="MS Mincho" w:hAnsi="Cambria"/>
          <w:sz w:val="19"/>
          <w:szCs w:val="22"/>
        </w:rPr>
        <w:t xml:space="preserve"> for every comparison in this assessment, and is therefore omitted as a repeated column above. Per-comparison networks were too sparse (typically 1–3 informing trials) for funnel-plot or Egger-test-based evaluation of reporting/publication bias; a comparison-adjusted funnel plot for each </w:t>
      </w:r>
      <w:r w:rsidRPr="00DA1800">
        <w:rPr>
          <w:rFonts w:ascii="Cambria" w:eastAsia="MS Mincho" w:hAnsi="Cambria"/>
          <w:i/>
          <w:iCs/>
          <w:sz w:val="19"/>
          <w:szCs w:val="22"/>
        </w:rPr>
        <w:t>overall</w:t>
      </w:r>
      <w:r w:rsidRPr="00DA1800">
        <w:rPr>
          <w:rFonts w:ascii="Cambria" w:eastAsia="MS Mincho" w:hAnsi="Cambria"/>
          <w:sz w:val="19"/>
          <w:szCs w:val="22"/>
        </w:rPr>
        <w:t xml:space="preserve"> network (all comparisons pooled) should still be produced and reported by the review team using the full arm-level dataset.</w:t>
      </w:r>
    </w:p>
    <w:p w14:paraId="611BEDB9" w14:textId="77777777" w:rsidR="00636847" w:rsidRDefault="00636847" w:rsidP="00636847">
      <w:pPr>
        <w:rPr>
          <w:rFonts w:ascii="Calibri" w:eastAsia="MS Gothic" w:hAnsi="Calibri"/>
          <w:b/>
          <w:bCs/>
          <w:color w:val="4F81BD"/>
          <w:sz w:val="26"/>
          <w:szCs w:val="26"/>
        </w:rPr>
      </w:pPr>
      <w:bookmarkStart w:id="0" w:name="Xea4eb6d72f3e5077cf98fa116aecb9e501e3228"/>
      <w:r>
        <w:rPr>
          <w:rFonts w:ascii="Calibri" w:eastAsia="MS Gothic" w:hAnsi="Calibri"/>
          <w:b/>
          <w:bCs/>
          <w:color w:val="4F81BD"/>
          <w:sz w:val="26"/>
          <w:szCs w:val="26"/>
        </w:rPr>
        <w:br w:type="page"/>
      </w:r>
    </w:p>
    <w:p w14:paraId="077BB1EF" w14:textId="77777777" w:rsidR="00636847" w:rsidRDefault="00636847" w:rsidP="00636847">
      <w:pPr>
        <w:keepNext/>
        <w:keepLines/>
        <w:spacing w:before="200" w:line="276" w:lineRule="auto"/>
        <w:outlineLvl w:val="1"/>
        <w:rPr>
          <w:rFonts w:ascii="Calibri" w:eastAsia="MS Gothic" w:hAnsi="Calibri"/>
          <w:b/>
          <w:bCs/>
          <w:color w:val="4F81BD"/>
          <w:sz w:val="26"/>
          <w:szCs w:val="26"/>
        </w:rPr>
      </w:pPr>
    </w:p>
    <w:p w14:paraId="2F65BFD8" w14:textId="77777777" w:rsidR="00636847" w:rsidRPr="00DA1800" w:rsidRDefault="00636847" w:rsidP="00636847">
      <w:pPr>
        <w:keepNext/>
        <w:keepLines/>
        <w:spacing w:before="200" w:line="276" w:lineRule="auto"/>
        <w:outlineLvl w:val="1"/>
        <w:rPr>
          <w:rFonts w:eastAsia="MS Gothic"/>
          <w:b/>
          <w:bCs/>
          <w:color w:val="000000" w:themeColor="text1"/>
        </w:rPr>
      </w:pPr>
      <w:r>
        <w:rPr>
          <w:rFonts w:eastAsia="MS Gothic"/>
          <w:b/>
          <w:bCs/>
          <w:color w:val="000000" w:themeColor="text1"/>
        </w:rPr>
        <w:t xml:space="preserve">Supplementary table 3: </w:t>
      </w:r>
      <w:r w:rsidRPr="00DA1800">
        <w:rPr>
          <w:rFonts w:eastAsia="MS Gothic"/>
          <w:b/>
          <w:bCs/>
          <w:color w:val="000000" w:themeColor="text1"/>
        </w:rPr>
        <w:t>Summary of overall confidence ratings by outcome</w:t>
      </w:r>
    </w:p>
    <w:tbl>
      <w:tblPr>
        <w:tblW w:w="5000" w:type="pct"/>
        <w:tblLook w:val="0020" w:firstRow="1" w:lastRow="0" w:firstColumn="0" w:lastColumn="0" w:noHBand="0" w:noVBand="0"/>
      </w:tblPr>
      <w:tblGrid>
        <w:gridCol w:w="2252"/>
        <w:gridCol w:w="3602"/>
        <w:gridCol w:w="598"/>
        <w:gridCol w:w="999"/>
        <w:gridCol w:w="566"/>
        <w:gridCol w:w="899"/>
        <w:gridCol w:w="222"/>
        <w:gridCol w:w="222"/>
      </w:tblGrid>
      <w:tr w:rsidR="00636847" w:rsidRPr="00DA1800" w14:paraId="2AEBA706" w14:textId="77777777" w:rsidTr="00D81A92">
        <w:trPr>
          <w:tblHeader/>
        </w:trPr>
        <w:tc>
          <w:tcPr>
            <w:tcW w:w="0" w:type="auto"/>
            <w:hideMark/>
          </w:tcPr>
          <w:p w14:paraId="6D7D86C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Outcome</w:t>
            </w:r>
          </w:p>
        </w:tc>
        <w:tc>
          <w:tcPr>
            <w:tcW w:w="0" w:type="auto"/>
            <w:hideMark/>
          </w:tcPr>
          <w:p w14:paraId="03A85AC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Comparisons assessed</w:t>
            </w:r>
          </w:p>
        </w:tc>
        <w:tc>
          <w:tcPr>
            <w:tcW w:w="0" w:type="auto"/>
            <w:hideMark/>
          </w:tcPr>
          <w:p w14:paraId="6CB07AD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High</w:t>
            </w:r>
          </w:p>
        </w:tc>
        <w:tc>
          <w:tcPr>
            <w:tcW w:w="0" w:type="auto"/>
            <w:hideMark/>
          </w:tcPr>
          <w:p w14:paraId="4966249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Moderate</w:t>
            </w:r>
          </w:p>
        </w:tc>
        <w:tc>
          <w:tcPr>
            <w:tcW w:w="0" w:type="auto"/>
            <w:hideMark/>
          </w:tcPr>
          <w:p w14:paraId="6E96603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Low</w:t>
            </w:r>
          </w:p>
        </w:tc>
        <w:tc>
          <w:tcPr>
            <w:tcW w:w="0" w:type="auto"/>
            <w:hideMark/>
          </w:tcPr>
          <w:p w14:paraId="19F6E48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Very low</w:t>
            </w:r>
          </w:p>
        </w:tc>
        <w:tc>
          <w:tcPr>
            <w:tcW w:w="0" w:type="auto"/>
          </w:tcPr>
          <w:p w14:paraId="2FA98C92" w14:textId="77777777" w:rsidR="00636847" w:rsidRPr="00DA1800" w:rsidRDefault="00636847" w:rsidP="00D81A92">
            <w:pPr>
              <w:spacing w:after="200" w:line="276" w:lineRule="auto"/>
              <w:rPr>
                <w:rFonts w:ascii="Cambria" w:eastAsia="MS Mincho" w:hAnsi="Cambria"/>
                <w:sz w:val="19"/>
                <w:szCs w:val="22"/>
              </w:rPr>
            </w:pPr>
          </w:p>
        </w:tc>
        <w:tc>
          <w:tcPr>
            <w:tcW w:w="0" w:type="auto"/>
          </w:tcPr>
          <w:p w14:paraId="1682971B" w14:textId="77777777" w:rsidR="00636847" w:rsidRPr="00DA1800" w:rsidRDefault="00636847" w:rsidP="00D81A92">
            <w:pPr>
              <w:spacing w:after="200" w:line="276" w:lineRule="auto"/>
              <w:rPr>
                <w:rFonts w:ascii="Cambria" w:eastAsia="MS Mincho" w:hAnsi="Cambria"/>
                <w:sz w:val="19"/>
                <w:szCs w:val="22"/>
              </w:rPr>
            </w:pPr>
          </w:p>
        </w:tc>
      </w:tr>
      <w:tr w:rsidR="00636847" w:rsidRPr="00DA1800" w14:paraId="6F9CCB23" w14:textId="77777777" w:rsidTr="00D81A92">
        <w:tc>
          <w:tcPr>
            <w:tcW w:w="0" w:type="auto"/>
            <w:hideMark/>
          </w:tcPr>
          <w:p w14:paraId="2D735E35"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Migraine frequency change</w:t>
            </w:r>
          </w:p>
        </w:tc>
        <w:tc>
          <w:tcPr>
            <w:tcW w:w="0" w:type="auto"/>
            <w:hideMark/>
          </w:tcPr>
          <w:p w14:paraId="3DF1E69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35</w:t>
            </w:r>
          </w:p>
        </w:tc>
        <w:tc>
          <w:tcPr>
            <w:tcW w:w="0" w:type="auto"/>
            <w:hideMark/>
          </w:tcPr>
          <w:p w14:paraId="0428898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w:t>
            </w:r>
          </w:p>
        </w:tc>
        <w:tc>
          <w:tcPr>
            <w:tcW w:w="0" w:type="auto"/>
            <w:hideMark/>
          </w:tcPr>
          <w:p w14:paraId="222FA80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w:t>
            </w:r>
          </w:p>
        </w:tc>
        <w:tc>
          <w:tcPr>
            <w:tcW w:w="0" w:type="auto"/>
            <w:hideMark/>
          </w:tcPr>
          <w:p w14:paraId="194DD4AF"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4</w:t>
            </w:r>
          </w:p>
        </w:tc>
        <w:tc>
          <w:tcPr>
            <w:tcW w:w="0" w:type="auto"/>
            <w:hideMark/>
          </w:tcPr>
          <w:p w14:paraId="59E503A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31</w:t>
            </w:r>
          </w:p>
        </w:tc>
        <w:tc>
          <w:tcPr>
            <w:tcW w:w="0" w:type="auto"/>
          </w:tcPr>
          <w:p w14:paraId="41C93152" w14:textId="77777777" w:rsidR="00636847" w:rsidRPr="00DA1800" w:rsidRDefault="00636847" w:rsidP="00D81A92">
            <w:pPr>
              <w:spacing w:after="200" w:line="276" w:lineRule="auto"/>
              <w:rPr>
                <w:rFonts w:ascii="Cambria" w:eastAsia="MS Mincho" w:hAnsi="Cambria"/>
                <w:sz w:val="19"/>
                <w:szCs w:val="22"/>
              </w:rPr>
            </w:pPr>
          </w:p>
        </w:tc>
        <w:tc>
          <w:tcPr>
            <w:tcW w:w="0" w:type="auto"/>
          </w:tcPr>
          <w:p w14:paraId="5E75FDF7" w14:textId="77777777" w:rsidR="00636847" w:rsidRPr="00DA1800" w:rsidRDefault="00636847" w:rsidP="00D81A92">
            <w:pPr>
              <w:spacing w:after="200" w:line="276" w:lineRule="auto"/>
              <w:rPr>
                <w:rFonts w:ascii="Cambria" w:eastAsia="MS Mincho" w:hAnsi="Cambria"/>
                <w:sz w:val="19"/>
                <w:szCs w:val="22"/>
              </w:rPr>
            </w:pPr>
          </w:p>
        </w:tc>
      </w:tr>
      <w:tr w:rsidR="00636847" w:rsidRPr="00DA1800" w14:paraId="554262F3" w14:textId="77777777" w:rsidTr="00D81A92">
        <w:tc>
          <w:tcPr>
            <w:tcW w:w="0" w:type="auto"/>
            <w:hideMark/>
          </w:tcPr>
          <w:p w14:paraId="6D29F8D2"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Migraine severity change</w:t>
            </w:r>
          </w:p>
        </w:tc>
        <w:tc>
          <w:tcPr>
            <w:tcW w:w="0" w:type="auto"/>
            <w:hideMark/>
          </w:tcPr>
          <w:p w14:paraId="7E3B7AE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25</w:t>
            </w:r>
          </w:p>
        </w:tc>
        <w:tc>
          <w:tcPr>
            <w:tcW w:w="0" w:type="auto"/>
            <w:hideMark/>
          </w:tcPr>
          <w:p w14:paraId="4AE728C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w:t>
            </w:r>
          </w:p>
        </w:tc>
        <w:tc>
          <w:tcPr>
            <w:tcW w:w="0" w:type="auto"/>
            <w:hideMark/>
          </w:tcPr>
          <w:p w14:paraId="2113C53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w:t>
            </w:r>
          </w:p>
        </w:tc>
        <w:tc>
          <w:tcPr>
            <w:tcW w:w="0" w:type="auto"/>
            <w:hideMark/>
          </w:tcPr>
          <w:p w14:paraId="0E828D6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5</w:t>
            </w:r>
          </w:p>
        </w:tc>
        <w:tc>
          <w:tcPr>
            <w:tcW w:w="0" w:type="auto"/>
            <w:hideMark/>
          </w:tcPr>
          <w:p w14:paraId="41786763"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20</w:t>
            </w:r>
          </w:p>
        </w:tc>
        <w:tc>
          <w:tcPr>
            <w:tcW w:w="0" w:type="auto"/>
          </w:tcPr>
          <w:p w14:paraId="4323242C" w14:textId="77777777" w:rsidR="00636847" w:rsidRPr="00DA1800" w:rsidRDefault="00636847" w:rsidP="00D81A92">
            <w:pPr>
              <w:spacing w:after="200" w:line="276" w:lineRule="auto"/>
              <w:rPr>
                <w:rFonts w:ascii="Cambria" w:eastAsia="MS Mincho" w:hAnsi="Cambria"/>
                <w:sz w:val="19"/>
                <w:szCs w:val="22"/>
              </w:rPr>
            </w:pPr>
          </w:p>
        </w:tc>
        <w:tc>
          <w:tcPr>
            <w:tcW w:w="0" w:type="auto"/>
          </w:tcPr>
          <w:p w14:paraId="362F7258" w14:textId="77777777" w:rsidR="00636847" w:rsidRPr="00DA1800" w:rsidRDefault="00636847" w:rsidP="00D81A92">
            <w:pPr>
              <w:spacing w:after="200" w:line="276" w:lineRule="auto"/>
              <w:rPr>
                <w:rFonts w:ascii="Cambria" w:eastAsia="MS Mincho" w:hAnsi="Cambria"/>
                <w:sz w:val="19"/>
                <w:szCs w:val="22"/>
              </w:rPr>
            </w:pPr>
          </w:p>
        </w:tc>
      </w:tr>
      <w:tr w:rsidR="00636847" w:rsidRPr="00DA1800" w14:paraId="2F966210" w14:textId="77777777" w:rsidTr="00D81A92">
        <w:tc>
          <w:tcPr>
            <w:tcW w:w="0" w:type="auto"/>
            <w:hideMark/>
          </w:tcPr>
          <w:p w14:paraId="6EDADAF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Migraine duration change</w:t>
            </w:r>
          </w:p>
        </w:tc>
        <w:tc>
          <w:tcPr>
            <w:tcW w:w="0" w:type="auto"/>
            <w:hideMark/>
          </w:tcPr>
          <w:p w14:paraId="5D0F3C00"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7 (selected; entire network forced Very Low)</w:t>
            </w:r>
          </w:p>
        </w:tc>
        <w:tc>
          <w:tcPr>
            <w:tcW w:w="0" w:type="auto"/>
            <w:hideMark/>
          </w:tcPr>
          <w:p w14:paraId="2C7DB90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w:t>
            </w:r>
          </w:p>
        </w:tc>
        <w:tc>
          <w:tcPr>
            <w:tcW w:w="0" w:type="auto"/>
            <w:hideMark/>
          </w:tcPr>
          <w:p w14:paraId="6E2FD9AB"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w:t>
            </w:r>
          </w:p>
        </w:tc>
        <w:tc>
          <w:tcPr>
            <w:tcW w:w="0" w:type="auto"/>
            <w:hideMark/>
          </w:tcPr>
          <w:p w14:paraId="3CBE61B1"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w:t>
            </w:r>
          </w:p>
        </w:tc>
        <w:tc>
          <w:tcPr>
            <w:tcW w:w="0" w:type="auto"/>
            <w:hideMark/>
          </w:tcPr>
          <w:p w14:paraId="6EB6A4C8"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7</w:t>
            </w:r>
          </w:p>
        </w:tc>
        <w:tc>
          <w:tcPr>
            <w:tcW w:w="0" w:type="auto"/>
          </w:tcPr>
          <w:p w14:paraId="6FDC728E" w14:textId="77777777" w:rsidR="00636847" w:rsidRPr="00DA1800" w:rsidRDefault="00636847" w:rsidP="00D81A92">
            <w:pPr>
              <w:spacing w:after="200" w:line="276" w:lineRule="auto"/>
              <w:rPr>
                <w:rFonts w:ascii="Cambria" w:eastAsia="MS Mincho" w:hAnsi="Cambria"/>
                <w:sz w:val="19"/>
                <w:szCs w:val="22"/>
              </w:rPr>
            </w:pPr>
          </w:p>
        </w:tc>
        <w:tc>
          <w:tcPr>
            <w:tcW w:w="0" w:type="auto"/>
          </w:tcPr>
          <w:p w14:paraId="7723B2FC" w14:textId="77777777" w:rsidR="00636847" w:rsidRPr="00DA1800" w:rsidRDefault="00636847" w:rsidP="00D81A92">
            <w:pPr>
              <w:spacing w:after="200" w:line="276" w:lineRule="auto"/>
              <w:rPr>
                <w:rFonts w:ascii="Cambria" w:eastAsia="MS Mincho" w:hAnsi="Cambria"/>
                <w:sz w:val="19"/>
                <w:szCs w:val="22"/>
              </w:rPr>
            </w:pPr>
          </w:p>
        </w:tc>
      </w:tr>
      <w:tr w:rsidR="00636847" w:rsidRPr="00DA1800" w14:paraId="4168370F" w14:textId="77777777" w:rsidTr="00D81A92">
        <w:tc>
          <w:tcPr>
            <w:tcW w:w="0" w:type="auto"/>
            <w:hideMark/>
          </w:tcPr>
          <w:p w14:paraId="373CC4A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≥50% responder rate</w:t>
            </w:r>
          </w:p>
        </w:tc>
        <w:tc>
          <w:tcPr>
            <w:tcW w:w="0" w:type="auto"/>
            <w:hideMark/>
          </w:tcPr>
          <w:p w14:paraId="3151D18D"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9 (selected/flagged)</w:t>
            </w:r>
          </w:p>
        </w:tc>
        <w:tc>
          <w:tcPr>
            <w:tcW w:w="0" w:type="auto"/>
            <w:hideMark/>
          </w:tcPr>
          <w:p w14:paraId="2AE0EA9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w:t>
            </w:r>
          </w:p>
        </w:tc>
        <w:tc>
          <w:tcPr>
            <w:tcW w:w="0" w:type="auto"/>
            <w:hideMark/>
          </w:tcPr>
          <w:p w14:paraId="11953B17"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w:t>
            </w:r>
          </w:p>
        </w:tc>
        <w:tc>
          <w:tcPr>
            <w:tcW w:w="0" w:type="auto"/>
            <w:hideMark/>
          </w:tcPr>
          <w:p w14:paraId="2508A1B9"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w:t>
            </w:r>
          </w:p>
        </w:tc>
        <w:tc>
          <w:tcPr>
            <w:tcW w:w="0" w:type="auto"/>
            <w:hideMark/>
          </w:tcPr>
          <w:p w14:paraId="5730EAC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9</w:t>
            </w:r>
          </w:p>
        </w:tc>
        <w:tc>
          <w:tcPr>
            <w:tcW w:w="0" w:type="auto"/>
          </w:tcPr>
          <w:p w14:paraId="0AACCE4F" w14:textId="77777777" w:rsidR="00636847" w:rsidRPr="00DA1800" w:rsidRDefault="00636847" w:rsidP="00D81A92">
            <w:pPr>
              <w:spacing w:after="200" w:line="276" w:lineRule="auto"/>
              <w:rPr>
                <w:rFonts w:ascii="Cambria" w:eastAsia="MS Mincho" w:hAnsi="Cambria"/>
                <w:sz w:val="19"/>
                <w:szCs w:val="22"/>
              </w:rPr>
            </w:pPr>
          </w:p>
        </w:tc>
        <w:tc>
          <w:tcPr>
            <w:tcW w:w="0" w:type="auto"/>
          </w:tcPr>
          <w:p w14:paraId="22736EA3" w14:textId="77777777" w:rsidR="00636847" w:rsidRPr="00DA1800" w:rsidRDefault="00636847" w:rsidP="00D81A92">
            <w:pPr>
              <w:spacing w:after="200" w:line="276" w:lineRule="auto"/>
              <w:rPr>
                <w:rFonts w:ascii="Cambria" w:eastAsia="MS Mincho" w:hAnsi="Cambria"/>
                <w:sz w:val="19"/>
                <w:szCs w:val="22"/>
              </w:rPr>
            </w:pPr>
          </w:p>
        </w:tc>
      </w:tr>
      <w:tr w:rsidR="00636847" w:rsidRPr="00DA1800" w14:paraId="4890D4E9" w14:textId="77777777" w:rsidTr="00D81A92">
        <w:tc>
          <w:tcPr>
            <w:tcW w:w="0" w:type="auto"/>
            <w:hideMark/>
          </w:tcPr>
          <w:p w14:paraId="56151E1A"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Overall adverse events</w:t>
            </w:r>
          </w:p>
        </w:tc>
        <w:tc>
          <w:tcPr>
            <w:tcW w:w="0" w:type="auto"/>
            <w:hideMark/>
          </w:tcPr>
          <w:p w14:paraId="0330BB9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8 (selected/flagged)</w:t>
            </w:r>
          </w:p>
        </w:tc>
        <w:tc>
          <w:tcPr>
            <w:tcW w:w="0" w:type="auto"/>
            <w:hideMark/>
          </w:tcPr>
          <w:p w14:paraId="7F9A4CA6"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w:t>
            </w:r>
          </w:p>
        </w:tc>
        <w:tc>
          <w:tcPr>
            <w:tcW w:w="0" w:type="auto"/>
            <w:hideMark/>
          </w:tcPr>
          <w:p w14:paraId="5D7B7B9C"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w:t>
            </w:r>
          </w:p>
        </w:tc>
        <w:tc>
          <w:tcPr>
            <w:tcW w:w="0" w:type="auto"/>
            <w:hideMark/>
          </w:tcPr>
          <w:p w14:paraId="6541F174"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0</w:t>
            </w:r>
          </w:p>
        </w:tc>
        <w:tc>
          <w:tcPr>
            <w:tcW w:w="0" w:type="auto"/>
            <w:hideMark/>
          </w:tcPr>
          <w:p w14:paraId="2DD8CA8E" w14:textId="77777777" w:rsidR="00636847" w:rsidRPr="00DA1800" w:rsidRDefault="00636847" w:rsidP="00D81A92">
            <w:pPr>
              <w:spacing w:after="200" w:line="276" w:lineRule="auto"/>
              <w:rPr>
                <w:rFonts w:ascii="Cambria" w:eastAsia="MS Mincho" w:hAnsi="Cambria"/>
                <w:sz w:val="19"/>
                <w:szCs w:val="22"/>
              </w:rPr>
            </w:pPr>
            <w:r w:rsidRPr="00DA1800">
              <w:rPr>
                <w:rFonts w:ascii="Cambria" w:eastAsia="MS Mincho" w:hAnsi="Cambria"/>
                <w:sz w:val="19"/>
                <w:szCs w:val="22"/>
              </w:rPr>
              <w:t>8</w:t>
            </w:r>
          </w:p>
        </w:tc>
        <w:tc>
          <w:tcPr>
            <w:tcW w:w="0" w:type="auto"/>
          </w:tcPr>
          <w:p w14:paraId="70DF7423" w14:textId="77777777" w:rsidR="00636847" w:rsidRPr="00DA1800" w:rsidRDefault="00636847" w:rsidP="00D81A92">
            <w:pPr>
              <w:spacing w:after="200" w:line="276" w:lineRule="auto"/>
              <w:rPr>
                <w:rFonts w:ascii="Cambria" w:eastAsia="MS Mincho" w:hAnsi="Cambria"/>
                <w:sz w:val="19"/>
                <w:szCs w:val="22"/>
              </w:rPr>
            </w:pPr>
          </w:p>
        </w:tc>
        <w:tc>
          <w:tcPr>
            <w:tcW w:w="0" w:type="auto"/>
          </w:tcPr>
          <w:p w14:paraId="477758A7" w14:textId="77777777" w:rsidR="00636847" w:rsidRPr="00DA1800" w:rsidRDefault="00636847" w:rsidP="00D81A92">
            <w:pPr>
              <w:spacing w:after="200" w:line="276" w:lineRule="auto"/>
              <w:rPr>
                <w:rFonts w:ascii="Cambria" w:eastAsia="MS Mincho" w:hAnsi="Cambria"/>
                <w:sz w:val="19"/>
                <w:szCs w:val="22"/>
              </w:rPr>
            </w:pPr>
          </w:p>
        </w:tc>
      </w:tr>
    </w:tbl>
    <w:p w14:paraId="7744CB1A" w14:textId="77777777" w:rsidR="00636847" w:rsidRPr="00DA1800" w:rsidRDefault="00636847" w:rsidP="00636847">
      <w:pPr>
        <w:spacing w:after="120" w:line="276" w:lineRule="auto"/>
        <w:rPr>
          <w:rFonts w:ascii="Cambria" w:eastAsia="MS Mincho" w:hAnsi="Cambria"/>
          <w:sz w:val="19"/>
          <w:szCs w:val="22"/>
        </w:rPr>
      </w:pPr>
      <w:r w:rsidRPr="00DA1800">
        <w:rPr>
          <w:rFonts w:ascii="Cambria" w:eastAsia="MS Mincho" w:hAnsi="Cambria"/>
          <w:b/>
          <w:bCs/>
          <w:sz w:val="19"/>
          <w:szCs w:val="22"/>
        </w:rPr>
        <w:t>No comparison in this network meta-analysis reached High or Moderate confidence.</w:t>
      </w:r>
      <w:r w:rsidRPr="00DA1800">
        <w:rPr>
          <w:rFonts w:ascii="Cambria" w:eastAsia="MS Mincho" w:hAnsi="Cambria"/>
          <w:sz w:val="19"/>
          <w:szCs w:val="22"/>
        </w:rPr>
        <w:t xml:space="preserve"> The handful of Low-confidence comparisons (</w:t>
      </w:r>
      <w:proofErr w:type="spellStart"/>
      <w:r w:rsidRPr="00DA1800">
        <w:rPr>
          <w:rFonts w:ascii="Cambria" w:eastAsia="MS Mincho" w:hAnsi="Cambria"/>
          <w:sz w:val="19"/>
          <w:szCs w:val="22"/>
        </w:rPr>
        <w:t>fremanezumab</w:t>
      </w:r>
      <w:proofErr w:type="spellEnd"/>
      <w:r w:rsidRPr="00DA1800">
        <w:rPr>
          <w:rFonts w:ascii="Cambria" w:eastAsia="MS Mincho" w:hAnsi="Cambria"/>
          <w:sz w:val="19"/>
          <w:szCs w:val="22"/>
        </w:rPr>
        <w:t xml:space="preserve"> 120/225 mg, riboflavin 50 mg, and 5-hydroxytryptophan vs. placebo for frequency; the same agents plus amitriptyline for severity) were distinguished mainly by deriving from single, low-risk-of-bias trials with no detected local inconsistency — not by having genuinely precise or directionally strong effects. This should be stated explicitly in the manuscript’s Discussion/Limitations as the single most important caveat on the SUCRA rankings reported in the main results: </w:t>
      </w:r>
      <w:r w:rsidRPr="00DA1800">
        <w:rPr>
          <w:rFonts w:ascii="Cambria" w:eastAsia="MS Mincho" w:hAnsi="Cambria"/>
          <w:b/>
          <w:bCs/>
          <w:sz w:val="19"/>
          <w:szCs w:val="22"/>
        </w:rPr>
        <w:t>rankings communicate relative ordering under the model’s assumptions, not certainty, and certainty here is uniformly low-to-very-low.</w:t>
      </w:r>
      <w:bookmarkEnd w:id="0"/>
    </w:p>
    <w:p w14:paraId="2530AA32" w14:textId="77777777" w:rsidR="00636847" w:rsidRPr="00DA1800" w:rsidRDefault="00636847" w:rsidP="00636847">
      <w:pPr>
        <w:rPr>
          <w:b/>
          <w:bCs/>
        </w:rPr>
      </w:pPr>
    </w:p>
    <w:p w14:paraId="56FDFC7B" w14:textId="77777777" w:rsidR="00636847" w:rsidRDefault="00636847" w:rsidP="00636847">
      <w:pPr>
        <w:rPr>
          <w:noProof/>
        </w:rPr>
      </w:pPr>
    </w:p>
    <w:p w14:paraId="68CBDCFD" w14:textId="77777777" w:rsidR="00636847" w:rsidRPr="00DA1800" w:rsidRDefault="00636847" w:rsidP="00636847">
      <w:pPr>
        <w:ind w:firstLine="720"/>
      </w:pPr>
    </w:p>
    <w:p w14:paraId="6FE9BBBC" w14:textId="77777777" w:rsidR="00636847" w:rsidRDefault="00636847" w:rsidP="00636847"/>
    <w:p w14:paraId="14C6912F" w14:textId="77777777" w:rsidR="00636847" w:rsidRPr="00636847" w:rsidRDefault="00636847" w:rsidP="00636847"/>
    <w:sectPr w:rsidR="00636847" w:rsidRPr="00636847">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3CC16DC8"/>
    <w:multiLevelType w:val="hybridMultilevel"/>
    <w:tmpl w:val="A1107482"/>
    <w:lvl w:ilvl="0" w:tplc="0B006216">
      <w:start w:val="1"/>
      <w:numFmt w:val="bullet"/>
      <w:lvlText w:val="●"/>
      <w:lvlJc w:val="left"/>
      <w:pPr>
        <w:ind w:left="720" w:hanging="360"/>
      </w:pPr>
    </w:lvl>
    <w:lvl w:ilvl="1" w:tplc="39DC3C2E">
      <w:start w:val="1"/>
      <w:numFmt w:val="bullet"/>
      <w:lvlText w:val="○"/>
      <w:lvlJc w:val="left"/>
      <w:pPr>
        <w:ind w:left="1440" w:hanging="360"/>
      </w:pPr>
    </w:lvl>
    <w:lvl w:ilvl="2" w:tplc="1BC0F9E8">
      <w:start w:val="1"/>
      <w:numFmt w:val="bullet"/>
      <w:lvlText w:val="■"/>
      <w:lvlJc w:val="left"/>
      <w:pPr>
        <w:ind w:left="2160" w:hanging="360"/>
      </w:pPr>
    </w:lvl>
    <w:lvl w:ilvl="3" w:tplc="C29EAFA0">
      <w:start w:val="1"/>
      <w:numFmt w:val="bullet"/>
      <w:lvlText w:val="●"/>
      <w:lvlJc w:val="left"/>
      <w:pPr>
        <w:ind w:left="2880" w:hanging="360"/>
      </w:pPr>
    </w:lvl>
    <w:lvl w:ilvl="4" w:tplc="40CC382E">
      <w:start w:val="1"/>
      <w:numFmt w:val="bullet"/>
      <w:lvlText w:val="○"/>
      <w:lvlJc w:val="left"/>
      <w:pPr>
        <w:ind w:left="3600" w:hanging="360"/>
      </w:pPr>
    </w:lvl>
    <w:lvl w:ilvl="5" w:tplc="AB461DD2">
      <w:start w:val="1"/>
      <w:numFmt w:val="bullet"/>
      <w:lvlText w:val="■"/>
      <w:lvlJc w:val="left"/>
      <w:pPr>
        <w:ind w:left="4320" w:hanging="360"/>
      </w:pPr>
    </w:lvl>
    <w:lvl w:ilvl="6" w:tplc="8618EA2C">
      <w:start w:val="1"/>
      <w:numFmt w:val="bullet"/>
      <w:lvlText w:val="●"/>
      <w:lvlJc w:val="left"/>
      <w:pPr>
        <w:ind w:left="5040" w:hanging="360"/>
      </w:pPr>
    </w:lvl>
    <w:lvl w:ilvl="7" w:tplc="248EC7DC">
      <w:start w:val="1"/>
      <w:numFmt w:val="bullet"/>
      <w:lvlText w:val="●"/>
      <w:lvlJc w:val="left"/>
      <w:pPr>
        <w:ind w:left="5760" w:hanging="360"/>
      </w:pPr>
    </w:lvl>
    <w:lvl w:ilvl="8" w:tplc="DD583980">
      <w:start w:val="1"/>
      <w:numFmt w:val="bullet"/>
      <w:lvlText w:val="●"/>
      <w:lvlJc w:val="left"/>
      <w:pPr>
        <w:ind w:left="6480" w:hanging="360"/>
      </w:pPr>
    </w:lvl>
  </w:abstractNum>
  <w:num w:numId="1">
    <w:abstractNumId w:val="6"/>
    <w:lvlOverride w:ilvl="0">
      <w:startOverride w:val="1"/>
    </w:lvlOverride>
  </w:num>
  <w:num w:numId="2">
    <w:abstractNumId w:val="5"/>
  </w:num>
  <w:num w:numId="3">
    <w:abstractNumId w:val="4"/>
    <w:lvlOverride w:ilvl="0">
      <w:startOverride w:val="1"/>
    </w:lvlOverride>
  </w:num>
  <w:num w:numId="4">
    <w:abstractNumId w:val="3"/>
  </w:num>
  <w:num w:numId="5">
    <w:abstractNumId w:val="2"/>
  </w:num>
  <w:num w:numId="6">
    <w:abstractNumId w:val="1"/>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0"/>
  <w:doNotDisplayPageBoundaries/>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07F"/>
    <w:rsid w:val="003978C5"/>
    <w:rsid w:val="00636847"/>
    <w:rsid w:val="00AE32FF"/>
    <w:rsid w:val="00AE507F"/>
    <w:rsid w:val="00DA1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2A173"/>
  <w15:docId w15:val="{4244FE09-EDA1-40AC-A2FE-7201AB87C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outlineLvl w:val="0"/>
    </w:pPr>
    <w:rPr>
      <w:color w:val="2E74B5"/>
      <w:sz w:val="32"/>
      <w:szCs w:val="32"/>
    </w:rPr>
  </w:style>
  <w:style w:type="paragraph" w:styleId="Heading2">
    <w:name w:val="heading 2"/>
    <w:link w:val="Heading2Char"/>
    <w:uiPriority w:val="9"/>
    <w:semiHidden/>
    <w:unhideWhenUsed/>
    <w:qFormat/>
    <w:pPr>
      <w:outlineLvl w:val="1"/>
    </w:pPr>
    <w:rPr>
      <w:color w:val="2E74B5"/>
      <w:sz w:val="26"/>
      <w:szCs w:val="26"/>
    </w:rPr>
  </w:style>
  <w:style w:type="paragraph" w:styleId="Heading3">
    <w:name w:val="heading 3"/>
    <w:link w:val="Heading3Char"/>
    <w:uiPriority w:val="9"/>
    <w:semiHidden/>
    <w:unhideWhenUsed/>
    <w:qFormat/>
    <w:pPr>
      <w:outlineLvl w:val="2"/>
    </w:pPr>
    <w:rPr>
      <w:color w:val="1F4D78"/>
      <w:sz w:val="24"/>
      <w:szCs w:val="24"/>
    </w:rPr>
  </w:style>
  <w:style w:type="paragraph" w:styleId="Heading4">
    <w:name w:val="heading 4"/>
    <w:link w:val="Heading4Char"/>
    <w:uiPriority w:val="9"/>
    <w:semiHidden/>
    <w:unhideWhenUsed/>
    <w:qFormat/>
    <w:pPr>
      <w:outlineLvl w:val="3"/>
    </w:pPr>
    <w:rPr>
      <w:i/>
      <w:iCs/>
      <w:color w:val="2E74B5"/>
    </w:rPr>
  </w:style>
  <w:style w:type="paragraph" w:styleId="Heading5">
    <w:name w:val="heading 5"/>
    <w:link w:val="Heading5Char"/>
    <w:uiPriority w:val="9"/>
    <w:semiHidden/>
    <w:unhideWhenUsed/>
    <w:qFormat/>
    <w:pPr>
      <w:outlineLvl w:val="4"/>
    </w:pPr>
    <w:rPr>
      <w:color w:val="2E74B5"/>
    </w:rPr>
  </w:style>
  <w:style w:type="paragraph" w:styleId="Heading6">
    <w:name w:val="heading 6"/>
    <w:link w:val="Heading6Char"/>
    <w:uiPriority w:val="9"/>
    <w:semiHidden/>
    <w:unhideWhenUsed/>
    <w:qFormat/>
    <w:pPr>
      <w:outlineLvl w:val="5"/>
    </w:pPr>
    <w:rPr>
      <w:color w:val="1F4D78"/>
    </w:rPr>
  </w:style>
  <w:style w:type="paragraph" w:styleId="Heading7">
    <w:name w:val="heading 7"/>
    <w:basedOn w:val="Normal"/>
    <w:next w:val="Normal"/>
    <w:link w:val="Heading7Char"/>
    <w:uiPriority w:val="9"/>
    <w:semiHidden/>
    <w:unhideWhenUsed/>
    <w:qFormat/>
    <w:rsid w:val="00DA1800"/>
    <w:pPr>
      <w:keepNext/>
      <w:keepLines/>
      <w:spacing w:before="40"/>
      <w:outlineLvl w:val="6"/>
    </w:pPr>
    <w:rPr>
      <w:rFonts w:ascii="Calibri" w:eastAsia="MS Gothic" w:hAnsi="Calibri"/>
      <w:i/>
      <w:iCs/>
      <w:color w:val="404040"/>
      <w:sz w:val="19"/>
      <w:szCs w:val="22"/>
    </w:rPr>
  </w:style>
  <w:style w:type="paragraph" w:styleId="Heading8">
    <w:name w:val="heading 8"/>
    <w:basedOn w:val="Normal"/>
    <w:next w:val="Normal"/>
    <w:link w:val="Heading8Char"/>
    <w:uiPriority w:val="9"/>
    <w:semiHidden/>
    <w:unhideWhenUsed/>
    <w:qFormat/>
    <w:rsid w:val="00DA1800"/>
    <w:pPr>
      <w:keepNext/>
      <w:keepLines/>
      <w:spacing w:before="40"/>
      <w:outlineLvl w:val="7"/>
    </w:pPr>
    <w:rPr>
      <w:rFonts w:ascii="Calibri" w:eastAsia="MS Gothic" w:hAnsi="Calibri"/>
      <w:color w:val="4F81BD"/>
    </w:rPr>
  </w:style>
  <w:style w:type="paragraph" w:styleId="Heading9">
    <w:name w:val="heading 9"/>
    <w:basedOn w:val="Normal"/>
    <w:next w:val="Normal"/>
    <w:link w:val="Heading9Char"/>
    <w:uiPriority w:val="9"/>
    <w:semiHidden/>
    <w:unhideWhenUsed/>
    <w:qFormat/>
    <w:rsid w:val="00DA1800"/>
    <w:pPr>
      <w:keepNext/>
      <w:keepLines/>
      <w:spacing w:before="40"/>
      <w:outlineLvl w:val="8"/>
    </w:pPr>
    <w:rPr>
      <w:rFonts w:ascii="Calibri" w:eastAsia="MS Gothic" w:hAnsi="Calibri"/>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DA1800"/>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71">
    <w:name w:val="Heading 71"/>
    <w:basedOn w:val="Normal"/>
    <w:next w:val="Normal"/>
    <w:uiPriority w:val="9"/>
    <w:semiHidden/>
    <w:unhideWhenUsed/>
    <w:qFormat/>
    <w:rsid w:val="00DA1800"/>
    <w:pPr>
      <w:keepNext/>
      <w:keepLines/>
      <w:spacing w:before="200" w:line="276" w:lineRule="auto"/>
      <w:outlineLvl w:val="6"/>
    </w:pPr>
    <w:rPr>
      <w:rFonts w:ascii="Calibri" w:eastAsia="MS Gothic" w:hAnsi="Calibri"/>
      <w:i/>
      <w:iCs/>
      <w:color w:val="404040"/>
      <w:sz w:val="19"/>
      <w:szCs w:val="22"/>
    </w:rPr>
  </w:style>
  <w:style w:type="paragraph" w:customStyle="1" w:styleId="Heading81">
    <w:name w:val="Heading 81"/>
    <w:basedOn w:val="Normal"/>
    <w:next w:val="Normal"/>
    <w:uiPriority w:val="9"/>
    <w:semiHidden/>
    <w:unhideWhenUsed/>
    <w:qFormat/>
    <w:rsid w:val="00DA1800"/>
    <w:pPr>
      <w:keepNext/>
      <w:keepLines/>
      <w:spacing w:before="200" w:line="276" w:lineRule="auto"/>
      <w:outlineLvl w:val="7"/>
    </w:pPr>
    <w:rPr>
      <w:rFonts w:ascii="Calibri" w:eastAsia="MS Gothic" w:hAnsi="Calibri"/>
      <w:color w:val="4F81BD"/>
    </w:rPr>
  </w:style>
  <w:style w:type="paragraph" w:customStyle="1" w:styleId="Heading91">
    <w:name w:val="Heading 91"/>
    <w:basedOn w:val="Normal"/>
    <w:next w:val="Normal"/>
    <w:uiPriority w:val="9"/>
    <w:semiHidden/>
    <w:unhideWhenUsed/>
    <w:qFormat/>
    <w:rsid w:val="00DA1800"/>
    <w:pPr>
      <w:keepNext/>
      <w:keepLines/>
      <w:spacing w:before="200" w:line="276" w:lineRule="auto"/>
      <w:outlineLvl w:val="8"/>
    </w:pPr>
    <w:rPr>
      <w:rFonts w:ascii="Calibri" w:eastAsia="MS Gothic" w:hAnsi="Calibri"/>
      <w:i/>
      <w:iCs/>
      <w:color w:val="404040"/>
    </w:rPr>
  </w:style>
  <w:style w:type="numbering" w:customStyle="1" w:styleId="NoList1">
    <w:name w:val="No List1"/>
    <w:next w:val="NoList"/>
    <w:uiPriority w:val="99"/>
    <w:semiHidden/>
    <w:unhideWhenUsed/>
    <w:rsid w:val="00DA1800"/>
  </w:style>
  <w:style w:type="character" w:customStyle="1" w:styleId="Heading1Char">
    <w:name w:val="Heading 1 Char"/>
    <w:basedOn w:val="DefaultParagraphFont"/>
    <w:link w:val="Heading1"/>
    <w:uiPriority w:val="9"/>
    <w:rsid w:val="00DA1800"/>
    <w:rPr>
      <w:color w:val="2E74B5"/>
      <w:sz w:val="32"/>
      <w:szCs w:val="32"/>
    </w:rPr>
  </w:style>
  <w:style w:type="character" w:customStyle="1" w:styleId="Heading2Char">
    <w:name w:val="Heading 2 Char"/>
    <w:basedOn w:val="DefaultParagraphFont"/>
    <w:link w:val="Heading2"/>
    <w:uiPriority w:val="9"/>
    <w:semiHidden/>
    <w:rsid w:val="00DA1800"/>
    <w:rPr>
      <w:color w:val="2E74B5"/>
      <w:sz w:val="26"/>
      <w:szCs w:val="26"/>
    </w:rPr>
  </w:style>
  <w:style w:type="character" w:customStyle="1" w:styleId="Heading3Char">
    <w:name w:val="Heading 3 Char"/>
    <w:basedOn w:val="DefaultParagraphFont"/>
    <w:link w:val="Heading3"/>
    <w:uiPriority w:val="9"/>
    <w:semiHidden/>
    <w:rsid w:val="00DA1800"/>
    <w:rPr>
      <w:color w:val="1F4D78"/>
      <w:sz w:val="24"/>
      <w:szCs w:val="24"/>
    </w:rPr>
  </w:style>
  <w:style w:type="character" w:customStyle="1" w:styleId="Heading4Char">
    <w:name w:val="Heading 4 Char"/>
    <w:basedOn w:val="DefaultParagraphFont"/>
    <w:link w:val="Heading4"/>
    <w:uiPriority w:val="9"/>
    <w:semiHidden/>
    <w:rsid w:val="00DA1800"/>
    <w:rPr>
      <w:i/>
      <w:iCs/>
      <w:color w:val="2E74B5"/>
    </w:rPr>
  </w:style>
  <w:style w:type="character" w:customStyle="1" w:styleId="Heading5Char">
    <w:name w:val="Heading 5 Char"/>
    <w:basedOn w:val="DefaultParagraphFont"/>
    <w:link w:val="Heading5"/>
    <w:uiPriority w:val="9"/>
    <w:semiHidden/>
    <w:rsid w:val="00DA1800"/>
    <w:rPr>
      <w:color w:val="2E74B5"/>
    </w:rPr>
  </w:style>
  <w:style w:type="character" w:customStyle="1" w:styleId="Heading6Char">
    <w:name w:val="Heading 6 Char"/>
    <w:basedOn w:val="DefaultParagraphFont"/>
    <w:link w:val="Heading6"/>
    <w:uiPriority w:val="9"/>
    <w:semiHidden/>
    <w:rsid w:val="00DA1800"/>
    <w:rPr>
      <w:color w:val="1F4D78"/>
    </w:rPr>
  </w:style>
  <w:style w:type="character" w:customStyle="1" w:styleId="Heading7Char">
    <w:name w:val="Heading 7 Char"/>
    <w:basedOn w:val="DefaultParagraphFont"/>
    <w:link w:val="Heading7"/>
    <w:uiPriority w:val="9"/>
    <w:semiHidden/>
    <w:rsid w:val="00DA1800"/>
    <w:rPr>
      <w:rFonts w:ascii="Calibri" w:eastAsia="MS Gothic" w:hAnsi="Calibri"/>
      <w:i/>
      <w:iCs/>
      <w:color w:val="404040"/>
      <w:sz w:val="19"/>
      <w:szCs w:val="22"/>
    </w:rPr>
  </w:style>
  <w:style w:type="character" w:customStyle="1" w:styleId="Heading8Char">
    <w:name w:val="Heading 8 Char"/>
    <w:basedOn w:val="DefaultParagraphFont"/>
    <w:link w:val="Heading8"/>
    <w:uiPriority w:val="9"/>
    <w:semiHidden/>
    <w:rsid w:val="00DA1800"/>
    <w:rPr>
      <w:rFonts w:ascii="Calibri" w:eastAsia="MS Gothic" w:hAnsi="Calibri"/>
      <w:color w:val="4F81BD"/>
    </w:rPr>
  </w:style>
  <w:style w:type="character" w:customStyle="1" w:styleId="Heading9Char">
    <w:name w:val="Heading 9 Char"/>
    <w:basedOn w:val="DefaultParagraphFont"/>
    <w:link w:val="Heading9"/>
    <w:uiPriority w:val="9"/>
    <w:semiHidden/>
    <w:rsid w:val="00DA1800"/>
    <w:rPr>
      <w:rFonts w:ascii="Calibri" w:eastAsia="MS Gothic" w:hAnsi="Calibri"/>
      <w:i/>
      <w:iCs/>
      <w:color w:val="404040"/>
    </w:rPr>
  </w:style>
  <w:style w:type="paragraph" w:customStyle="1" w:styleId="msonormal0">
    <w:name w:val="msonormal"/>
    <w:basedOn w:val="Normal"/>
    <w:rsid w:val="00DA1800"/>
    <w:pPr>
      <w:spacing w:before="100" w:beforeAutospacing="1" w:after="100" w:afterAutospacing="1"/>
    </w:pPr>
    <w:rPr>
      <w:sz w:val="24"/>
      <w:szCs w:val="24"/>
    </w:rPr>
  </w:style>
  <w:style w:type="paragraph" w:styleId="Header">
    <w:name w:val="header"/>
    <w:basedOn w:val="Normal"/>
    <w:link w:val="HeaderChar"/>
    <w:uiPriority w:val="99"/>
    <w:semiHidden/>
    <w:unhideWhenUsed/>
    <w:rsid w:val="00DA1800"/>
    <w:pPr>
      <w:tabs>
        <w:tab w:val="center" w:pos="4680"/>
        <w:tab w:val="right" w:pos="9360"/>
      </w:tabs>
    </w:pPr>
    <w:rPr>
      <w:rFonts w:ascii="Cambria" w:eastAsia="MS Mincho" w:hAnsi="Cambria"/>
      <w:sz w:val="19"/>
      <w:szCs w:val="22"/>
    </w:rPr>
  </w:style>
  <w:style w:type="character" w:customStyle="1" w:styleId="HeaderChar">
    <w:name w:val="Header Char"/>
    <w:basedOn w:val="DefaultParagraphFont"/>
    <w:link w:val="Header"/>
    <w:uiPriority w:val="99"/>
    <w:semiHidden/>
    <w:rsid w:val="00DA1800"/>
    <w:rPr>
      <w:rFonts w:ascii="Cambria" w:eastAsia="MS Mincho" w:hAnsi="Cambria"/>
      <w:sz w:val="19"/>
      <w:szCs w:val="22"/>
    </w:rPr>
  </w:style>
  <w:style w:type="paragraph" w:styleId="Footer">
    <w:name w:val="footer"/>
    <w:basedOn w:val="Normal"/>
    <w:link w:val="FooterChar"/>
    <w:uiPriority w:val="99"/>
    <w:semiHidden/>
    <w:unhideWhenUsed/>
    <w:rsid w:val="00DA1800"/>
    <w:pPr>
      <w:tabs>
        <w:tab w:val="center" w:pos="4680"/>
        <w:tab w:val="right" w:pos="9360"/>
      </w:tabs>
    </w:pPr>
    <w:rPr>
      <w:rFonts w:ascii="Cambria" w:eastAsia="MS Mincho" w:hAnsi="Cambria"/>
      <w:sz w:val="19"/>
      <w:szCs w:val="22"/>
    </w:rPr>
  </w:style>
  <w:style w:type="character" w:customStyle="1" w:styleId="FooterChar">
    <w:name w:val="Footer Char"/>
    <w:basedOn w:val="DefaultParagraphFont"/>
    <w:link w:val="Footer"/>
    <w:uiPriority w:val="99"/>
    <w:semiHidden/>
    <w:rsid w:val="00DA1800"/>
    <w:rPr>
      <w:rFonts w:ascii="Cambria" w:eastAsia="MS Mincho" w:hAnsi="Cambria"/>
      <w:sz w:val="19"/>
      <w:szCs w:val="22"/>
    </w:rPr>
  </w:style>
  <w:style w:type="paragraph" w:customStyle="1" w:styleId="Caption1">
    <w:name w:val="Caption1"/>
    <w:basedOn w:val="Normal"/>
    <w:next w:val="Normal"/>
    <w:uiPriority w:val="35"/>
    <w:semiHidden/>
    <w:unhideWhenUsed/>
    <w:qFormat/>
    <w:rsid w:val="00DA1800"/>
    <w:pPr>
      <w:spacing w:after="200"/>
    </w:pPr>
    <w:rPr>
      <w:rFonts w:ascii="Cambria" w:eastAsia="MS Mincho" w:hAnsi="Cambria"/>
      <w:b/>
      <w:bCs/>
      <w:color w:val="4F81BD"/>
      <w:sz w:val="18"/>
      <w:szCs w:val="18"/>
    </w:rPr>
  </w:style>
  <w:style w:type="paragraph" w:styleId="MacroText">
    <w:name w:val="macro"/>
    <w:link w:val="MacroTextChar"/>
    <w:uiPriority w:val="99"/>
    <w:semiHidden/>
    <w:unhideWhenUsed/>
    <w:rsid w:val="00DA1800"/>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rPr>
  </w:style>
  <w:style w:type="character" w:customStyle="1" w:styleId="MacroTextChar">
    <w:name w:val="Macro Text Char"/>
    <w:basedOn w:val="DefaultParagraphFont"/>
    <w:link w:val="MacroText"/>
    <w:uiPriority w:val="99"/>
    <w:semiHidden/>
    <w:rsid w:val="00DA1800"/>
    <w:rPr>
      <w:rFonts w:ascii="Courier" w:eastAsia="MS Mincho" w:hAnsi="Courier"/>
    </w:rPr>
  </w:style>
  <w:style w:type="paragraph" w:styleId="List">
    <w:name w:val="List"/>
    <w:basedOn w:val="Normal"/>
    <w:uiPriority w:val="99"/>
    <w:semiHidden/>
    <w:unhideWhenUsed/>
    <w:rsid w:val="00DA1800"/>
    <w:pPr>
      <w:spacing w:after="200" w:line="276" w:lineRule="auto"/>
      <w:ind w:left="360" w:hanging="360"/>
      <w:contextualSpacing/>
    </w:pPr>
    <w:rPr>
      <w:rFonts w:ascii="Cambria" w:eastAsia="MS Mincho" w:hAnsi="Cambria"/>
      <w:sz w:val="19"/>
      <w:szCs w:val="22"/>
    </w:rPr>
  </w:style>
  <w:style w:type="paragraph" w:styleId="ListBullet">
    <w:name w:val="List Bullet"/>
    <w:basedOn w:val="Normal"/>
    <w:uiPriority w:val="99"/>
    <w:semiHidden/>
    <w:unhideWhenUsed/>
    <w:rsid w:val="00DA1800"/>
    <w:pPr>
      <w:numPr>
        <w:numId w:val="2"/>
      </w:numPr>
      <w:spacing w:after="200" w:line="276" w:lineRule="auto"/>
      <w:contextualSpacing/>
    </w:pPr>
    <w:rPr>
      <w:rFonts w:ascii="Cambria" w:eastAsia="MS Mincho" w:hAnsi="Cambria"/>
      <w:sz w:val="19"/>
      <w:szCs w:val="22"/>
    </w:rPr>
  </w:style>
  <w:style w:type="paragraph" w:styleId="ListNumber">
    <w:name w:val="List Number"/>
    <w:basedOn w:val="Normal"/>
    <w:uiPriority w:val="99"/>
    <w:semiHidden/>
    <w:unhideWhenUsed/>
    <w:rsid w:val="00DA1800"/>
    <w:pPr>
      <w:numPr>
        <w:numId w:val="3"/>
      </w:numPr>
      <w:spacing w:after="200" w:line="276" w:lineRule="auto"/>
      <w:contextualSpacing/>
    </w:pPr>
    <w:rPr>
      <w:rFonts w:ascii="Cambria" w:eastAsia="MS Mincho" w:hAnsi="Cambria"/>
      <w:sz w:val="19"/>
      <w:szCs w:val="22"/>
    </w:rPr>
  </w:style>
  <w:style w:type="paragraph" w:styleId="List2">
    <w:name w:val="List 2"/>
    <w:basedOn w:val="Normal"/>
    <w:uiPriority w:val="99"/>
    <w:semiHidden/>
    <w:unhideWhenUsed/>
    <w:rsid w:val="00DA1800"/>
    <w:pPr>
      <w:spacing w:after="200" w:line="276" w:lineRule="auto"/>
      <w:ind w:left="720" w:hanging="360"/>
      <w:contextualSpacing/>
    </w:pPr>
    <w:rPr>
      <w:rFonts w:ascii="Cambria" w:eastAsia="MS Mincho" w:hAnsi="Cambria"/>
      <w:sz w:val="19"/>
      <w:szCs w:val="22"/>
    </w:rPr>
  </w:style>
  <w:style w:type="paragraph" w:styleId="List3">
    <w:name w:val="List 3"/>
    <w:basedOn w:val="Normal"/>
    <w:uiPriority w:val="99"/>
    <w:semiHidden/>
    <w:unhideWhenUsed/>
    <w:rsid w:val="00DA1800"/>
    <w:pPr>
      <w:spacing w:after="200" w:line="276" w:lineRule="auto"/>
      <w:ind w:left="1080" w:hanging="360"/>
      <w:contextualSpacing/>
    </w:pPr>
    <w:rPr>
      <w:rFonts w:ascii="Cambria" w:eastAsia="MS Mincho" w:hAnsi="Cambria"/>
      <w:sz w:val="19"/>
      <w:szCs w:val="22"/>
    </w:rPr>
  </w:style>
  <w:style w:type="paragraph" w:styleId="ListBullet2">
    <w:name w:val="List Bullet 2"/>
    <w:basedOn w:val="Normal"/>
    <w:uiPriority w:val="99"/>
    <w:semiHidden/>
    <w:unhideWhenUsed/>
    <w:rsid w:val="00DA1800"/>
    <w:pPr>
      <w:numPr>
        <w:numId w:val="4"/>
      </w:numPr>
      <w:spacing w:after="200" w:line="276" w:lineRule="auto"/>
      <w:contextualSpacing/>
    </w:pPr>
    <w:rPr>
      <w:rFonts w:ascii="Cambria" w:eastAsia="MS Mincho" w:hAnsi="Cambria"/>
      <w:sz w:val="19"/>
      <w:szCs w:val="22"/>
    </w:rPr>
  </w:style>
  <w:style w:type="paragraph" w:styleId="ListBullet3">
    <w:name w:val="List Bullet 3"/>
    <w:basedOn w:val="Normal"/>
    <w:uiPriority w:val="99"/>
    <w:semiHidden/>
    <w:unhideWhenUsed/>
    <w:rsid w:val="00DA1800"/>
    <w:pPr>
      <w:numPr>
        <w:numId w:val="5"/>
      </w:numPr>
      <w:spacing w:after="200" w:line="276" w:lineRule="auto"/>
      <w:contextualSpacing/>
    </w:pPr>
    <w:rPr>
      <w:rFonts w:ascii="Cambria" w:eastAsia="MS Mincho" w:hAnsi="Cambria"/>
      <w:sz w:val="19"/>
      <w:szCs w:val="22"/>
    </w:rPr>
  </w:style>
  <w:style w:type="paragraph" w:styleId="ListNumber2">
    <w:name w:val="List Number 2"/>
    <w:basedOn w:val="Normal"/>
    <w:uiPriority w:val="99"/>
    <w:semiHidden/>
    <w:unhideWhenUsed/>
    <w:rsid w:val="00DA1800"/>
    <w:pPr>
      <w:numPr>
        <w:numId w:val="6"/>
      </w:numPr>
      <w:spacing w:after="200" w:line="276" w:lineRule="auto"/>
      <w:contextualSpacing/>
    </w:pPr>
    <w:rPr>
      <w:rFonts w:ascii="Cambria" w:eastAsia="MS Mincho" w:hAnsi="Cambria"/>
      <w:sz w:val="19"/>
      <w:szCs w:val="22"/>
    </w:rPr>
  </w:style>
  <w:style w:type="paragraph" w:styleId="ListNumber3">
    <w:name w:val="List Number 3"/>
    <w:basedOn w:val="Normal"/>
    <w:uiPriority w:val="99"/>
    <w:semiHidden/>
    <w:unhideWhenUsed/>
    <w:rsid w:val="00DA1800"/>
    <w:pPr>
      <w:numPr>
        <w:numId w:val="7"/>
      </w:numPr>
      <w:spacing w:after="200" w:line="276" w:lineRule="auto"/>
      <w:contextualSpacing/>
    </w:pPr>
    <w:rPr>
      <w:rFonts w:ascii="Cambria" w:eastAsia="MS Mincho" w:hAnsi="Cambria"/>
      <w:sz w:val="19"/>
      <w:szCs w:val="22"/>
    </w:rPr>
  </w:style>
  <w:style w:type="character" w:customStyle="1" w:styleId="TitleChar">
    <w:name w:val="Title Char"/>
    <w:basedOn w:val="DefaultParagraphFont"/>
    <w:link w:val="Title"/>
    <w:uiPriority w:val="10"/>
    <w:rsid w:val="00DA1800"/>
    <w:rPr>
      <w:sz w:val="56"/>
      <w:szCs w:val="56"/>
    </w:rPr>
  </w:style>
  <w:style w:type="paragraph" w:styleId="BodyText">
    <w:name w:val="Body Text"/>
    <w:basedOn w:val="Normal"/>
    <w:link w:val="BodyTextChar"/>
    <w:uiPriority w:val="99"/>
    <w:semiHidden/>
    <w:unhideWhenUsed/>
    <w:rsid w:val="00DA1800"/>
    <w:pPr>
      <w:spacing w:after="120" w:line="276" w:lineRule="auto"/>
    </w:pPr>
    <w:rPr>
      <w:rFonts w:ascii="Cambria" w:eastAsia="MS Mincho" w:hAnsi="Cambria"/>
      <w:sz w:val="19"/>
      <w:szCs w:val="22"/>
    </w:rPr>
  </w:style>
  <w:style w:type="character" w:customStyle="1" w:styleId="BodyTextChar">
    <w:name w:val="Body Text Char"/>
    <w:basedOn w:val="DefaultParagraphFont"/>
    <w:link w:val="BodyText"/>
    <w:uiPriority w:val="99"/>
    <w:semiHidden/>
    <w:rsid w:val="00DA1800"/>
    <w:rPr>
      <w:rFonts w:ascii="Cambria" w:eastAsia="MS Mincho" w:hAnsi="Cambria"/>
      <w:sz w:val="19"/>
      <w:szCs w:val="22"/>
    </w:rPr>
  </w:style>
  <w:style w:type="paragraph" w:styleId="ListContinue">
    <w:name w:val="List Continue"/>
    <w:basedOn w:val="Normal"/>
    <w:uiPriority w:val="99"/>
    <w:semiHidden/>
    <w:unhideWhenUsed/>
    <w:rsid w:val="00DA1800"/>
    <w:pPr>
      <w:spacing w:after="120" w:line="276" w:lineRule="auto"/>
      <w:ind w:left="360"/>
      <w:contextualSpacing/>
    </w:pPr>
    <w:rPr>
      <w:rFonts w:ascii="Cambria" w:eastAsia="MS Mincho" w:hAnsi="Cambria"/>
      <w:sz w:val="19"/>
      <w:szCs w:val="22"/>
    </w:rPr>
  </w:style>
  <w:style w:type="paragraph" w:styleId="ListContinue2">
    <w:name w:val="List Continue 2"/>
    <w:basedOn w:val="Normal"/>
    <w:uiPriority w:val="99"/>
    <w:semiHidden/>
    <w:unhideWhenUsed/>
    <w:rsid w:val="00DA1800"/>
    <w:pPr>
      <w:spacing w:after="120" w:line="276" w:lineRule="auto"/>
      <w:ind w:left="720"/>
      <w:contextualSpacing/>
    </w:pPr>
    <w:rPr>
      <w:rFonts w:ascii="Cambria" w:eastAsia="MS Mincho" w:hAnsi="Cambria"/>
      <w:sz w:val="19"/>
      <w:szCs w:val="22"/>
    </w:rPr>
  </w:style>
  <w:style w:type="paragraph" w:styleId="ListContinue3">
    <w:name w:val="List Continue 3"/>
    <w:basedOn w:val="Normal"/>
    <w:uiPriority w:val="99"/>
    <w:semiHidden/>
    <w:unhideWhenUsed/>
    <w:rsid w:val="00DA1800"/>
    <w:pPr>
      <w:spacing w:after="120" w:line="276" w:lineRule="auto"/>
      <w:ind w:left="1080"/>
      <w:contextualSpacing/>
    </w:pPr>
    <w:rPr>
      <w:rFonts w:ascii="Cambria" w:eastAsia="MS Mincho" w:hAnsi="Cambria"/>
      <w:sz w:val="19"/>
      <w:szCs w:val="22"/>
    </w:rPr>
  </w:style>
  <w:style w:type="paragraph" w:customStyle="1" w:styleId="Subtitle1">
    <w:name w:val="Subtitle1"/>
    <w:basedOn w:val="Normal"/>
    <w:next w:val="Normal"/>
    <w:uiPriority w:val="11"/>
    <w:qFormat/>
    <w:rsid w:val="00DA1800"/>
    <w:pPr>
      <w:spacing w:after="200" w:line="276" w:lineRule="auto"/>
    </w:pPr>
    <w:rPr>
      <w:rFonts w:ascii="Calibri" w:eastAsia="MS Gothic" w:hAnsi="Calibri"/>
      <w:i/>
      <w:iCs/>
      <w:color w:val="4F81BD"/>
      <w:spacing w:val="15"/>
      <w:sz w:val="24"/>
      <w:szCs w:val="24"/>
    </w:rPr>
  </w:style>
  <w:style w:type="character" w:customStyle="1" w:styleId="SubtitleChar">
    <w:name w:val="Subtitle Char"/>
    <w:basedOn w:val="DefaultParagraphFont"/>
    <w:link w:val="Subtitle"/>
    <w:uiPriority w:val="11"/>
    <w:rsid w:val="00DA1800"/>
    <w:rPr>
      <w:rFonts w:ascii="Calibri" w:eastAsia="MS Gothic" w:hAnsi="Calibri"/>
      <w:i/>
      <w:iCs/>
      <w:color w:val="4F81BD"/>
      <w:spacing w:val="15"/>
      <w:sz w:val="24"/>
      <w:szCs w:val="24"/>
    </w:rPr>
  </w:style>
  <w:style w:type="paragraph" w:styleId="BodyText2">
    <w:name w:val="Body Text 2"/>
    <w:basedOn w:val="Normal"/>
    <w:link w:val="BodyText2Char"/>
    <w:uiPriority w:val="99"/>
    <w:semiHidden/>
    <w:unhideWhenUsed/>
    <w:rsid w:val="00DA1800"/>
    <w:pPr>
      <w:spacing w:after="120" w:line="480" w:lineRule="auto"/>
    </w:pPr>
    <w:rPr>
      <w:rFonts w:ascii="Cambria" w:eastAsia="MS Mincho" w:hAnsi="Cambria"/>
      <w:sz w:val="19"/>
      <w:szCs w:val="22"/>
    </w:rPr>
  </w:style>
  <w:style w:type="character" w:customStyle="1" w:styleId="BodyText2Char">
    <w:name w:val="Body Text 2 Char"/>
    <w:basedOn w:val="DefaultParagraphFont"/>
    <w:link w:val="BodyText2"/>
    <w:uiPriority w:val="99"/>
    <w:semiHidden/>
    <w:rsid w:val="00DA1800"/>
    <w:rPr>
      <w:rFonts w:ascii="Cambria" w:eastAsia="MS Mincho" w:hAnsi="Cambria"/>
      <w:sz w:val="19"/>
      <w:szCs w:val="22"/>
    </w:rPr>
  </w:style>
  <w:style w:type="paragraph" w:styleId="BodyText3">
    <w:name w:val="Body Text 3"/>
    <w:basedOn w:val="Normal"/>
    <w:link w:val="BodyText3Char"/>
    <w:uiPriority w:val="99"/>
    <w:semiHidden/>
    <w:unhideWhenUsed/>
    <w:rsid w:val="00DA1800"/>
    <w:pPr>
      <w:spacing w:after="120" w:line="276" w:lineRule="auto"/>
    </w:pPr>
    <w:rPr>
      <w:rFonts w:ascii="Cambria" w:eastAsia="MS Mincho" w:hAnsi="Cambria"/>
      <w:sz w:val="16"/>
      <w:szCs w:val="16"/>
    </w:rPr>
  </w:style>
  <w:style w:type="character" w:customStyle="1" w:styleId="BodyText3Char">
    <w:name w:val="Body Text 3 Char"/>
    <w:basedOn w:val="DefaultParagraphFont"/>
    <w:link w:val="BodyText3"/>
    <w:uiPriority w:val="99"/>
    <w:semiHidden/>
    <w:rsid w:val="00DA1800"/>
    <w:rPr>
      <w:rFonts w:ascii="Cambria" w:eastAsia="MS Mincho" w:hAnsi="Cambria"/>
      <w:sz w:val="16"/>
      <w:szCs w:val="16"/>
    </w:rPr>
  </w:style>
  <w:style w:type="paragraph" w:styleId="NoSpacing">
    <w:name w:val="No Spacing"/>
    <w:uiPriority w:val="1"/>
    <w:qFormat/>
    <w:rsid w:val="00DA1800"/>
    <w:rPr>
      <w:rFonts w:ascii="Cambria" w:eastAsia="MS Mincho" w:hAnsi="Cambria"/>
      <w:sz w:val="22"/>
      <w:szCs w:val="22"/>
    </w:rPr>
  </w:style>
  <w:style w:type="paragraph" w:customStyle="1" w:styleId="Quote1">
    <w:name w:val="Quote1"/>
    <w:basedOn w:val="Normal"/>
    <w:next w:val="Normal"/>
    <w:uiPriority w:val="29"/>
    <w:qFormat/>
    <w:rsid w:val="00DA1800"/>
    <w:pPr>
      <w:spacing w:after="200" w:line="276" w:lineRule="auto"/>
    </w:pPr>
    <w:rPr>
      <w:rFonts w:ascii="Cambria" w:eastAsia="MS Mincho" w:hAnsi="Cambria"/>
      <w:i/>
      <w:iCs/>
      <w:color w:val="000000"/>
      <w:sz w:val="19"/>
      <w:szCs w:val="22"/>
    </w:rPr>
  </w:style>
  <w:style w:type="character" w:customStyle="1" w:styleId="QuoteChar">
    <w:name w:val="Quote Char"/>
    <w:basedOn w:val="DefaultParagraphFont"/>
    <w:link w:val="Quote"/>
    <w:uiPriority w:val="29"/>
    <w:rsid w:val="00DA1800"/>
    <w:rPr>
      <w:rFonts w:ascii="Cambria" w:eastAsia="MS Mincho" w:hAnsi="Cambria"/>
      <w:i/>
      <w:iCs/>
      <w:color w:val="000000"/>
      <w:sz w:val="19"/>
      <w:szCs w:val="22"/>
    </w:rPr>
  </w:style>
  <w:style w:type="paragraph" w:customStyle="1" w:styleId="IntenseQuote1">
    <w:name w:val="Intense Quote1"/>
    <w:basedOn w:val="Normal"/>
    <w:next w:val="Normal"/>
    <w:uiPriority w:val="30"/>
    <w:qFormat/>
    <w:rsid w:val="00DA1800"/>
    <w:pPr>
      <w:pBdr>
        <w:bottom w:val="single" w:sz="4" w:space="4" w:color="4F81BD"/>
      </w:pBdr>
      <w:spacing w:before="200" w:after="280" w:line="276" w:lineRule="auto"/>
      <w:ind w:left="936" w:right="936"/>
    </w:pPr>
    <w:rPr>
      <w:rFonts w:ascii="Cambria" w:eastAsia="MS Mincho" w:hAnsi="Cambria"/>
      <w:b/>
      <w:bCs/>
      <w:i/>
      <w:iCs/>
      <w:color w:val="4F81BD"/>
      <w:sz w:val="19"/>
      <w:szCs w:val="22"/>
    </w:rPr>
  </w:style>
  <w:style w:type="character" w:customStyle="1" w:styleId="IntenseQuoteChar">
    <w:name w:val="Intense Quote Char"/>
    <w:basedOn w:val="DefaultParagraphFont"/>
    <w:link w:val="IntenseQuote"/>
    <w:uiPriority w:val="30"/>
    <w:rsid w:val="00DA1800"/>
    <w:rPr>
      <w:rFonts w:ascii="Cambria" w:eastAsia="MS Mincho" w:hAnsi="Cambria"/>
      <w:b/>
      <w:bCs/>
      <w:i/>
      <w:iCs/>
      <w:color w:val="4F81BD"/>
      <w:sz w:val="19"/>
      <w:szCs w:val="22"/>
    </w:rPr>
  </w:style>
  <w:style w:type="paragraph" w:customStyle="1" w:styleId="TOCHeading1">
    <w:name w:val="TOC Heading1"/>
    <w:basedOn w:val="Heading1"/>
    <w:next w:val="Normal"/>
    <w:uiPriority w:val="39"/>
    <w:semiHidden/>
    <w:unhideWhenUsed/>
    <w:qFormat/>
    <w:rsid w:val="00DA1800"/>
    <w:pPr>
      <w:keepNext/>
      <w:keepLines/>
      <w:spacing w:before="480" w:line="276" w:lineRule="auto"/>
      <w:outlineLvl w:val="9"/>
    </w:pPr>
    <w:rPr>
      <w:rFonts w:ascii="Calibri" w:eastAsia="MS Gothic" w:hAnsi="Calibri"/>
      <w:b/>
      <w:bCs/>
      <w:color w:val="365F91"/>
      <w:sz w:val="28"/>
      <w:szCs w:val="28"/>
    </w:rPr>
  </w:style>
  <w:style w:type="paragraph" w:customStyle="1" w:styleId="SourceCode">
    <w:name w:val="Source Code"/>
    <w:basedOn w:val="Normal"/>
    <w:rsid w:val="00DA1800"/>
    <w:pPr>
      <w:wordWrap w:val="0"/>
      <w:spacing w:after="200" w:line="276" w:lineRule="auto"/>
    </w:pPr>
    <w:rPr>
      <w:rFonts w:ascii="Cambria" w:eastAsia="MS Mincho" w:hAnsi="Cambria"/>
      <w:sz w:val="19"/>
      <w:szCs w:val="22"/>
    </w:rPr>
  </w:style>
  <w:style w:type="character" w:customStyle="1" w:styleId="SubtleEmphasis1">
    <w:name w:val="Subtle Emphasis1"/>
    <w:basedOn w:val="DefaultParagraphFont"/>
    <w:uiPriority w:val="19"/>
    <w:qFormat/>
    <w:rsid w:val="00DA1800"/>
    <w:rPr>
      <w:i/>
      <w:iCs/>
      <w:color w:val="808080"/>
    </w:rPr>
  </w:style>
  <w:style w:type="character" w:customStyle="1" w:styleId="IntenseEmphasis1">
    <w:name w:val="Intense Emphasis1"/>
    <w:basedOn w:val="DefaultParagraphFont"/>
    <w:uiPriority w:val="21"/>
    <w:qFormat/>
    <w:rsid w:val="00DA1800"/>
    <w:rPr>
      <w:b/>
      <w:bCs/>
      <w:i/>
      <w:iCs/>
      <w:color w:val="4F81BD"/>
    </w:rPr>
  </w:style>
  <w:style w:type="character" w:customStyle="1" w:styleId="SubtleReference1">
    <w:name w:val="Subtle Reference1"/>
    <w:basedOn w:val="DefaultParagraphFont"/>
    <w:uiPriority w:val="31"/>
    <w:qFormat/>
    <w:rsid w:val="00DA1800"/>
    <w:rPr>
      <w:smallCaps/>
      <w:color w:val="C0504D"/>
      <w:u w:val="single"/>
    </w:rPr>
  </w:style>
  <w:style w:type="character" w:customStyle="1" w:styleId="IntenseReference1">
    <w:name w:val="Intense Reference1"/>
    <w:basedOn w:val="DefaultParagraphFont"/>
    <w:uiPriority w:val="32"/>
    <w:qFormat/>
    <w:rsid w:val="00DA1800"/>
    <w:rPr>
      <w:b/>
      <w:bCs/>
      <w:smallCaps/>
      <w:color w:val="C0504D"/>
      <w:spacing w:val="5"/>
      <w:u w:val="single"/>
    </w:rPr>
  </w:style>
  <w:style w:type="character" w:styleId="BookTitle">
    <w:name w:val="Book Title"/>
    <w:basedOn w:val="DefaultParagraphFont"/>
    <w:uiPriority w:val="33"/>
    <w:qFormat/>
    <w:rsid w:val="00DA1800"/>
    <w:rPr>
      <w:b/>
      <w:bCs/>
      <w:smallCaps/>
      <w:spacing w:val="5"/>
    </w:rPr>
  </w:style>
  <w:style w:type="character" w:customStyle="1" w:styleId="KeywordTok">
    <w:name w:val="KeywordTok"/>
    <w:rsid w:val="00DA1800"/>
    <w:rPr>
      <w:b/>
      <w:bCs w:val="0"/>
      <w:color w:val="007020"/>
    </w:rPr>
  </w:style>
  <w:style w:type="character" w:customStyle="1" w:styleId="DataTypeTok">
    <w:name w:val="DataTypeTok"/>
    <w:rsid w:val="00DA1800"/>
    <w:rPr>
      <w:color w:val="902000"/>
    </w:rPr>
  </w:style>
  <w:style w:type="character" w:customStyle="1" w:styleId="DecValTok">
    <w:name w:val="DecValTok"/>
    <w:rsid w:val="00DA1800"/>
    <w:rPr>
      <w:color w:val="40A070"/>
    </w:rPr>
  </w:style>
  <w:style w:type="character" w:customStyle="1" w:styleId="BaseNTok">
    <w:name w:val="BaseNTok"/>
    <w:rsid w:val="00DA1800"/>
    <w:rPr>
      <w:color w:val="40A070"/>
    </w:rPr>
  </w:style>
  <w:style w:type="character" w:customStyle="1" w:styleId="FloatTok">
    <w:name w:val="FloatTok"/>
    <w:rsid w:val="00DA1800"/>
    <w:rPr>
      <w:color w:val="40A070"/>
    </w:rPr>
  </w:style>
  <w:style w:type="character" w:customStyle="1" w:styleId="ConstantTok">
    <w:name w:val="ConstantTok"/>
    <w:rsid w:val="00DA1800"/>
    <w:rPr>
      <w:color w:val="880000"/>
    </w:rPr>
  </w:style>
  <w:style w:type="character" w:customStyle="1" w:styleId="CharTok">
    <w:name w:val="CharTok"/>
    <w:rsid w:val="00DA1800"/>
    <w:rPr>
      <w:color w:val="4070A0"/>
    </w:rPr>
  </w:style>
  <w:style w:type="character" w:customStyle="1" w:styleId="SpecialCharTok">
    <w:name w:val="SpecialCharTok"/>
    <w:rsid w:val="00DA1800"/>
    <w:rPr>
      <w:color w:val="4070A0"/>
    </w:rPr>
  </w:style>
  <w:style w:type="character" w:customStyle="1" w:styleId="StringTok">
    <w:name w:val="StringTok"/>
    <w:rsid w:val="00DA1800"/>
    <w:rPr>
      <w:color w:val="4070A0"/>
    </w:rPr>
  </w:style>
  <w:style w:type="character" w:customStyle="1" w:styleId="VerbatimStringTok">
    <w:name w:val="VerbatimStringTok"/>
    <w:rsid w:val="00DA1800"/>
    <w:rPr>
      <w:color w:val="4070A0"/>
    </w:rPr>
  </w:style>
  <w:style w:type="character" w:customStyle="1" w:styleId="SpecialStringTok">
    <w:name w:val="SpecialStringTok"/>
    <w:rsid w:val="00DA1800"/>
    <w:rPr>
      <w:color w:val="BB6688"/>
    </w:rPr>
  </w:style>
  <w:style w:type="character" w:customStyle="1" w:styleId="ImportTok">
    <w:name w:val="ImportTok"/>
    <w:rsid w:val="00DA1800"/>
    <w:rPr>
      <w:b/>
      <w:bCs w:val="0"/>
      <w:color w:val="008000"/>
    </w:rPr>
  </w:style>
  <w:style w:type="character" w:customStyle="1" w:styleId="CommentTok">
    <w:name w:val="CommentTok"/>
    <w:rsid w:val="00DA1800"/>
    <w:rPr>
      <w:i/>
      <w:iCs w:val="0"/>
      <w:color w:val="60A0B0"/>
    </w:rPr>
  </w:style>
  <w:style w:type="character" w:customStyle="1" w:styleId="DocumentationTok">
    <w:name w:val="DocumentationTok"/>
    <w:rsid w:val="00DA1800"/>
    <w:rPr>
      <w:i/>
      <w:iCs w:val="0"/>
      <w:color w:val="BA2121"/>
    </w:rPr>
  </w:style>
  <w:style w:type="character" w:customStyle="1" w:styleId="AnnotationTok">
    <w:name w:val="AnnotationTok"/>
    <w:rsid w:val="00DA1800"/>
    <w:rPr>
      <w:b/>
      <w:bCs w:val="0"/>
      <w:i/>
      <w:iCs w:val="0"/>
      <w:color w:val="60A0B0"/>
    </w:rPr>
  </w:style>
  <w:style w:type="character" w:customStyle="1" w:styleId="CommentVarTok">
    <w:name w:val="CommentVarTok"/>
    <w:rsid w:val="00DA1800"/>
    <w:rPr>
      <w:b/>
      <w:bCs w:val="0"/>
      <w:i/>
      <w:iCs w:val="0"/>
      <w:color w:val="60A0B0"/>
    </w:rPr>
  </w:style>
  <w:style w:type="character" w:customStyle="1" w:styleId="OtherTok">
    <w:name w:val="OtherTok"/>
    <w:rsid w:val="00DA1800"/>
    <w:rPr>
      <w:color w:val="007020"/>
    </w:rPr>
  </w:style>
  <w:style w:type="character" w:customStyle="1" w:styleId="FunctionTok">
    <w:name w:val="FunctionTok"/>
    <w:rsid w:val="00DA1800"/>
    <w:rPr>
      <w:color w:val="06287E"/>
    </w:rPr>
  </w:style>
  <w:style w:type="character" w:customStyle="1" w:styleId="VariableTok">
    <w:name w:val="VariableTok"/>
    <w:rsid w:val="00DA1800"/>
    <w:rPr>
      <w:color w:val="19177C"/>
    </w:rPr>
  </w:style>
  <w:style w:type="character" w:customStyle="1" w:styleId="ControlFlowTok">
    <w:name w:val="ControlFlowTok"/>
    <w:rsid w:val="00DA1800"/>
    <w:rPr>
      <w:b/>
      <w:bCs w:val="0"/>
      <w:color w:val="007020"/>
    </w:rPr>
  </w:style>
  <w:style w:type="character" w:customStyle="1" w:styleId="OperatorTok">
    <w:name w:val="OperatorTok"/>
    <w:rsid w:val="00DA1800"/>
    <w:rPr>
      <w:color w:val="666666"/>
    </w:rPr>
  </w:style>
  <w:style w:type="character" w:customStyle="1" w:styleId="BuiltInTok">
    <w:name w:val="BuiltInTok"/>
    <w:rsid w:val="00DA1800"/>
    <w:rPr>
      <w:color w:val="008000"/>
    </w:rPr>
  </w:style>
  <w:style w:type="character" w:customStyle="1" w:styleId="ExtensionTok">
    <w:name w:val="ExtensionTok"/>
    <w:rsid w:val="00DA1800"/>
  </w:style>
  <w:style w:type="character" w:customStyle="1" w:styleId="PreprocessorTok">
    <w:name w:val="PreprocessorTok"/>
    <w:rsid w:val="00DA1800"/>
    <w:rPr>
      <w:color w:val="BC7A00"/>
    </w:rPr>
  </w:style>
  <w:style w:type="character" w:customStyle="1" w:styleId="AttributeTok">
    <w:name w:val="AttributeTok"/>
    <w:rsid w:val="00DA1800"/>
    <w:rPr>
      <w:color w:val="7D9029"/>
    </w:rPr>
  </w:style>
  <w:style w:type="character" w:customStyle="1" w:styleId="RegionMarkerTok">
    <w:name w:val="RegionMarkerTok"/>
    <w:rsid w:val="00DA1800"/>
  </w:style>
  <w:style w:type="character" w:customStyle="1" w:styleId="InformationTok">
    <w:name w:val="InformationTok"/>
    <w:rsid w:val="00DA1800"/>
    <w:rPr>
      <w:b/>
      <w:bCs w:val="0"/>
      <w:i/>
      <w:iCs w:val="0"/>
      <w:color w:val="60A0B0"/>
    </w:rPr>
  </w:style>
  <w:style w:type="character" w:customStyle="1" w:styleId="WarningTok">
    <w:name w:val="WarningTok"/>
    <w:rsid w:val="00DA1800"/>
    <w:rPr>
      <w:b/>
      <w:bCs w:val="0"/>
      <w:i/>
      <w:iCs w:val="0"/>
      <w:color w:val="60A0B0"/>
    </w:rPr>
  </w:style>
  <w:style w:type="character" w:customStyle="1" w:styleId="AlertTok">
    <w:name w:val="AlertTok"/>
    <w:rsid w:val="00DA1800"/>
    <w:rPr>
      <w:b/>
      <w:bCs w:val="0"/>
      <w:color w:val="FF0000"/>
    </w:rPr>
  </w:style>
  <w:style w:type="character" w:customStyle="1" w:styleId="ErrorTok">
    <w:name w:val="ErrorTok"/>
    <w:rsid w:val="00DA1800"/>
    <w:rPr>
      <w:b/>
      <w:bCs w:val="0"/>
      <w:color w:val="FF0000"/>
    </w:rPr>
  </w:style>
  <w:style w:type="character" w:customStyle="1" w:styleId="NormalTok">
    <w:name w:val="NormalTok"/>
    <w:rsid w:val="00DA1800"/>
  </w:style>
  <w:style w:type="table" w:customStyle="1" w:styleId="TableGrid1">
    <w:name w:val="Table Grid1"/>
    <w:basedOn w:val="TableNormal"/>
    <w:next w:val="TableGrid"/>
    <w:uiPriority w:val="59"/>
    <w:rsid w:val="00DA1800"/>
    <w:rPr>
      <w:rFonts w:ascii="Cambria" w:eastAsia="MS Mincho" w:hAnsi="Cambria"/>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semiHidden/>
    <w:unhideWhenUsed/>
    <w:rsid w:val="00DA1800"/>
    <w:rPr>
      <w:rFonts w:ascii="Cambria" w:eastAsia="MS Mincho" w:hAnsi="Cambria"/>
      <w:color w:val="000000"/>
      <w:sz w:val="22"/>
      <w:szCs w:val="22"/>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next w:val="LightList"/>
    <w:uiPriority w:val="61"/>
    <w:semiHidden/>
    <w:unhideWhenUsed/>
    <w:rsid w:val="00DA1800"/>
    <w:rPr>
      <w:rFonts w:ascii="Cambria" w:eastAsia="MS Mincho" w:hAnsi="Cambria"/>
      <w:sz w:val="22"/>
      <w:szCs w:val="22"/>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
    <w:name w:val="Light Grid1"/>
    <w:basedOn w:val="TableNormal"/>
    <w:next w:val="LightGrid"/>
    <w:uiPriority w:val="62"/>
    <w:semiHidden/>
    <w:unhideWhenUsed/>
    <w:rsid w:val="00DA1800"/>
    <w:rPr>
      <w:rFonts w:ascii="Cambria" w:eastAsia="MS Mincho" w:hAnsi="Cambria"/>
      <w:sz w:val="22"/>
      <w:szCs w:val="22"/>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1">
    <w:name w:val="Medium Shading 11"/>
    <w:basedOn w:val="TableNormal"/>
    <w:next w:val="MediumShading1"/>
    <w:uiPriority w:val="63"/>
    <w:semiHidden/>
    <w:unhideWhenUsed/>
    <w:rsid w:val="00DA1800"/>
    <w:rPr>
      <w:rFonts w:ascii="Cambria" w:eastAsia="MS Mincho" w:hAnsi="Cambria"/>
      <w:sz w:val="22"/>
      <w:szCs w:val="22"/>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semiHidden/>
    <w:unhideWhenUsed/>
    <w:rsid w:val="00DA1800"/>
    <w:rPr>
      <w:rFonts w:ascii="Cambria" w:eastAsia="MS Mincho" w:hAnsi="Cambria"/>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next w:val="MediumList1"/>
    <w:uiPriority w:val="65"/>
    <w:semiHidden/>
    <w:unhideWhenUsed/>
    <w:rsid w:val="00DA1800"/>
    <w:rPr>
      <w:rFonts w:ascii="Cambria" w:eastAsia="MS Mincho" w:hAnsi="Cambria"/>
      <w:color w:val="000000"/>
      <w:sz w:val="22"/>
      <w:szCs w:val="22"/>
    </w:rPr>
    <w:tblPr>
      <w:tblStyleRowBandSize w:val="1"/>
      <w:tblStyleColBandSize w:val="1"/>
      <w:tblInd w:w="0" w:type="nil"/>
      <w:tblBorders>
        <w:top w:val="single" w:sz="8" w:space="0" w:color="000000"/>
        <w:bottom w:val="single" w:sz="8" w:space="0" w:color="000000"/>
      </w:tblBorders>
    </w:tblPr>
    <w:tblStylePr w:type="firstRow">
      <w:rPr>
        <w:rFonts w:ascii="Calibri" w:eastAsia="MS Gothic" w:hAnsi="Calibri"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21">
    <w:name w:val="Medium List 21"/>
    <w:basedOn w:val="TableNormal"/>
    <w:next w:val="MediumList2"/>
    <w:uiPriority w:val="66"/>
    <w:semiHidden/>
    <w:unhideWhenUsed/>
    <w:rsid w:val="00DA1800"/>
    <w:rPr>
      <w:rFonts w:ascii="Calibri" w:eastAsia="MS Gothic" w:hAnsi="Calibri"/>
      <w:color w:val="000000"/>
      <w:sz w:val="22"/>
      <w:szCs w:val="22"/>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Grid11">
    <w:name w:val="Medium Grid 11"/>
    <w:basedOn w:val="TableNormal"/>
    <w:next w:val="MediumGrid1"/>
    <w:uiPriority w:val="67"/>
    <w:semiHidden/>
    <w:unhideWhenUsed/>
    <w:rsid w:val="00DA1800"/>
    <w:rPr>
      <w:rFonts w:ascii="Cambria" w:eastAsia="MS Mincho" w:hAnsi="Cambria"/>
      <w:sz w:val="22"/>
      <w:szCs w:val="22"/>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21">
    <w:name w:val="Medium Grid 21"/>
    <w:basedOn w:val="TableNormal"/>
    <w:next w:val="MediumGrid2"/>
    <w:uiPriority w:val="68"/>
    <w:semiHidden/>
    <w:unhideWhenUsed/>
    <w:rsid w:val="00DA1800"/>
    <w:rPr>
      <w:rFonts w:ascii="Calibri" w:eastAsia="MS Gothic" w:hAnsi="Calibri"/>
      <w:color w:val="000000"/>
      <w:sz w:val="22"/>
      <w:szCs w:val="22"/>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31">
    <w:name w:val="Medium Grid 31"/>
    <w:basedOn w:val="TableNormal"/>
    <w:next w:val="MediumGrid3"/>
    <w:uiPriority w:val="69"/>
    <w:semiHidden/>
    <w:unhideWhenUsed/>
    <w:rsid w:val="00DA1800"/>
    <w:rPr>
      <w:rFonts w:ascii="Cambria" w:eastAsia="MS Mincho" w:hAnsi="Cambria"/>
      <w:sz w:val="22"/>
      <w:szCs w:val="22"/>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DarkList1">
    <w:name w:val="Dark List1"/>
    <w:basedOn w:val="TableNormal"/>
    <w:next w:val="DarkList"/>
    <w:uiPriority w:val="70"/>
    <w:semiHidden/>
    <w:unhideWhenUsed/>
    <w:rsid w:val="00DA1800"/>
    <w:rPr>
      <w:rFonts w:ascii="Cambria" w:eastAsia="MS Mincho" w:hAnsi="Cambria"/>
      <w:color w:val="FFFFFF"/>
      <w:sz w:val="22"/>
      <w:szCs w:val="22"/>
    </w:rPr>
    <w:tblPr>
      <w:tblStyleRowBandSize w:val="1"/>
      <w:tblStyleColBandSize w:val="1"/>
      <w:tblInd w:w="0" w:type="nil"/>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ColorfulShading1">
    <w:name w:val="Colorful Shading1"/>
    <w:basedOn w:val="TableNormal"/>
    <w:next w:val="ColorfulShading"/>
    <w:uiPriority w:val="71"/>
    <w:semiHidden/>
    <w:unhideWhenUsed/>
    <w:rsid w:val="00DA1800"/>
    <w:rPr>
      <w:rFonts w:ascii="Cambria" w:eastAsia="MS Mincho" w:hAnsi="Cambria"/>
      <w:color w:val="000000"/>
      <w:sz w:val="22"/>
      <w:szCs w:val="22"/>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List1">
    <w:name w:val="Colorful List1"/>
    <w:basedOn w:val="TableNormal"/>
    <w:next w:val="ColorfulList"/>
    <w:uiPriority w:val="72"/>
    <w:semiHidden/>
    <w:unhideWhenUsed/>
    <w:rsid w:val="00DA1800"/>
    <w:rPr>
      <w:rFonts w:ascii="Cambria" w:eastAsia="MS Mincho" w:hAnsi="Cambria"/>
      <w:color w:val="000000"/>
      <w:sz w:val="22"/>
      <w:szCs w:val="22"/>
    </w:rPr>
    <w:tblPr>
      <w:tblStyleRowBandSize w:val="1"/>
      <w:tblStyleColBandSize w:val="1"/>
      <w:tblInd w:w="0" w:type="nil"/>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Grid1">
    <w:name w:val="Colorful Grid1"/>
    <w:basedOn w:val="TableNormal"/>
    <w:next w:val="ColorfulGrid"/>
    <w:uiPriority w:val="73"/>
    <w:semiHidden/>
    <w:unhideWhenUsed/>
    <w:rsid w:val="00DA1800"/>
    <w:rPr>
      <w:rFonts w:ascii="Cambria" w:eastAsia="MS Mincho" w:hAnsi="Cambria"/>
      <w:color w:val="000000"/>
      <w:sz w:val="22"/>
      <w:szCs w:val="22"/>
    </w:rPr>
    <w:tblPr>
      <w:tblStyleRowBandSize w:val="1"/>
      <w:tblStyleColBandSize w:val="1"/>
      <w:tblInd w:w="0" w:type="nil"/>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Accent11">
    <w:name w:val="Light Shading - Accent 11"/>
    <w:basedOn w:val="TableNormal"/>
    <w:next w:val="LightShading-Accent1"/>
    <w:uiPriority w:val="60"/>
    <w:semiHidden/>
    <w:unhideWhenUsed/>
    <w:rsid w:val="00DA1800"/>
    <w:rPr>
      <w:rFonts w:ascii="Cambria" w:eastAsia="MS Mincho" w:hAnsi="Cambria"/>
      <w:color w:val="365F91"/>
      <w:sz w:val="22"/>
      <w:szCs w:val="22"/>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1">
    <w:name w:val="Light List - Accent 11"/>
    <w:basedOn w:val="TableNormal"/>
    <w:next w:val="LightList-Accent1"/>
    <w:uiPriority w:val="61"/>
    <w:semiHidden/>
    <w:unhideWhenUsed/>
    <w:rsid w:val="00DA1800"/>
    <w:rPr>
      <w:rFonts w:ascii="Cambria" w:eastAsia="MS Mincho" w:hAnsi="Cambria"/>
      <w:sz w:val="22"/>
      <w:szCs w:val="22"/>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1">
    <w:name w:val="Light Grid - Accent 11"/>
    <w:basedOn w:val="TableNormal"/>
    <w:next w:val="LightGrid-Accent1"/>
    <w:uiPriority w:val="62"/>
    <w:semiHidden/>
    <w:unhideWhenUsed/>
    <w:rsid w:val="00DA1800"/>
    <w:rPr>
      <w:rFonts w:ascii="Cambria" w:eastAsia="MS Mincho" w:hAnsi="Cambria"/>
      <w:sz w:val="22"/>
      <w:szCs w:val="22"/>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11">
    <w:name w:val="Medium Shading 1 - Accent 11"/>
    <w:basedOn w:val="TableNormal"/>
    <w:next w:val="MediumShading1-Accent1"/>
    <w:uiPriority w:val="63"/>
    <w:semiHidden/>
    <w:unhideWhenUsed/>
    <w:rsid w:val="00DA1800"/>
    <w:rPr>
      <w:rFonts w:ascii="Cambria" w:eastAsia="MS Mincho" w:hAnsi="Cambria"/>
      <w:sz w:val="22"/>
      <w:szCs w:val="22"/>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2-Accent11">
    <w:name w:val="Medium Shading 2 - Accent 11"/>
    <w:basedOn w:val="TableNormal"/>
    <w:next w:val="MediumShading2-Accent1"/>
    <w:uiPriority w:val="64"/>
    <w:semiHidden/>
    <w:unhideWhenUsed/>
    <w:rsid w:val="00DA1800"/>
    <w:rPr>
      <w:rFonts w:ascii="Cambria" w:eastAsia="MS Mincho" w:hAnsi="Cambria"/>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11">
    <w:name w:val="Medium List 1 - Accent 11"/>
    <w:basedOn w:val="TableNormal"/>
    <w:next w:val="MediumList1-Accent1"/>
    <w:uiPriority w:val="65"/>
    <w:semiHidden/>
    <w:unhideWhenUsed/>
    <w:rsid w:val="00DA1800"/>
    <w:rPr>
      <w:rFonts w:ascii="Cambria" w:eastAsia="MS Mincho" w:hAnsi="Cambria"/>
      <w:color w:val="000000"/>
      <w:sz w:val="22"/>
      <w:szCs w:val="22"/>
    </w:rPr>
    <w:tblPr>
      <w:tblStyleRowBandSize w:val="1"/>
      <w:tblStyleColBandSize w:val="1"/>
      <w:tblInd w:w="0" w:type="nil"/>
      <w:tblBorders>
        <w:top w:val="single" w:sz="8" w:space="0" w:color="4F81BD"/>
        <w:bottom w:val="single" w:sz="8" w:space="0" w:color="4F81BD"/>
      </w:tblBorders>
    </w:tblPr>
    <w:tblStylePr w:type="firstRow">
      <w:rPr>
        <w:rFonts w:ascii="Calibri" w:eastAsia="MS Gothic" w:hAnsi="Calibri"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2-Accent11">
    <w:name w:val="Medium List 2 - Accent 11"/>
    <w:basedOn w:val="TableNormal"/>
    <w:next w:val="MediumList2-Accent1"/>
    <w:uiPriority w:val="66"/>
    <w:semiHidden/>
    <w:unhideWhenUsed/>
    <w:rsid w:val="00DA1800"/>
    <w:rPr>
      <w:rFonts w:ascii="Calibri" w:eastAsia="MS Gothic" w:hAnsi="Calibri"/>
      <w:color w:val="000000"/>
      <w:sz w:val="22"/>
      <w:szCs w:val="22"/>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Grid1-Accent11">
    <w:name w:val="Medium Grid 1 - Accent 11"/>
    <w:basedOn w:val="TableNormal"/>
    <w:next w:val="MediumGrid1-Accent1"/>
    <w:uiPriority w:val="67"/>
    <w:semiHidden/>
    <w:unhideWhenUsed/>
    <w:rsid w:val="00DA1800"/>
    <w:rPr>
      <w:rFonts w:ascii="Cambria" w:eastAsia="MS Mincho" w:hAnsi="Cambria"/>
      <w:sz w:val="22"/>
      <w:szCs w:val="22"/>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2-Accent11">
    <w:name w:val="Medium Grid 2 - Accent 11"/>
    <w:basedOn w:val="TableNormal"/>
    <w:next w:val="MediumGrid2-Accent1"/>
    <w:uiPriority w:val="68"/>
    <w:semiHidden/>
    <w:unhideWhenUsed/>
    <w:rsid w:val="00DA1800"/>
    <w:rPr>
      <w:rFonts w:ascii="Calibri" w:eastAsia="MS Gothic" w:hAnsi="Calibri"/>
      <w:color w:val="000000"/>
      <w:sz w:val="22"/>
      <w:szCs w:val="22"/>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3-Accent11">
    <w:name w:val="Medium Grid 3 - Accent 11"/>
    <w:basedOn w:val="TableNormal"/>
    <w:next w:val="MediumGrid3-Accent1"/>
    <w:uiPriority w:val="69"/>
    <w:semiHidden/>
    <w:unhideWhenUsed/>
    <w:rsid w:val="00DA1800"/>
    <w:rPr>
      <w:rFonts w:ascii="Cambria" w:eastAsia="MS Mincho" w:hAnsi="Cambria"/>
      <w:sz w:val="22"/>
      <w:szCs w:val="22"/>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DarkList-Accent11">
    <w:name w:val="Dark List - Accent 11"/>
    <w:basedOn w:val="TableNormal"/>
    <w:next w:val="DarkList-Accent1"/>
    <w:uiPriority w:val="70"/>
    <w:semiHidden/>
    <w:unhideWhenUsed/>
    <w:rsid w:val="00DA1800"/>
    <w:rPr>
      <w:rFonts w:ascii="Cambria" w:eastAsia="MS Mincho" w:hAnsi="Cambria"/>
      <w:color w:val="FFFFFF"/>
      <w:sz w:val="22"/>
      <w:szCs w:val="22"/>
    </w:rPr>
    <w:tblPr>
      <w:tblStyleRowBandSize w:val="1"/>
      <w:tblStyleColBandSize w:val="1"/>
      <w:tblInd w:w="0" w:type="nil"/>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ColorfulShading-Accent11">
    <w:name w:val="Colorful Shading - Accent 11"/>
    <w:basedOn w:val="TableNormal"/>
    <w:next w:val="ColorfulShading-Accent1"/>
    <w:uiPriority w:val="71"/>
    <w:semiHidden/>
    <w:unhideWhenUsed/>
    <w:rsid w:val="00DA1800"/>
    <w:rPr>
      <w:rFonts w:ascii="Cambria" w:eastAsia="MS Mincho" w:hAnsi="Cambria"/>
      <w:color w:val="000000"/>
      <w:sz w:val="22"/>
      <w:szCs w:val="22"/>
    </w:rPr>
    <w:tblPr>
      <w:tblStyleRowBandSize w:val="1"/>
      <w:tblStyleColBandSize w:val="1"/>
      <w:tblInd w:w="0" w:type="nil"/>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List-Accent11">
    <w:name w:val="Colorful List - Accent 11"/>
    <w:basedOn w:val="TableNormal"/>
    <w:next w:val="ColorfulList-Accent1"/>
    <w:uiPriority w:val="72"/>
    <w:semiHidden/>
    <w:unhideWhenUsed/>
    <w:rsid w:val="00DA1800"/>
    <w:rPr>
      <w:rFonts w:ascii="Cambria" w:eastAsia="MS Mincho" w:hAnsi="Cambria"/>
      <w:color w:val="000000"/>
      <w:sz w:val="22"/>
      <w:szCs w:val="22"/>
    </w:rPr>
    <w:tblPr>
      <w:tblStyleRowBandSize w:val="1"/>
      <w:tblStyleColBandSize w:val="1"/>
      <w:tblInd w:w="0" w:type="nil"/>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Grid-Accent11">
    <w:name w:val="Colorful Grid - Accent 11"/>
    <w:basedOn w:val="TableNormal"/>
    <w:next w:val="ColorfulGrid-Accent1"/>
    <w:uiPriority w:val="73"/>
    <w:semiHidden/>
    <w:unhideWhenUsed/>
    <w:rsid w:val="00DA1800"/>
    <w:rPr>
      <w:rFonts w:ascii="Cambria" w:eastAsia="MS Mincho" w:hAnsi="Cambria"/>
      <w:color w:val="000000"/>
      <w:sz w:val="22"/>
      <w:szCs w:val="22"/>
    </w:rPr>
    <w:tblPr>
      <w:tblStyleRowBandSize w:val="1"/>
      <w:tblStyleColBandSize w:val="1"/>
      <w:tblInd w:w="0" w:type="nil"/>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Shading-Accent21">
    <w:name w:val="Light Shading - Accent 21"/>
    <w:basedOn w:val="TableNormal"/>
    <w:next w:val="LightShading-Accent2"/>
    <w:uiPriority w:val="60"/>
    <w:semiHidden/>
    <w:unhideWhenUsed/>
    <w:rsid w:val="00DA1800"/>
    <w:rPr>
      <w:rFonts w:ascii="Cambria" w:eastAsia="MS Mincho" w:hAnsi="Cambria"/>
      <w:color w:val="943634"/>
      <w:sz w:val="22"/>
      <w:szCs w:val="22"/>
    </w:rPr>
    <w:tblPr>
      <w:tblStyleRowBandSize w:val="1"/>
      <w:tblStyleColBandSize w:val="1"/>
      <w:tblInd w:w="0" w:type="nil"/>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21">
    <w:name w:val="Light List - Accent 21"/>
    <w:basedOn w:val="TableNormal"/>
    <w:next w:val="LightList-Accent2"/>
    <w:uiPriority w:val="61"/>
    <w:semiHidden/>
    <w:unhideWhenUsed/>
    <w:rsid w:val="00DA1800"/>
    <w:rPr>
      <w:rFonts w:ascii="Cambria" w:eastAsia="MS Mincho" w:hAnsi="Cambria"/>
      <w:sz w:val="22"/>
      <w:szCs w:val="22"/>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21">
    <w:name w:val="Light Grid - Accent 21"/>
    <w:basedOn w:val="TableNormal"/>
    <w:next w:val="LightGrid-Accent2"/>
    <w:uiPriority w:val="62"/>
    <w:semiHidden/>
    <w:unhideWhenUsed/>
    <w:rsid w:val="00DA1800"/>
    <w:rPr>
      <w:rFonts w:ascii="Cambria" w:eastAsia="MS Mincho" w:hAnsi="Cambria"/>
      <w:sz w:val="22"/>
      <w:szCs w:val="22"/>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1-Accent21">
    <w:name w:val="Medium Shading 1 - Accent 21"/>
    <w:basedOn w:val="TableNormal"/>
    <w:next w:val="MediumShading1-Accent2"/>
    <w:uiPriority w:val="63"/>
    <w:semiHidden/>
    <w:unhideWhenUsed/>
    <w:rsid w:val="00DA1800"/>
    <w:rPr>
      <w:rFonts w:ascii="Cambria" w:eastAsia="MS Mincho" w:hAnsi="Cambria"/>
      <w:sz w:val="22"/>
      <w:szCs w:val="22"/>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0" w:beforeAutospacing="0" w:afterLines="0" w:after="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Accent21">
    <w:name w:val="Medium Shading 2 - Accent 21"/>
    <w:basedOn w:val="TableNormal"/>
    <w:next w:val="MediumShading2-Accent2"/>
    <w:uiPriority w:val="64"/>
    <w:semiHidden/>
    <w:unhideWhenUsed/>
    <w:rsid w:val="00DA1800"/>
    <w:rPr>
      <w:rFonts w:ascii="Cambria" w:eastAsia="MS Mincho" w:hAnsi="Cambria"/>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21">
    <w:name w:val="Medium List 1 - Accent 21"/>
    <w:basedOn w:val="TableNormal"/>
    <w:next w:val="MediumList1-Accent2"/>
    <w:uiPriority w:val="65"/>
    <w:semiHidden/>
    <w:unhideWhenUsed/>
    <w:rsid w:val="00DA1800"/>
    <w:rPr>
      <w:rFonts w:ascii="Cambria" w:eastAsia="MS Mincho" w:hAnsi="Cambria"/>
      <w:color w:val="000000"/>
      <w:sz w:val="22"/>
      <w:szCs w:val="22"/>
    </w:rPr>
    <w:tblPr>
      <w:tblStyleRowBandSize w:val="1"/>
      <w:tblStyleColBandSize w:val="1"/>
      <w:tblInd w:w="0" w:type="nil"/>
      <w:tblBorders>
        <w:top w:val="single" w:sz="8" w:space="0" w:color="C0504D"/>
        <w:bottom w:val="single" w:sz="8" w:space="0" w:color="C0504D"/>
      </w:tblBorders>
    </w:tblPr>
    <w:tblStylePr w:type="firstRow">
      <w:rPr>
        <w:rFonts w:ascii="Calibri" w:eastAsia="MS Gothic" w:hAnsi="Calibri" w:cs="Times New Roman" w:hint="default"/>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2-Accent21">
    <w:name w:val="Medium List 2 - Accent 21"/>
    <w:basedOn w:val="TableNormal"/>
    <w:next w:val="MediumList2-Accent2"/>
    <w:uiPriority w:val="66"/>
    <w:semiHidden/>
    <w:unhideWhenUsed/>
    <w:rsid w:val="00DA1800"/>
    <w:rPr>
      <w:rFonts w:ascii="Calibri" w:eastAsia="MS Gothic" w:hAnsi="Calibri"/>
      <w:color w:val="000000"/>
      <w:sz w:val="22"/>
      <w:szCs w:val="22"/>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Grid1-Accent21">
    <w:name w:val="Medium Grid 1 - Accent 21"/>
    <w:basedOn w:val="TableNormal"/>
    <w:next w:val="MediumGrid1-Accent2"/>
    <w:uiPriority w:val="67"/>
    <w:semiHidden/>
    <w:unhideWhenUsed/>
    <w:rsid w:val="00DA1800"/>
    <w:rPr>
      <w:rFonts w:ascii="Cambria" w:eastAsia="MS Mincho" w:hAnsi="Cambria"/>
      <w:sz w:val="22"/>
      <w:szCs w:val="22"/>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2-Accent21">
    <w:name w:val="Medium Grid 2 - Accent 21"/>
    <w:basedOn w:val="TableNormal"/>
    <w:next w:val="MediumGrid2-Accent2"/>
    <w:uiPriority w:val="68"/>
    <w:semiHidden/>
    <w:unhideWhenUsed/>
    <w:rsid w:val="00DA1800"/>
    <w:rPr>
      <w:rFonts w:ascii="Calibri" w:eastAsia="MS Gothic" w:hAnsi="Calibri"/>
      <w:color w:val="000000"/>
      <w:sz w:val="22"/>
      <w:szCs w:val="22"/>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3-Accent21">
    <w:name w:val="Medium Grid 3 - Accent 21"/>
    <w:basedOn w:val="TableNormal"/>
    <w:next w:val="MediumGrid3-Accent2"/>
    <w:uiPriority w:val="69"/>
    <w:semiHidden/>
    <w:unhideWhenUsed/>
    <w:rsid w:val="00DA1800"/>
    <w:rPr>
      <w:rFonts w:ascii="Cambria" w:eastAsia="MS Mincho" w:hAnsi="Cambria"/>
      <w:sz w:val="22"/>
      <w:szCs w:val="22"/>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DarkList-Accent21">
    <w:name w:val="Dark List - Accent 21"/>
    <w:basedOn w:val="TableNormal"/>
    <w:next w:val="DarkList-Accent2"/>
    <w:uiPriority w:val="70"/>
    <w:semiHidden/>
    <w:unhideWhenUsed/>
    <w:rsid w:val="00DA1800"/>
    <w:rPr>
      <w:rFonts w:ascii="Cambria" w:eastAsia="MS Mincho" w:hAnsi="Cambria"/>
      <w:color w:val="FFFFFF"/>
      <w:sz w:val="22"/>
      <w:szCs w:val="22"/>
    </w:rPr>
    <w:tblPr>
      <w:tblStyleRowBandSize w:val="1"/>
      <w:tblStyleColBandSize w:val="1"/>
      <w:tblInd w:w="0" w:type="nil"/>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ColorfulShading-Accent21">
    <w:name w:val="Colorful Shading - Accent 21"/>
    <w:basedOn w:val="TableNormal"/>
    <w:next w:val="ColorfulShading-Accent2"/>
    <w:uiPriority w:val="71"/>
    <w:semiHidden/>
    <w:unhideWhenUsed/>
    <w:rsid w:val="00DA1800"/>
    <w:rPr>
      <w:rFonts w:ascii="Cambria" w:eastAsia="MS Mincho" w:hAnsi="Cambria"/>
      <w:color w:val="000000"/>
      <w:sz w:val="22"/>
      <w:szCs w:val="22"/>
    </w:rPr>
    <w:tblPr>
      <w:tblStyleRowBandSize w:val="1"/>
      <w:tblStyleColBandSize w:val="1"/>
      <w:tblInd w:w="0" w:type="nil"/>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List-Accent21">
    <w:name w:val="Colorful List - Accent 21"/>
    <w:basedOn w:val="TableNormal"/>
    <w:next w:val="ColorfulList-Accent2"/>
    <w:uiPriority w:val="72"/>
    <w:semiHidden/>
    <w:unhideWhenUsed/>
    <w:rsid w:val="00DA1800"/>
    <w:rPr>
      <w:rFonts w:ascii="Cambria" w:eastAsia="MS Mincho" w:hAnsi="Cambria"/>
      <w:color w:val="000000"/>
      <w:sz w:val="22"/>
      <w:szCs w:val="22"/>
    </w:rPr>
    <w:tblPr>
      <w:tblStyleRowBandSize w:val="1"/>
      <w:tblStyleColBandSize w:val="1"/>
      <w:tblInd w:w="0" w:type="nil"/>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Grid-Accent21">
    <w:name w:val="Colorful Grid - Accent 21"/>
    <w:basedOn w:val="TableNormal"/>
    <w:next w:val="ColorfulGrid-Accent2"/>
    <w:uiPriority w:val="73"/>
    <w:semiHidden/>
    <w:unhideWhenUsed/>
    <w:rsid w:val="00DA1800"/>
    <w:rPr>
      <w:rFonts w:ascii="Cambria" w:eastAsia="MS Mincho" w:hAnsi="Cambria"/>
      <w:color w:val="000000"/>
      <w:sz w:val="22"/>
      <w:szCs w:val="22"/>
    </w:rPr>
    <w:tblPr>
      <w:tblStyleRowBandSize w:val="1"/>
      <w:tblStyleColBandSize w:val="1"/>
      <w:tblInd w:w="0" w:type="nil"/>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ghtShading-Accent31">
    <w:name w:val="Light Shading - Accent 31"/>
    <w:basedOn w:val="TableNormal"/>
    <w:next w:val="LightShading-Accent3"/>
    <w:uiPriority w:val="60"/>
    <w:semiHidden/>
    <w:unhideWhenUsed/>
    <w:rsid w:val="00DA1800"/>
    <w:rPr>
      <w:rFonts w:ascii="Cambria" w:eastAsia="MS Mincho" w:hAnsi="Cambria"/>
      <w:color w:val="76923C"/>
      <w:sz w:val="22"/>
      <w:szCs w:val="22"/>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1">
    <w:name w:val="Light List - Accent 31"/>
    <w:basedOn w:val="TableNormal"/>
    <w:next w:val="LightList-Accent3"/>
    <w:uiPriority w:val="61"/>
    <w:semiHidden/>
    <w:unhideWhenUsed/>
    <w:rsid w:val="00DA1800"/>
    <w:rPr>
      <w:rFonts w:ascii="Cambria" w:eastAsia="MS Mincho" w:hAnsi="Cambria"/>
      <w:sz w:val="22"/>
      <w:szCs w:val="22"/>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Grid-Accent31">
    <w:name w:val="Light Grid - Accent 31"/>
    <w:basedOn w:val="TableNormal"/>
    <w:next w:val="LightGrid-Accent3"/>
    <w:uiPriority w:val="62"/>
    <w:semiHidden/>
    <w:unhideWhenUsed/>
    <w:rsid w:val="00DA1800"/>
    <w:rPr>
      <w:rFonts w:ascii="Cambria" w:eastAsia="MS Mincho" w:hAnsi="Cambria"/>
      <w:sz w:val="22"/>
      <w:szCs w:val="22"/>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1-Accent31">
    <w:name w:val="Medium Shading 1 - Accent 31"/>
    <w:basedOn w:val="TableNormal"/>
    <w:next w:val="MediumShading1-Accent3"/>
    <w:uiPriority w:val="63"/>
    <w:semiHidden/>
    <w:unhideWhenUsed/>
    <w:rsid w:val="00DA1800"/>
    <w:rPr>
      <w:rFonts w:ascii="Cambria" w:eastAsia="MS Mincho" w:hAnsi="Cambria"/>
      <w:sz w:val="22"/>
      <w:szCs w:val="22"/>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2-Accent31">
    <w:name w:val="Medium Shading 2 - Accent 31"/>
    <w:basedOn w:val="TableNormal"/>
    <w:next w:val="MediumShading2-Accent3"/>
    <w:uiPriority w:val="64"/>
    <w:semiHidden/>
    <w:unhideWhenUsed/>
    <w:rsid w:val="00DA1800"/>
    <w:rPr>
      <w:rFonts w:ascii="Cambria" w:eastAsia="MS Mincho" w:hAnsi="Cambria"/>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31">
    <w:name w:val="Medium List 1 - Accent 31"/>
    <w:basedOn w:val="TableNormal"/>
    <w:next w:val="MediumList1-Accent3"/>
    <w:uiPriority w:val="65"/>
    <w:semiHidden/>
    <w:unhideWhenUsed/>
    <w:rsid w:val="00DA1800"/>
    <w:rPr>
      <w:rFonts w:ascii="Cambria" w:eastAsia="MS Mincho" w:hAnsi="Cambria"/>
      <w:color w:val="000000"/>
      <w:sz w:val="22"/>
      <w:szCs w:val="22"/>
    </w:rPr>
    <w:tblPr>
      <w:tblStyleRowBandSize w:val="1"/>
      <w:tblStyleColBandSize w:val="1"/>
      <w:tblInd w:w="0" w:type="nil"/>
      <w:tblBorders>
        <w:top w:val="single" w:sz="8" w:space="0" w:color="9BBB59"/>
        <w:bottom w:val="single" w:sz="8" w:space="0" w:color="9BBB59"/>
      </w:tblBorders>
    </w:tblPr>
    <w:tblStylePr w:type="firstRow">
      <w:rPr>
        <w:rFonts w:ascii="Calibri" w:eastAsia="MS Gothic" w:hAnsi="Calibri"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2-Accent31">
    <w:name w:val="Medium List 2 - Accent 31"/>
    <w:basedOn w:val="TableNormal"/>
    <w:next w:val="MediumList2-Accent3"/>
    <w:uiPriority w:val="66"/>
    <w:semiHidden/>
    <w:unhideWhenUsed/>
    <w:rsid w:val="00DA1800"/>
    <w:rPr>
      <w:rFonts w:ascii="Calibri" w:eastAsia="MS Gothic" w:hAnsi="Calibri"/>
      <w:color w:val="000000"/>
      <w:sz w:val="22"/>
      <w:szCs w:val="22"/>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Grid1-Accent31">
    <w:name w:val="Medium Grid 1 - Accent 31"/>
    <w:basedOn w:val="TableNormal"/>
    <w:next w:val="MediumGrid1-Accent3"/>
    <w:uiPriority w:val="67"/>
    <w:semiHidden/>
    <w:unhideWhenUsed/>
    <w:rsid w:val="00DA1800"/>
    <w:rPr>
      <w:rFonts w:ascii="Cambria" w:eastAsia="MS Mincho" w:hAnsi="Cambria"/>
      <w:sz w:val="22"/>
      <w:szCs w:val="22"/>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2-Accent31">
    <w:name w:val="Medium Grid 2 - Accent 31"/>
    <w:basedOn w:val="TableNormal"/>
    <w:next w:val="MediumGrid2-Accent3"/>
    <w:uiPriority w:val="68"/>
    <w:semiHidden/>
    <w:unhideWhenUsed/>
    <w:rsid w:val="00DA1800"/>
    <w:rPr>
      <w:rFonts w:ascii="Calibri" w:eastAsia="MS Gothic" w:hAnsi="Calibri"/>
      <w:color w:val="000000"/>
      <w:sz w:val="22"/>
      <w:szCs w:val="22"/>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3-Accent31">
    <w:name w:val="Medium Grid 3 - Accent 31"/>
    <w:basedOn w:val="TableNormal"/>
    <w:next w:val="MediumGrid3-Accent3"/>
    <w:uiPriority w:val="69"/>
    <w:semiHidden/>
    <w:unhideWhenUsed/>
    <w:rsid w:val="00DA1800"/>
    <w:rPr>
      <w:rFonts w:ascii="Cambria" w:eastAsia="MS Mincho" w:hAnsi="Cambria"/>
      <w:sz w:val="22"/>
      <w:szCs w:val="22"/>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DarkList-Accent31">
    <w:name w:val="Dark List - Accent 31"/>
    <w:basedOn w:val="TableNormal"/>
    <w:next w:val="DarkList-Accent3"/>
    <w:uiPriority w:val="70"/>
    <w:semiHidden/>
    <w:unhideWhenUsed/>
    <w:rsid w:val="00DA1800"/>
    <w:rPr>
      <w:rFonts w:ascii="Cambria" w:eastAsia="MS Mincho" w:hAnsi="Cambria"/>
      <w:color w:val="FFFFFF"/>
      <w:sz w:val="22"/>
      <w:szCs w:val="22"/>
    </w:rPr>
    <w:tblPr>
      <w:tblStyleRowBandSize w:val="1"/>
      <w:tblStyleColBandSize w:val="1"/>
      <w:tblInd w:w="0" w:type="nil"/>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ColorfulShading-Accent31">
    <w:name w:val="Colorful Shading - Accent 31"/>
    <w:basedOn w:val="TableNormal"/>
    <w:next w:val="ColorfulShading-Accent3"/>
    <w:uiPriority w:val="71"/>
    <w:semiHidden/>
    <w:unhideWhenUsed/>
    <w:rsid w:val="00DA1800"/>
    <w:rPr>
      <w:rFonts w:ascii="Cambria" w:eastAsia="MS Mincho" w:hAnsi="Cambria"/>
      <w:color w:val="000000"/>
      <w:sz w:val="22"/>
      <w:szCs w:val="22"/>
    </w:rPr>
    <w:tblPr>
      <w:tblStyleRowBandSize w:val="1"/>
      <w:tblStyleColBandSize w:val="1"/>
      <w:tblInd w:w="0" w:type="nil"/>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List-Accent31">
    <w:name w:val="Colorful List - Accent 31"/>
    <w:basedOn w:val="TableNormal"/>
    <w:next w:val="ColorfulList-Accent3"/>
    <w:uiPriority w:val="72"/>
    <w:semiHidden/>
    <w:unhideWhenUsed/>
    <w:rsid w:val="00DA1800"/>
    <w:rPr>
      <w:rFonts w:ascii="Cambria" w:eastAsia="MS Mincho" w:hAnsi="Cambria"/>
      <w:color w:val="000000"/>
      <w:sz w:val="22"/>
      <w:szCs w:val="22"/>
    </w:rPr>
    <w:tblPr>
      <w:tblStyleRowBandSize w:val="1"/>
      <w:tblStyleColBandSize w:val="1"/>
      <w:tblInd w:w="0" w:type="nil"/>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Grid-Accent31">
    <w:name w:val="Colorful Grid - Accent 31"/>
    <w:basedOn w:val="TableNormal"/>
    <w:next w:val="ColorfulGrid-Accent3"/>
    <w:uiPriority w:val="73"/>
    <w:semiHidden/>
    <w:unhideWhenUsed/>
    <w:rsid w:val="00DA1800"/>
    <w:rPr>
      <w:rFonts w:ascii="Cambria" w:eastAsia="MS Mincho" w:hAnsi="Cambria"/>
      <w:color w:val="000000"/>
      <w:sz w:val="22"/>
      <w:szCs w:val="22"/>
    </w:rPr>
    <w:tblPr>
      <w:tblStyleRowBandSize w:val="1"/>
      <w:tblStyleColBandSize w:val="1"/>
      <w:tblInd w:w="0" w:type="nil"/>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LightShading-Accent41">
    <w:name w:val="Light Shading - Accent 41"/>
    <w:basedOn w:val="TableNormal"/>
    <w:next w:val="LightShading-Accent4"/>
    <w:uiPriority w:val="60"/>
    <w:semiHidden/>
    <w:unhideWhenUsed/>
    <w:rsid w:val="00DA1800"/>
    <w:rPr>
      <w:rFonts w:ascii="Cambria" w:eastAsia="MS Mincho" w:hAnsi="Cambria"/>
      <w:color w:val="5F497A"/>
      <w:sz w:val="22"/>
      <w:szCs w:val="22"/>
    </w:rPr>
    <w:tblPr>
      <w:tblStyleRowBandSize w:val="1"/>
      <w:tblStyleColBandSize w:val="1"/>
      <w:tblInd w:w="0" w:type="nil"/>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Accent41">
    <w:name w:val="Light List - Accent 41"/>
    <w:basedOn w:val="TableNormal"/>
    <w:next w:val="LightList-Accent4"/>
    <w:uiPriority w:val="61"/>
    <w:semiHidden/>
    <w:unhideWhenUsed/>
    <w:rsid w:val="00DA1800"/>
    <w:rPr>
      <w:rFonts w:ascii="Cambria" w:eastAsia="MS Mincho" w:hAnsi="Cambria"/>
      <w:sz w:val="22"/>
      <w:szCs w:val="22"/>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41">
    <w:name w:val="Light Grid - Accent 41"/>
    <w:basedOn w:val="TableNormal"/>
    <w:next w:val="LightGrid-Accent4"/>
    <w:uiPriority w:val="62"/>
    <w:semiHidden/>
    <w:unhideWhenUsed/>
    <w:rsid w:val="00DA1800"/>
    <w:rPr>
      <w:rFonts w:ascii="Cambria" w:eastAsia="MS Mincho" w:hAnsi="Cambria"/>
      <w:sz w:val="22"/>
      <w:szCs w:val="22"/>
    </w:rPr>
    <w:tblPr>
      <w:tblStyleRowBandSize w:val="1"/>
      <w:tblStyleColBandSize w:val="1"/>
      <w:tblInd w:w="0" w:type="nil"/>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Accent41">
    <w:name w:val="Medium Shading 1 - Accent 41"/>
    <w:basedOn w:val="TableNormal"/>
    <w:next w:val="MediumShading1-Accent4"/>
    <w:uiPriority w:val="63"/>
    <w:semiHidden/>
    <w:unhideWhenUsed/>
    <w:rsid w:val="00DA1800"/>
    <w:rPr>
      <w:rFonts w:ascii="Cambria" w:eastAsia="MS Mincho" w:hAnsi="Cambria"/>
      <w:sz w:val="22"/>
      <w:szCs w:val="22"/>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2-Accent41">
    <w:name w:val="Medium Shading 2 - Accent 41"/>
    <w:basedOn w:val="TableNormal"/>
    <w:next w:val="MediumShading2-Accent4"/>
    <w:uiPriority w:val="64"/>
    <w:semiHidden/>
    <w:unhideWhenUsed/>
    <w:rsid w:val="00DA1800"/>
    <w:rPr>
      <w:rFonts w:ascii="Cambria" w:eastAsia="MS Mincho" w:hAnsi="Cambria"/>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41">
    <w:name w:val="Medium List 1 - Accent 41"/>
    <w:basedOn w:val="TableNormal"/>
    <w:next w:val="MediumList1-Accent4"/>
    <w:uiPriority w:val="65"/>
    <w:semiHidden/>
    <w:unhideWhenUsed/>
    <w:rsid w:val="00DA1800"/>
    <w:rPr>
      <w:rFonts w:ascii="Cambria" w:eastAsia="MS Mincho" w:hAnsi="Cambria"/>
      <w:color w:val="000000"/>
      <w:sz w:val="22"/>
      <w:szCs w:val="22"/>
    </w:rPr>
    <w:tblPr>
      <w:tblStyleRowBandSize w:val="1"/>
      <w:tblStyleColBandSize w:val="1"/>
      <w:tblInd w:w="0" w:type="nil"/>
      <w:tblBorders>
        <w:top w:val="single" w:sz="8" w:space="0" w:color="8064A2"/>
        <w:bottom w:val="single" w:sz="8" w:space="0" w:color="8064A2"/>
      </w:tblBorders>
    </w:tblPr>
    <w:tblStylePr w:type="firstRow">
      <w:rPr>
        <w:rFonts w:ascii="Calibri" w:eastAsia="MS Gothic" w:hAnsi="Calibri" w:cs="Times New Roman" w:hint="default"/>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2-Accent41">
    <w:name w:val="Medium List 2 - Accent 41"/>
    <w:basedOn w:val="TableNormal"/>
    <w:next w:val="MediumList2-Accent4"/>
    <w:uiPriority w:val="66"/>
    <w:semiHidden/>
    <w:unhideWhenUsed/>
    <w:rsid w:val="00DA1800"/>
    <w:rPr>
      <w:rFonts w:ascii="Calibri" w:eastAsia="MS Gothic" w:hAnsi="Calibri"/>
      <w:color w:val="000000"/>
      <w:sz w:val="22"/>
      <w:szCs w:val="22"/>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1-Accent41">
    <w:name w:val="Medium Grid 1 - Accent 41"/>
    <w:basedOn w:val="TableNormal"/>
    <w:next w:val="MediumGrid1-Accent4"/>
    <w:uiPriority w:val="67"/>
    <w:semiHidden/>
    <w:unhideWhenUsed/>
    <w:rsid w:val="00DA1800"/>
    <w:rPr>
      <w:rFonts w:ascii="Cambria" w:eastAsia="MS Mincho" w:hAnsi="Cambria"/>
      <w:sz w:val="22"/>
      <w:szCs w:val="22"/>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2-Accent41">
    <w:name w:val="Medium Grid 2 - Accent 41"/>
    <w:basedOn w:val="TableNormal"/>
    <w:next w:val="MediumGrid2-Accent4"/>
    <w:uiPriority w:val="68"/>
    <w:semiHidden/>
    <w:unhideWhenUsed/>
    <w:rsid w:val="00DA1800"/>
    <w:rPr>
      <w:rFonts w:ascii="Calibri" w:eastAsia="MS Gothic" w:hAnsi="Calibri"/>
      <w:color w:val="000000"/>
      <w:sz w:val="22"/>
      <w:szCs w:val="22"/>
    </w:rPr>
    <w:tblPr>
      <w:tblStyleRowBandSize w:val="1"/>
      <w:tblStyleColBandSize w:val="1"/>
      <w:tblInd w:w="0" w:type="nil"/>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3-Accent41">
    <w:name w:val="Medium Grid 3 - Accent 41"/>
    <w:basedOn w:val="TableNormal"/>
    <w:next w:val="MediumGrid3-Accent4"/>
    <w:uiPriority w:val="69"/>
    <w:semiHidden/>
    <w:unhideWhenUsed/>
    <w:rsid w:val="00DA1800"/>
    <w:rPr>
      <w:rFonts w:ascii="Cambria" w:eastAsia="MS Mincho" w:hAnsi="Cambria"/>
      <w:sz w:val="22"/>
      <w:szCs w:val="22"/>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DarkList-Accent41">
    <w:name w:val="Dark List - Accent 41"/>
    <w:basedOn w:val="TableNormal"/>
    <w:next w:val="DarkList-Accent4"/>
    <w:uiPriority w:val="70"/>
    <w:semiHidden/>
    <w:unhideWhenUsed/>
    <w:rsid w:val="00DA1800"/>
    <w:rPr>
      <w:rFonts w:ascii="Cambria" w:eastAsia="MS Mincho" w:hAnsi="Cambria"/>
      <w:color w:val="FFFFFF"/>
      <w:sz w:val="22"/>
      <w:szCs w:val="22"/>
    </w:rPr>
    <w:tblPr>
      <w:tblStyleRowBandSize w:val="1"/>
      <w:tblStyleColBandSize w:val="1"/>
      <w:tblInd w:w="0" w:type="nil"/>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ColorfulShading-Accent41">
    <w:name w:val="Colorful Shading - Accent 41"/>
    <w:basedOn w:val="TableNormal"/>
    <w:next w:val="ColorfulShading-Accent4"/>
    <w:uiPriority w:val="71"/>
    <w:semiHidden/>
    <w:unhideWhenUsed/>
    <w:rsid w:val="00DA1800"/>
    <w:rPr>
      <w:rFonts w:ascii="Cambria" w:eastAsia="MS Mincho" w:hAnsi="Cambria"/>
      <w:color w:val="000000"/>
      <w:sz w:val="22"/>
      <w:szCs w:val="22"/>
    </w:rPr>
    <w:tblPr>
      <w:tblStyleRowBandSize w:val="1"/>
      <w:tblStyleColBandSize w:val="1"/>
      <w:tblInd w:w="0" w:type="nil"/>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List-Accent41">
    <w:name w:val="Colorful List - Accent 41"/>
    <w:basedOn w:val="TableNormal"/>
    <w:next w:val="ColorfulList-Accent4"/>
    <w:uiPriority w:val="72"/>
    <w:semiHidden/>
    <w:unhideWhenUsed/>
    <w:rsid w:val="00DA1800"/>
    <w:rPr>
      <w:rFonts w:ascii="Cambria" w:eastAsia="MS Mincho" w:hAnsi="Cambria"/>
      <w:color w:val="000000"/>
      <w:sz w:val="22"/>
      <w:szCs w:val="22"/>
    </w:rPr>
    <w:tblPr>
      <w:tblStyleRowBandSize w:val="1"/>
      <w:tblStyleColBandSize w:val="1"/>
      <w:tblInd w:w="0" w:type="nil"/>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Grid-Accent41">
    <w:name w:val="Colorful Grid - Accent 41"/>
    <w:basedOn w:val="TableNormal"/>
    <w:next w:val="ColorfulGrid-Accent4"/>
    <w:uiPriority w:val="73"/>
    <w:semiHidden/>
    <w:unhideWhenUsed/>
    <w:rsid w:val="00DA1800"/>
    <w:rPr>
      <w:rFonts w:ascii="Cambria" w:eastAsia="MS Mincho" w:hAnsi="Cambria"/>
      <w:color w:val="000000"/>
      <w:sz w:val="22"/>
      <w:szCs w:val="22"/>
    </w:rPr>
    <w:tblPr>
      <w:tblStyleRowBandSize w:val="1"/>
      <w:tblStyleColBandSize w:val="1"/>
      <w:tblInd w:w="0" w:type="nil"/>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LightShading-Accent51">
    <w:name w:val="Light Shading - Accent 51"/>
    <w:basedOn w:val="TableNormal"/>
    <w:next w:val="LightShading-Accent5"/>
    <w:uiPriority w:val="60"/>
    <w:semiHidden/>
    <w:unhideWhenUsed/>
    <w:rsid w:val="00DA1800"/>
    <w:rPr>
      <w:rFonts w:ascii="Cambria" w:eastAsia="MS Mincho" w:hAnsi="Cambria"/>
      <w:color w:val="31849B"/>
      <w:sz w:val="22"/>
      <w:szCs w:val="22"/>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51">
    <w:name w:val="Light List - Accent 51"/>
    <w:basedOn w:val="TableNormal"/>
    <w:next w:val="LightList-Accent5"/>
    <w:uiPriority w:val="61"/>
    <w:semiHidden/>
    <w:unhideWhenUsed/>
    <w:rsid w:val="00DA1800"/>
    <w:rPr>
      <w:rFonts w:ascii="Cambria" w:eastAsia="MS Mincho" w:hAnsi="Cambria"/>
      <w:sz w:val="22"/>
      <w:szCs w:val="22"/>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51">
    <w:name w:val="Light Grid - Accent 51"/>
    <w:basedOn w:val="TableNormal"/>
    <w:next w:val="LightGrid-Accent5"/>
    <w:uiPriority w:val="62"/>
    <w:semiHidden/>
    <w:unhideWhenUsed/>
    <w:rsid w:val="00DA1800"/>
    <w:rPr>
      <w:rFonts w:ascii="Cambria" w:eastAsia="MS Mincho" w:hAnsi="Cambria"/>
      <w:sz w:val="22"/>
      <w:szCs w:val="22"/>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51">
    <w:name w:val="Medium Shading 1 - Accent 51"/>
    <w:basedOn w:val="TableNormal"/>
    <w:next w:val="MediumShading1-Accent5"/>
    <w:uiPriority w:val="63"/>
    <w:semiHidden/>
    <w:unhideWhenUsed/>
    <w:rsid w:val="00DA1800"/>
    <w:rPr>
      <w:rFonts w:ascii="Cambria" w:eastAsia="MS Mincho" w:hAnsi="Cambria"/>
      <w:sz w:val="22"/>
      <w:szCs w:val="22"/>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2-Accent51">
    <w:name w:val="Medium Shading 2 - Accent 51"/>
    <w:basedOn w:val="TableNormal"/>
    <w:next w:val="MediumShading2-Accent5"/>
    <w:uiPriority w:val="64"/>
    <w:semiHidden/>
    <w:unhideWhenUsed/>
    <w:rsid w:val="00DA1800"/>
    <w:rPr>
      <w:rFonts w:ascii="Cambria" w:eastAsia="MS Mincho" w:hAnsi="Cambria"/>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51">
    <w:name w:val="Medium List 1 - Accent 51"/>
    <w:basedOn w:val="TableNormal"/>
    <w:next w:val="MediumList1-Accent5"/>
    <w:uiPriority w:val="65"/>
    <w:semiHidden/>
    <w:unhideWhenUsed/>
    <w:rsid w:val="00DA1800"/>
    <w:rPr>
      <w:rFonts w:ascii="Cambria" w:eastAsia="MS Mincho" w:hAnsi="Cambria"/>
      <w:color w:val="000000"/>
      <w:sz w:val="22"/>
      <w:szCs w:val="22"/>
    </w:rPr>
    <w:tblPr>
      <w:tblStyleRowBandSize w:val="1"/>
      <w:tblStyleColBandSize w:val="1"/>
      <w:tblInd w:w="0" w:type="nil"/>
      <w:tblBorders>
        <w:top w:val="single" w:sz="8" w:space="0" w:color="4BACC6"/>
        <w:bottom w:val="single" w:sz="8" w:space="0" w:color="4BACC6"/>
      </w:tblBorders>
    </w:tblPr>
    <w:tblStylePr w:type="firstRow">
      <w:rPr>
        <w:rFonts w:ascii="Calibri" w:eastAsia="MS Gothic" w:hAnsi="Calibri"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2-Accent51">
    <w:name w:val="Medium List 2 - Accent 51"/>
    <w:basedOn w:val="TableNormal"/>
    <w:next w:val="MediumList2-Accent5"/>
    <w:uiPriority w:val="66"/>
    <w:semiHidden/>
    <w:unhideWhenUsed/>
    <w:rsid w:val="00DA1800"/>
    <w:rPr>
      <w:rFonts w:ascii="Calibri" w:eastAsia="MS Gothic" w:hAnsi="Calibri"/>
      <w:color w:val="000000"/>
      <w:sz w:val="22"/>
      <w:szCs w:val="22"/>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1-Accent51">
    <w:name w:val="Medium Grid 1 - Accent 51"/>
    <w:basedOn w:val="TableNormal"/>
    <w:next w:val="MediumGrid1-Accent5"/>
    <w:uiPriority w:val="67"/>
    <w:semiHidden/>
    <w:unhideWhenUsed/>
    <w:rsid w:val="00DA1800"/>
    <w:rPr>
      <w:rFonts w:ascii="Cambria" w:eastAsia="MS Mincho" w:hAnsi="Cambria"/>
      <w:sz w:val="22"/>
      <w:szCs w:val="22"/>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
    <w:name w:val="Medium Grid 2 - Accent 51"/>
    <w:basedOn w:val="TableNormal"/>
    <w:next w:val="MediumGrid2-Accent5"/>
    <w:uiPriority w:val="68"/>
    <w:semiHidden/>
    <w:unhideWhenUsed/>
    <w:rsid w:val="00DA1800"/>
    <w:rPr>
      <w:rFonts w:ascii="Calibri" w:eastAsia="MS Gothic" w:hAnsi="Calibri"/>
      <w:color w:val="000000"/>
      <w:sz w:val="22"/>
      <w:szCs w:val="22"/>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
    <w:name w:val="Medium Grid 3 - Accent 51"/>
    <w:basedOn w:val="TableNormal"/>
    <w:next w:val="MediumGrid3-Accent5"/>
    <w:uiPriority w:val="69"/>
    <w:semiHidden/>
    <w:unhideWhenUsed/>
    <w:rsid w:val="00DA1800"/>
    <w:rPr>
      <w:rFonts w:ascii="Cambria" w:eastAsia="MS Mincho" w:hAnsi="Cambria"/>
      <w:sz w:val="22"/>
      <w:szCs w:val="22"/>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DarkList-Accent51">
    <w:name w:val="Dark List - Accent 51"/>
    <w:basedOn w:val="TableNormal"/>
    <w:next w:val="DarkList-Accent5"/>
    <w:uiPriority w:val="70"/>
    <w:semiHidden/>
    <w:unhideWhenUsed/>
    <w:rsid w:val="00DA1800"/>
    <w:rPr>
      <w:rFonts w:ascii="Cambria" w:eastAsia="MS Mincho" w:hAnsi="Cambria"/>
      <w:color w:val="FFFFFF"/>
      <w:sz w:val="22"/>
      <w:szCs w:val="22"/>
    </w:rPr>
    <w:tblPr>
      <w:tblStyleRowBandSize w:val="1"/>
      <w:tblStyleColBandSize w:val="1"/>
      <w:tblInd w:w="0" w:type="nil"/>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ColorfulShading-Accent51">
    <w:name w:val="Colorful Shading - Accent 51"/>
    <w:basedOn w:val="TableNormal"/>
    <w:next w:val="ColorfulShading-Accent5"/>
    <w:uiPriority w:val="71"/>
    <w:semiHidden/>
    <w:unhideWhenUsed/>
    <w:rsid w:val="00DA1800"/>
    <w:rPr>
      <w:rFonts w:ascii="Cambria" w:eastAsia="MS Mincho" w:hAnsi="Cambria"/>
      <w:color w:val="000000"/>
      <w:sz w:val="22"/>
      <w:szCs w:val="22"/>
    </w:rPr>
    <w:tblPr>
      <w:tblStyleRowBandSize w:val="1"/>
      <w:tblStyleColBandSize w:val="1"/>
      <w:tblInd w:w="0" w:type="nil"/>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List-Accent51">
    <w:name w:val="Colorful List - Accent 51"/>
    <w:basedOn w:val="TableNormal"/>
    <w:next w:val="ColorfulList-Accent5"/>
    <w:uiPriority w:val="72"/>
    <w:semiHidden/>
    <w:unhideWhenUsed/>
    <w:rsid w:val="00DA1800"/>
    <w:rPr>
      <w:rFonts w:ascii="Cambria" w:eastAsia="MS Mincho" w:hAnsi="Cambria"/>
      <w:color w:val="000000"/>
      <w:sz w:val="22"/>
      <w:szCs w:val="22"/>
    </w:rPr>
    <w:tblPr>
      <w:tblStyleRowBandSize w:val="1"/>
      <w:tblStyleColBandSize w:val="1"/>
      <w:tblInd w:w="0" w:type="nil"/>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Grid-Accent51">
    <w:name w:val="Colorful Grid - Accent 51"/>
    <w:basedOn w:val="TableNormal"/>
    <w:next w:val="ColorfulGrid-Accent5"/>
    <w:uiPriority w:val="73"/>
    <w:semiHidden/>
    <w:unhideWhenUsed/>
    <w:rsid w:val="00DA1800"/>
    <w:rPr>
      <w:rFonts w:ascii="Cambria" w:eastAsia="MS Mincho" w:hAnsi="Cambria"/>
      <w:color w:val="000000"/>
      <w:sz w:val="22"/>
      <w:szCs w:val="22"/>
    </w:rPr>
    <w:tblPr>
      <w:tblStyleRowBandSize w:val="1"/>
      <w:tblStyleColBandSize w:val="1"/>
      <w:tblInd w:w="0" w:type="nil"/>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LightShading-Accent61">
    <w:name w:val="Light Shading - Accent 61"/>
    <w:basedOn w:val="TableNormal"/>
    <w:next w:val="LightShading-Accent6"/>
    <w:uiPriority w:val="60"/>
    <w:semiHidden/>
    <w:unhideWhenUsed/>
    <w:rsid w:val="00DA1800"/>
    <w:rPr>
      <w:rFonts w:ascii="Cambria" w:eastAsia="MS Mincho" w:hAnsi="Cambria"/>
      <w:color w:val="E36C0A"/>
      <w:sz w:val="22"/>
      <w:szCs w:val="22"/>
    </w:rPr>
    <w:tblPr>
      <w:tblStyleRowBandSize w:val="1"/>
      <w:tblStyleColBandSize w:val="1"/>
      <w:tblInd w:w="0" w:type="nil"/>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61">
    <w:name w:val="Light List - Accent 61"/>
    <w:basedOn w:val="TableNormal"/>
    <w:next w:val="LightList-Accent6"/>
    <w:uiPriority w:val="61"/>
    <w:semiHidden/>
    <w:unhideWhenUsed/>
    <w:rsid w:val="00DA1800"/>
    <w:rPr>
      <w:rFonts w:ascii="Cambria" w:eastAsia="MS Mincho" w:hAnsi="Cambria"/>
      <w:sz w:val="22"/>
      <w:szCs w:val="22"/>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1">
    <w:name w:val="Light Grid - Accent 61"/>
    <w:basedOn w:val="TableNormal"/>
    <w:next w:val="LightGrid-Accent6"/>
    <w:uiPriority w:val="62"/>
    <w:semiHidden/>
    <w:unhideWhenUsed/>
    <w:rsid w:val="00DA1800"/>
    <w:rPr>
      <w:rFonts w:ascii="Cambria" w:eastAsia="MS Mincho" w:hAnsi="Cambria"/>
      <w:sz w:val="22"/>
      <w:szCs w:val="22"/>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61">
    <w:name w:val="Medium Shading 1 - Accent 61"/>
    <w:basedOn w:val="TableNormal"/>
    <w:next w:val="MediumShading1-Accent6"/>
    <w:uiPriority w:val="63"/>
    <w:semiHidden/>
    <w:unhideWhenUsed/>
    <w:rsid w:val="00DA1800"/>
    <w:rPr>
      <w:rFonts w:ascii="Cambria" w:eastAsia="MS Mincho" w:hAnsi="Cambria"/>
      <w:sz w:val="22"/>
      <w:szCs w:val="22"/>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Accent61">
    <w:name w:val="Medium Shading 2 - Accent 61"/>
    <w:basedOn w:val="TableNormal"/>
    <w:next w:val="MediumShading2-Accent6"/>
    <w:uiPriority w:val="64"/>
    <w:semiHidden/>
    <w:unhideWhenUsed/>
    <w:rsid w:val="00DA1800"/>
    <w:rPr>
      <w:rFonts w:ascii="Cambria" w:eastAsia="MS Mincho" w:hAnsi="Cambria"/>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61">
    <w:name w:val="Medium List 1 - Accent 61"/>
    <w:basedOn w:val="TableNormal"/>
    <w:next w:val="MediumList1-Accent6"/>
    <w:uiPriority w:val="65"/>
    <w:semiHidden/>
    <w:unhideWhenUsed/>
    <w:rsid w:val="00DA1800"/>
    <w:rPr>
      <w:rFonts w:ascii="Cambria" w:eastAsia="MS Mincho" w:hAnsi="Cambria"/>
      <w:color w:val="000000"/>
      <w:sz w:val="22"/>
      <w:szCs w:val="22"/>
    </w:rPr>
    <w:tblPr>
      <w:tblStyleRowBandSize w:val="1"/>
      <w:tblStyleColBandSize w:val="1"/>
      <w:tblInd w:w="0" w:type="nil"/>
      <w:tblBorders>
        <w:top w:val="single" w:sz="8" w:space="0" w:color="F79646"/>
        <w:bottom w:val="single" w:sz="8" w:space="0" w:color="F79646"/>
      </w:tblBorders>
    </w:tblPr>
    <w:tblStylePr w:type="firstRow">
      <w:rPr>
        <w:rFonts w:ascii="Calibri" w:eastAsia="MS Gothic" w:hAnsi="Calibri" w:cs="Times New Roman" w:hint="default"/>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Accent61">
    <w:name w:val="Medium List 2 - Accent 61"/>
    <w:basedOn w:val="TableNormal"/>
    <w:next w:val="MediumList2-Accent6"/>
    <w:uiPriority w:val="66"/>
    <w:semiHidden/>
    <w:unhideWhenUsed/>
    <w:rsid w:val="00DA1800"/>
    <w:rPr>
      <w:rFonts w:ascii="Calibri" w:eastAsia="MS Gothic" w:hAnsi="Calibri"/>
      <w:color w:val="000000"/>
      <w:sz w:val="22"/>
      <w:szCs w:val="22"/>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61">
    <w:name w:val="Medium Grid 1 - Accent 61"/>
    <w:basedOn w:val="TableNormal"/>
    <w:next w:val="MediumGrid1-Accent6"/>
    <w:uiPriority w:val="67"/>
    <w:semiHidden/>
    <w:unhideWhenUsed/>
    <w:rsid w:val="00DA1800"/>
    <w:rPr>
      <w:rFonts w:ascii="Cambria" w:eastAsia="MS Mincho" w:hAnsi="Cambria"/>
      <w:sz w:val="22"/>
      <w:szCs w:val="22"/>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Accent61">
    <w:name w:val="Medium Grid 2 - Accent 61"/>
    <w:basedOn w:val="TableNormal"/>
    <w:next w:val="MediumGrid2-Accent6"/>
    <w:uiPriority w:val="68"/>
    <w:semiHidden/>
    <w:unhideWhenUsed/>
    <w:rsid w:val="00DA1800"/>
    <w:rPr>
      <w:rFonts w:ascii="Calibri" w:eastAsia="MS Gothic" w:hAnsi="Calibri"/>
      <w:color w:val="000000"/>
      <w:sz w:val="22"/>
      <w:szCs w:val="22"/>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Accent61">
    <w:name w:val="Medium Grid 3 - Accent 61"/>
    <w:basedOn w:val="TableNormal"/>
    <w:next w:val="MediumGrid3-Accent6"/>
    <w:uiPriority w:val="69"/>
    <w:semiHidden/>
    <w:unhideWhenUsed/>
    <w:rsid w:val="00DA1800"/>
    <w:rPr>
      <w:rFonts w:ascii="Cambria" w:eastAsia="MS Mincho" w:hAnsi="Cambria"/>
      <w:sz w:val="22"/>
      <w:szCs w:val="22"/>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Accent61">
    <w:name w:val="Dark List - Accent 61"/>
    <w:basedOn w:val="TableNormal"/>
    <w:next w:val="DarkList-Accent6"/>
    <w:uiPriority w:val="70"/>
    <w:semiHidden/>
    <w:unhideWhenUsed/>
    <w:rsid w:val="00DA1800"/>
    <w:rPr>
      <w:rFonts w:ascii="Cambria" w:eastAsia="MS Mincho" w:hAnsi="Cambria"/>
      <w:color w:val="FFFFFF"/>
      <w:sz w:val="22"/>
      <w:szCs w:val="22"/>
    </w:rPr>
    <w:tblPr>
      <w:tblStyleRowBandSize w:val="1"/>
      <w:tblStyleColBandSize w:val="1"/>
      <w:tblInd w:w="0" w:type="nil"/>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Accent61">
    <w:name w:val="Colorful Shading - Accent 61"/>
    <w:basedOn w:val="TableNormal"/>
    <w:next w:val="ColorfulShading-Accent6"/>
    <w:uiPriority w:val="71"/>
    <w:semiHidden/>
    <w:unhideWhenUsed/>
    <w:rsid w:val="00DA1800"/>
    <w:rPr>
      <w:rFonts w:ascii="Cambria" w:eastAsia="MS Mincho" w:hAnsi="Cambria"/>
      <w:color w:val="000000"/>
      <w:sz w:val="22"/>
      <w:szCs w:val="22"/>
    </w:rPr>
    <w:tblPr>
      <w:tblStyleRowBandSize w:val="1"/>
      <w:tblStyleColBandSize w:val="1"/>
      <w:tblInd w:w="0" w:type="nil"/>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Accent61">
    <w:name w:val="Colorful List - Accent 61"/>
    <w:basedOn w:val="TableNormal"/>
    <w:next w:val="ColorfulList-Accent6"/>
    <w:uiPriority w:val="72"/>
    <w:semiHidden/>
    <w:unhideWhenUsed/>
    <w:rsid w:val="00DA1800"/>
    <w:rPr>
      <w:rFonts w:ascii="Cambria" w:eastAsia="MS Mincho" w:hAnsi="Cambria"/>
      <w:color w:val="000000"/>
      <w:sz w:val="22"/>
      <w:szCs w:val="22"/>
    </w:rPr>
    <w:tblPr>
      <w:tblStyleRowBandSize w:val="1"/>
      <w:tblStyleColBandSize w:val="1"/>
      <w:tblInd w:w="0" w:type="nil"/>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Accent61">
    <w:name w:val="Colorful Grid - Accent 61"/>
    <w:basedOn w:val="TableNormal"/>
    <w:next w:val="ColorfulGrid-Accent6"/>
    <w:uiPriority w:val="73"/>
    <w:semiHidden/>
    <w:unhideWhenUsed/>
    <w:rsid w:val="00DA1800"/>
    <w:rPr>
      <w:rFonts w:ascii="Cambria" w:eastAsia="MS Mincho" w:hAnsi="Cambria"/>
      <w:color w:val="000000"/>
      <w:sz w:val="22"/>
      <w:szCs w:val="22"/>
    </w:rPr>
    <w:tblPr>
      <w:tblStyleRowBandSize w:val="1"/>
      <w:tblStyleColBandSize w:val="1"/>
      <w:tblInd w:w="0" w:type="nil"/>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Heading7Char1">
    <w:name w:val="Heading 7 Char1"/>
    <w:basedOn w:val="DefaultParagraphFont"/>
    <w:uiPriority w:val="9"/>
    <w:semiHidden/>
    <w:rsid w:val="00DA1800"/>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DA1800"/>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DA1800"/>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DA1800"/>
    <w:pPr>
      <w:numPr>
        <w:ilvl w:val="1"/>
      </w:numPr>
      <w:spacing w:after="160"/>
    </w:pPr>
    <w:rPr>
      <w:rFonts w:ascii="Calibri" w:eastAsia="MS Gothic" w:hAnsi="Calibri"/>
      <w:i/>
      <w:iCs/>
      <w:color w:val="4F81BD"/>
      <w:spacing w:val="15"/>
      <w:sz w:val="24"/>
      <w:szCs w:val="24"/>
    </w:rPr>
  </w:style>
  <w:style w:type="character" w:customStyle="1" w:styleId="SubtitleChar1">
    <w:name w:val="Subtitle Char1"/>
    <w:basedOn w:val="DefaultParagraphFont"/>
    <w:uiPriority w:val="11"/>
    <w:rsid w:val="00DA1800"/>
    <w:rPr>
      <w:rFonts w:asciiTheme="minorHAnsi" w:eastAsiaTheme="minorEastAsia" w:hAnsiTheme="minorHAnsi" w:cstheme="minorBidi"/>
      <w:color w:val="5A5A5A" w:themeColor="text1" w:themeTint="A5"/>
      <w:spacing w:val="15"/>
      <w:sz w:val="22"/>
      <w:szCs w:val="22"/>
    </w:rPr>
  </w:style>
  <w:style w:type="paragraph" w:styleId="Quote">
    <w:name w:val="Quote"/>
    <w:basedOn w:val="Normal"/>
    <w:next w:val="Normal"/>
    <w:link w:val="QuoteChar"/>
    <w:uiPriority w:val="29"/>
    <w:qFormat/>
    <w:rsid w:val="00DA1800"/>
    <w:pPr>
      <w:spacing w:before="200" w:after="160"/>
      <w:ind w:left="864" w:right="864"/>
      <w:jc w:val="center"/>
    </w:pPr>
    <w:rPr>
      <w:rFonts w:ascii="Cambria" w:eastAsia="MS Mincho" w:hAnsi="Cambria"/>
      <w:i/>
      <w:iCs/>
      <w:color w:val="000000"/>
      <w:sz w:val="19"/>
      <w:szCs w:val="22"/>
    </w:rPr>
  </w:style>
  <w:style w:type="character" w:customStyle="1" w:styleId="QuoteChar1">
    <w:name w:val="Quote Char1"/>
    <w:basedOn w:val="DefaultParagraphFont"/>
    <w:uiPriority w:val="29"/>
    <w:rsid w:val="00DA1800"/>
    <w:rPr>
      <w:i/>
      <w:iCs/>
      <w:color w:val="404040" w:themeColor="text1" w:themeTint="BF"/>
    </w:rPr>
  </w:style>
  <w:style w:type="paragraph" w:styleId="IntenseQuote">
    <w:name w:val="Intense Quote"/>
    <w:basedOn w:val="Normal"/>
    <w:next w:val="Normal"/>
    <w:link w:val="IntenseQuoteChar"/>
    <w:uiPriority w:val="30"/>
    <w:qFormat/>
    <w:rsid w:val="00DA1800"/>
    <w:pPr>
      <w:pBdr>
        <w:top w:val="single" w:sz="4" w:space="10" w:color="4472C4" w:themeColor="accent1"/>
        <w:bottom w:val="single" w:sz="4" w:space="10" w:color="4472C4" w:themeColor="accent1"/>
      </w:pBdr>
      <w:spacing w:before="360" w:after="360"/>
      <w:ind w:left="864" w:right="864"/>
      <w:jc w:val="center"/>
    </w:pPr>
    <w:rPr>
      <w:rFonts w:ascii="Cambria" w:eastAsia="MS Mincho" w:hAnsi="Cambria"/>
      <w:b/>
      <w:bCs/>
      <w:i/>
      <w:iCs/>
      <w:color w:val="4F81BD"/>
      <w:sz w:val="19"/>
      <w:szCs w:val="22"/>
    </w:rPr>
  </w:style>
  <w:style w:type="character" w:customStyle="1" w:styleId="IntenseQuoteChar1">
    <w:name w:val="Intense Quote Char1"/>
    <w:basedOn w:val="DefaultParagraphFont"/>
    <w:uiPriority w:val="30"/>
    <w:rsid w:val="00DA1800"/>
    <w:rPr>
      <w:i/>
      <w:iCs/>
      <w:color w:val="4472C4" w:themeColor="accent1"/>
    </w:rPr>
  </w:style>
  <w:style w:type="character" w:styleId="SubtleEmphasis">
    <w:name w:val="Subtle Emphasis"/>
    <w:basedOn w:val="DefaultParagraphFont"/>
    <w:uiPriority w:val="19"/>
    <w:qFormat/>
    <w:rsid w:val="00DA1800"/>
    <w:rPr>
      <w:i/>
      <w:iCs/>
      <w:color w:val="404040" w:themeColor="text1" w:themeTint="BF"/>
    </w:rPr>
  </w:style>
  <w:style w:type="character" w:styleId="IntenseEmphasis">
    <w:name w:val="Intense Emphasis"/>
    <w:basedOn w:val="DefaultParagraphFont"/>
    <w:uiPriority w:val="21"/>
    <w:qFormat/>
    <w:rsid w:val="00DA1800"/>
    <w:rPr>
      <w:i/>
      <w:iCs/>
      <w:color w:val="4472C4" w:themeColor="accent1"/>
    </w:rPr>
  </w:style>
  <w:style w:type="character" w:styleId="SubtleReference">
    <w:name w:val="Subtle Reference"/>
    <w:basedOn w:val="DefaultParagraphFont"/>
    <w:uiPriority w:val="31"/>
    <w:qFormat/>
    <w:rsid w:val="00DA1800"/>
    <w:rPr>
      <w:smallCaps/>
      <w:color w:val="5A5A5A" w:themeColor="text1" w:themeTint="A5"/>
    </w:rPr>
  </w:style>
  <w:style w:type="character" w:styleId="IntenseReference">
    <w:name w:val="Intense Reference"/>
    <w:basedOn w:val="DefaultParagraphFont"/>
    <w:uiPriority w:val="32"/>
    <w:qFormat/>
    <w:rsid w:val="00DA1800"/>
    <w:rPr>
      <w:b/>
      <w:bCs/>
      <w:smallCaps/>
      <w:color w:val="4472C4" w:themeColor="accent1"/>
      <w:spacing w:val="5"/>
    </w:rPr>
  </w:style>
  <w:style w:type="table" w:styleId="LightShading">
    <w:name w:val="Light Shading"/>
    <w:basedOn w:val="TableNormal"/>
    <w:uiPriority w:val="60"/>
    <w:semiHidden/>
    <w:unhideWhenUsed/>
    <w:rsid w:val="00DA180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semiHidden/>
    <w:unhideWhenUsed/>
    <w:rsid w:val="00DA180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semiHidden/>
    <w:unhideWhenUsed/>
    <w:rsid w:val="00DA180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hading1">
    <w:name w:val="Medium Shading 1"/>
    <w:basedOn w:val="TableNormal"/>
    <w:uiPriority w:val="63"/>
    <w:semiHidden/>
    <w:unhideWhenUsed/>
    <w:rsid w:val="00DA180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A18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semiHidden/>
    <w:unhideWhenUsed/>
    <w:rsid w:val="00DA180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2">
    <w:name w:val="Medium List 2"/>
    <w:basedOn w:val="TableNormal"/>
    <w:uiPriority w:val="66"/>
    <w:semiHidden/>
    <w:unhideWhenUsed/>
    <w:rsid w:val="00DA1800"/>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semiHidden/>
    <w:unhideWhenUsed/>
    <w:rsid w:val="00DA180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2">
    <w:name w:val="Medium Grid 2"/>
    <w:basedOn w:val="TableNormal"/>
    <w:uiPriority w:val="68"/>
    <w:semiHidden/>
    <w:unhideWhenUsed/>
    <w:rsid w:val="00DA1800"/>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A18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DarkList">
    <w:name w:val="Dark List"/>
    <w:basedOn w:val="TableNormal"/>
    <w:uiPriority w:val="70"/>
    <w:semiHidden/>
    <w:unhideWhenUsed/>
    <w:rsid w:val="00DA180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olorfulShading">
    <w:name w:val="Colorful Shading"/>
    <w:basedOn w:val="TableNormal"/>
    <w:uiPriority w:val="71"/>
    <w:semiHidden/>
    <w:unhideWhenUsed/>
    <w:rsid w:val="00DA1800"/>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semiHidden/>
    <w:unhideWhenUsed/>
    <w:rsid w:val="00DA1800"/>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Grid">
    <w:name w:val="Colorful Grid"/>
    <w:basedOn w:val="TableNormal"/>
    <w:uiPriority w:val="73"/>
    <w:semiHidden/>
    <w:unhideWhenUsed/>
    <w:rsid w:val="00DA180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ghtShading-Accent1">
    <w:name w:val="Light Shading Accent 1"/>
    <w:basedOn w:val="TableNormal"/>
    <w:uiPriority w:val="60"/>
    <w:semiHidden/>
    <w:unhideWhenUsed/>
    <w:rsid w:val="00DA1800"/>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List-Accent1">
    <w:name w:val="Light List Accent 1"/>
    <w:basedOn w:val="TableNormal"/>
    <w:uiPriority w:val="61"/>
    <w:semiHidden/>
    <w:unhideWhenUsed/>
    <w:rsid w:val="00DA1800"/>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Grid-Accent1">
    <w:name w:val="Light Grid Accent 1"/>
    <w:basedOn w:val="TableNormal"/>
    <w:uiPriority w:val="62"/>
    <w:semiHidden/>
    <w:unhideWhenUsed/>
    <w:rsid w:val="00DA1800"/>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MediumShading1-Accent1">
    <w:name w:val="Medium Shading 1 Accent 1"/>
    <w:basedOn w:val="TableNormal"/>
    <w:uiPriority w:val="63"/>
    <w:semiHidden/>
    <w:unhideWhenUsed/>
    <w:rsid w:val="00DA1800"/>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semiHidden/>
    <w:unhideWhenUsed/>
    <w:rsid w:val="00DA18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1">
    <w:name w:val="Medium List 1 Accent 1"/>
    <w:basedOn w:val="TableNormal"/>
    <w:uiPriority w:val="65"/>
    <w:semiHidden/>
    <w:unhideWhenUsed/>
    <w:rsid w:val="00DA1800"/>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2-Accent1">
    <w:name w:val="Medium List 2 Accent 1"/>
    <w:basedOn w:val="TableNormal"/>
    <w:uiPriority w:val="66"/>
    <w:semiHidden/>
    <w:unhideWhenUsed/>
    <w:rsid w:val="00DA1800"/>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semiHidden/>
    <w:unhideWhenUsed/>
    <w:rsid w:val="00DA1800"/>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2-Accent1">
    <w:name w:val="Medium Grid 2 Accent 1"/>
    <w:basedOn w:val="TableNormal"/>
    <w:uiPriority w:val="68"/>
    <w:semiHidden/>
    <w:unhideWhenUsed/>
    <w:rsid w:val="00DA1800"/>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semiHidden/>
    <w:unhideWhenUsed/>
    <w:rsid w:val="00DA18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DarkList-Accent1">
    <w:name w:val="Dark List Accent 1"/>
    <w:basedOn w:val="TableNormal"/>
    <w:uiPriority w:val="70"/>
    <w:semiHidden/>
    <w:unhideWhenUsed/>
    <w:rsid w:val="00DA1800"/>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ColorfulShading-Accent1">
    <w:name w:val="Colorful Shading Accent 1"/>
    <w:basedOn w:val="TableNormal"/>
    <w:uiPriority w:val="71"/>
    <w:semiHidden/>
    <w:unhideWhenUsed/>
    <w:rsid w:val="00DA1800"/>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semiHidden/>
    <w:unhideWhenUsed/>
    <w:rsid w:val="00DA1800"/>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Grid-Accent1">
    <w:name w:val="Colorful Grid Accent 1"/>
    <w:basedOn w:val="TableNormal"/>
    <w:uiPriority w:val="73"/>
    <w:semiHidden/>
    <w:unhideWhenUsed/>
    <w:rsid w:val="00DA1800"/>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LightShading-Accent2">
    <w:name w:val="Light Shading Accent 2"/>
    <w:basedOn w:val="TableNormal"/>
    <w:uiPriority w:val="60"/>
    <w:semiHidden/>
    <w:unhideWhenUsed/>
    <w:rsid w:val="00DA1800"/>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List-Accent2">
    <w:name w:val="Light List Accent 2"/>
    <w:basedOn w:val="TableNormal"/>
    <w:uiPriority w:val="61"/>
    <w:semiHidden/>
    <w:unhideWhenUsed/>
    <w:rsid w:val="00DA1800"/>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Grid-Accent2">
    <w:name w:val="Light Grid Accent 2"/>
    <w:basedOn w:val="TableNormal"/>
    <w:uiPriority w:val="62"/>
    <w:semiHidden/>
    <w:unhideWhenUsed/>
    <w:rsid w:val="00DA1800"/>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MediumShading1-Accent2">
    <w:name w:val="Medium Shading 1 Accent 2"/>
    <w:basedOn w:val="TableNormal"/>
    <w:uiPriority w:val="63"/>
    <w:semiHidden/>
    <w:unhideWhenUsed/>
    <w:rsid w:val="00DA1800"/>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semiHidden/>
    <w:unhideWhenUsed/>
    <w:rsid w:val="00DA18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semiHidden/>
    <w:unhideWhenUsed/>
    <w:rsid w:val="00DA1800"/>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2-Accent2">
    <w:name w:val="Medium List 2 Accent 2"/>
    <w:basedOn w:val="TableNormal"/>
    <w:uiPriority w:val="66"/>
    <w:semiHidden/>
    <w:unhideWhenUsed/>
    <w:rsid w:val="00DA1800"/>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2">
    <w:name w:val="Medium Grid 1 Accent 2"/>
    <w:basedOn w:val="TableNormal"/>
    <w:uiPriority w:val="67"/>
    <w:semiHidden/>
    <w:unhideWhenUsed/>
    <w:rsid w:val="00DA1800"/>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2-Accent2">
    <w:name w:val="Medium Grid 2 Accent 2"/>
    <w:basedOn w:val="TableNormal"/>
    <w:uiPriority w:val="68"/>
    <w:semiHidden/>
    <w:unhideWhenUsed/>
    <w:rsid w:val="00DA1800"/>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3-Accent2">
    <w:name w:val="Medium Grid 3 Accent 2"/>
    <w:basedOn w:val="TableNormal"/>
    <w:uiPriority w:val="69"/>
    <w:semiHidden/>
    <w:unhideWhenUsed/>
    <w:rsid w:val="00DA18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DarkList-Accent2">
    <w:name w:val="Dark List Accent 2"/>
    <w:basedOn w:val="TableNormal"/>
    <w:uiPriority w:val="70"/>
    <w:semiHidden/>
    <w:unhideWhenUsed/>
    <w:rsid w:val="00DA1800"/>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ColorfulShading-Accent2">
    <w:name w:val="Colorful Shading Accent 2"/>
    <w:basedOn w:val="TableNormal"/>
    <w:uiPriority w:val="71"/>
    <w:semiHidden/>
    <w:unhideWhenUsed/>
    <w:rsid w:val="00DA1800"/>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List-Accent2">
    <w:name w:val="Colorful List Accent 2"/>
    <w:basedOn w:val="TableNormal"/>
    <w:uiPriority w:val="72"/>
    <w:semiHidden/>
    <w:unhideWhenUsed/>
    <w:rsid w:val="00DA1800"/>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Grid-Accent2">
    <w:name w:val="Colorful Grid Accent 2"/>
    <w:basedOn w:val="TableNormal"/>
    <w:uiPriority w:val="73"/>
    <w:semiHidden/>
    <w:unhideWhenUsed/>
    <w:rsid w:val="00DA1800"/>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LightShading-Accent3">
    <w:name w:val="Light Shading Accent 3"/>
    <w:basedOn w:val="TableNormal"/>
    <w:uiPriority w:val="60"/>
    <w:semiHidden/>
    <w:unhideWhenUsed/>
    <w:rsid w:val="00DA1800"/>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List-Accent3">
    <w:name w:val="Light List Accent 3"/>
    <w:basedOn w:val="TableNormal"/>
    <w:uiPriority w:val="61"/>
    <w:semiHidden/>
    <w:unhideWhenUsed/>
    <w:rsid w:val="00DA1800"/>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Grid-Accent3">
    <w:name w:val="Light Grid Accent 3"/>
    <w:basedOn w:val="TableNormal"/>
    <w:uiPriority w:val="62"/>
    <w:semiHidden/>
    <w:unhideWhenUsed/>
    <w:rsid w:val="00DA1800"/>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MediumShading1-Accent3">
    <w:name w:val="Medium Shading 1 Accent 3"/>
    <w:basedOn w:val="TableNormal"/>
    <w:uiPriority w:val="63"/>
    <w:semiHidden/>
    <w:unhideWhenUsed/>
    <w:rsid w:val="00DA1800"/>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semiHidden/>
    <w:unhideWhenUsed/>
    <w:rsid w:val="00DA18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semiHidden/>
    <w:unhideWhenUsed/>
    <w:rsid w:val="00DA1800"/>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2-Accent3">
    <w:name w:val="Medium List 2 Accent 3"/>
    <w:basedOn w:val="TableNormal"/>
    <w:uiPriority w:val="66"/>
    <w:semiHidden/>
    <w:unhideWhenUsed/>
    <w:rsid w:val="00DA1800"/>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3">
    <w:name w:val="Medium Grid 1 Accent 3"/>
    <w:basedOn w:val="TableNormal"/>
    <w:uiPriority w:val="67"/>
    <w:semiHidden/>
    <w:unhideWhenUsed/>
    <w:rsid w:val="00DA1800"/>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2-Accent3">
    <w:name w:val="Medium Grid 2 Accent 3"/>
    <w:basedOn w:val="TableNormal"/>
    <w:uiPriority w:val="68"/>
    <w:semiHidden/>
    <w:unhideWhenUsed/>
    <w:rsid w:val="00DA1800"/>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semiHidden/>
    <w:unhideWhenUsed/>
    <w:rsid w:val="00DA18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DarkList-Accent3">
    <w:name w:val="Dark List Accent 3"/>
    <w:basedOn w:val="TableNormal"/>
    <w:uiPriority w:val="70"/>
    <w:semiHidden/>
    <w:unhideWhenUsed/>
    <w:rsid w:val="00DA1800"/>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olorfulShading-Accent3">
    <w:name w:val="Colorful Shading Accent 3"/>
    <w:basedOn w:val="TableNormal"/>
    <w:uiPriority w:val="71"/>
    <w:semiHidden/>
    <w:unhideWhenUsed/>
    <w:rsid w:val="00DA1800"/>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List-Accent3">
    <w:name w:val="Colorful List Accent 3"/>
    <w:basedOn w:val="TableNormal"/>
    <w:uiPriority w:val="72"/>
    <w:semiHidden/>
    <w:unhideWhenUsed/>
    <w:rsid w:val="00DA1800"/>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Grid-Accent3">
    <w:name w:val="Colorful Grid Accent 3"/>
    <w:basedOn w:val="TableNormal"/>
    <w:uiPriority w:val="73"/>
    <w:semiHidden/>
    <w:unhideWhenUsed/>
    <w:rsid w:val="00DA1800"/>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LightShading-Accent4">
    <w:name w:val="Light Shading Accent 4"/>
    <w:basedOn w:val="TableNormal"/>
    <w:uiPriority w:val="60"/>
    <w:semiHidden/>
    <w:unhideWhenUsed/>
    <w:rsid w:val="00DA1800"/>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List-Accent4">
    <w:name w:val="Light List Accent 4"/>
    <w:basedOn w:val="TableNormal"/>
    <w:uiPriority w:val="61"/>
    <w:semiHidden/>
    <w:unhideWhenUsed/>
    <w:rsid w:val="00DA1800"/>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Grid-Accent4">
    <w:name w:val="Light Grid Accent 4"/>
    <w:basedOn w:val="TableNormal"/>
    <w:uiPriority w:val="62"/>
    <w:semiHidden/>
    <w:unhideWhenUsed/>
    <w:rsid w:val="00DA1800"/>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MediumShading1-Accent4">
    <w:name w:val="Medium Shading 1 Accent 4"/>
    <w:basedOn w:val="TableNormal"/>
    <w:uiPriority w:val="63"/>
    <w:semiHidden/>
    <w:unhideWhenUsed/>
    <w:rsid w:val="00DA1800"/>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2-Accent4">
    <w:name w:val="Medium Shading 2 Accent 4"/>
    <w:basedOn w:val="TableNormal"/>
    <w:uiPriority w:val="64"/>
    <w:semiHidden/>
    <w:unhideWhenUsed/>
    <w:rsid w:val="00DA18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4">
    <w:name w:val="Medium List 1 Accent 4"/>
    <w:basedOn w:val="TableNormal"/>
    <w:uiPriority w:val="65"/>
    <w:semiHidden/>
    <w:unhideWhenUsed/>
    <w:rsid w:val="00DA1800"/>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2-Accent4">
    <w:name w:val="Medium List 2 Accent 4"/>
    <w:basedOn w:val="TableNormal"/>
    <w:uiPriority w:val="66"/>
    <w:semiHidden/>
    <w:unhideWhenUsed/>
    <w:rsid w:val="00DA1800"/>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semiHidden/>
    <w:unhideWhenUsed/>
    <w:rsid w:val="00DA1800"/>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2-Accent4">
    <w:name w:val="Medium Grid 2 Accent 4"/>
    <w:basedOn w:val="TableNormal"/>
    <w:uiPriority w:val="68"/>
    <w:semiHidden/>
    <w:unhideWhenUsed/>
    <w:rsid w:val="00DA1800"/>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3-Accent4">
    <w:name w:val="Medium Grid 3 Accent 4"/>
    <w:basedOn w:val="TableNormal"/>
    <w:uiPriority w:val="69"/>
    <w:semiHidden/>
    <w:unhideWhenUsed/>
    <w:rsid w:val="00DA18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DarkList-Accent4">
    <w:name w:val="Dark List Accent 4"/>
    <w:basedOn w:val="TableNormal"/>
    <w:uiPriority w:val="70"/>
    <w:semiHidden/>
    <w:unhideWhenUsed/>
    <w:rsid w:val="00DA1800"/>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ColorfulShading-Accent4">
    <w:name w:val="Colorful Shading Accent 4"/>
    <w:basedOn w:val="TableNormal"/>
    <w:uiPriority w:val="71"/>
    <w:semiHidden/>
    <w:unhideWhenUsed/>
    <w:rsid w:val="00DA1800"/>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List-Accent4">
    <w:name w:val="Colorful List Accent 4"/>
    <w:basedOn w:val="TableNormal"/>
    <w:uiPriority w:val="72"/>
    <w:semiHidden/>
    <w:unhideWhenUsed/>
    <w:rsid w:val="00DA1800"/>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Grid-Accent4">
    <w:name w:val="Colorful Grid Accent 4"/>
    <w:basedOn w:val="TableNormal"/>
    <w:uiPriority w:val="73"/>
    <w:semiHidden/>
    <w:unhideWhenUsed/>
    <w:rsid w:val="00DA1800"/>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LightShading-Accent5">
    <w:name w:val="Light Shading Accent 5"/>
    <w:basedOn w:val="TableNormal"/>
    <w:uiPriority w:val="60"/>
    <w:semiHidden/>
    <w:unhideWhenUsed/>
    <w:rsid w:val="00DA1800"/>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List-Accent5">
    <w:name w:val="Light List Accent 5"/>
    <w:basedOn w:val="TableNormal"/>
    <w:uiPriority w:val="61"/>
    <w:semiHidden/>
    <w:unhideWhenUsed/>
    <w:rsid w:val="00DA1800"/>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Grid-Accent5">
    <w:name w:val="Light Grid Accent 5"/>
    <w:basedOn w:val="TableNormal"/>
    <w:uiPriority w:val="62"/>
    <w:semiHidden/>
    <w:unhideWhenUsed/>
    <w:rsid w:val="00DA1800"/>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MediumShading1-Accent5">
    <w:name w:val="Medium Shading 1 Accent 5"/>
    <w:basedOn w:val="TableNormal"/>
    <w:uiPriority w:val="63"/>
    <w:semiHidden/>
    <w:unhideWhenUsed/>
    <w:rsid w:val="00DA1800"/>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2-Accent5">
    <w:name w:val="Medium Shading 2 Accent 5"/>
    <w:basedOn w:val="TableNormal"/>
    <w:uiPriority w:val="64"/>
    <w:semiHidden/>
    <w:unhideWhenUsed/>
    <w:rsid w:val="00DA18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5">
    <w:name w:val="Medium List 1 Accent 5"/>
    <w:basedOn w:val="TableNormal"/>
    <w:uiPriority w:val="65"/>
    <w:semiHidden/>
    <w:unhideWhenUsed/>
    <w:rsid w:val="00DA1800"/>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2-Accent5">
    <w:name w:val="Medium List 2 Accent 5"/>
    <w:basedOn w:val="TableNormal"/>
    <w:uiPriority w:val="66"/>
    <w:semiHidden/>
    <w:unhideWhenUsed/>
    <w:rsid w:val="00DA1800"/>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5">
    <w:name w:val="Medium Grid 1 Accent 5"/>
    <w:basedOn w:val="TableNormal"/>
    <w:uiPriority w:val="67"/>
    <w:semiHidden/>
    <w:unhideWhenUsed/>
    <w:rsid w:val="00DA1800"/>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2-Accent5">
    <w:name w:val="Medium Grid 2 Accent 5"/>
    <w:basedOn w:val="TableNormal"/>
    <w:uiPriority w:val="68"/>
    <w:semiHidden/>
    <w:unhideWhenUsed/>
    <w:rsid w:val="00DA1800"/>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3-Accent5">
    <w:name w:val="Medium Grid 3 Accent 5"/>
    <w:basedOn w:val="TableNormal"/>
    <w:uiPriority w:val="69"/>
    <w:semiHidden/>
    <w:unhideWhenUsed/>
    <w:rsid w:val="00DA18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DarkList-Accent5">
    <w:name w:val="Dark List Accent 5"/>
    <w:basedOn w:val="TableNormal"/>
    <w:uiPriority w:val="70"/>
    <w:semiHidden/>
    <w:unhideWhenUsed/>
    <w:rsid w:val="00DA1800"/>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ColorfulShading-Accent5">
    <w:name w:val="Colorful Shading Accent 5"/>
    <w:basedOn w:val="TableNormal"/>
    <w:uiPriority w:val="71"/>
    <w:semiHidden/>
    <w:unhideWhenUsed/>
    <w:rsid w:val="00DA1800"/>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List-Accent5">
    <w:name w:val="Colorful List Accent 5"/>
    <w:basedOn w:val="TableNormal"/>
    <w:uiPriority w:val="72"/>
    <w:semiHidden/>
    <w:unhideWhenUsed/>
    <w:rsid w:val="00DA1800"/>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Grid-Accent5">
    <w:name w:val="Colorful Grid Accent 5"/>
    <w:basedOn w:val="TableNormal"/>
    <w:uiPriority w:val="73"/>
    <w:semiHidden/>
    <w:unhideWhenUsed/>
    <w:rsid w:val="00DA1800"/>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LightShading-Accent6">
    <w:name w:val="Light Shading Accent 6"/>
    <w:basedOn w:val="TableNormal"/>
    <w:uiPriority w:val="60"/>
    <w:semiHidden/>
    <w:unhideWhenUsed/>
    <w:rsid w:val="00DA1800"/>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Accent6">
    <w:name w:val="Light List Accent 6"/>
    <w:basedOn w:val="TableNormal"/>
    <w:uiPriority w:val="61"/>
    <w:semiHidden/>
    <w:unhideWhenUsed/>
    <w:rsid w:val="00DA1800"/>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Accent6">
    <w:name w:val="Light Grid Accent 6"/>
    <w:basedOn w:val="TableNormal"/>
    <w:uiPriority w:val="62"/>
    <w:semiHidden/>
    <w:unhideWhenUsed/>
    <w:rsid w:val="00DA1800"/>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Accent6">
    <w:name w:val="Medium Shading 1 Accent 6"/>
    <w:basedOn w:val="TableNormal"/>
    <w:uiPriority w:val="63"/>
    <w:semiHidden/>
    <w:unhideWhenUsed/>
    <w:rsid w:val="00DA1800"/>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Accent6">
    <w:name w:val="Medium Shading 2 Accent 6"/>
    <w:basedOn w:val="TableNormal"/>
    <w:uiPriority w:val="64"/>
    <w:semiHidden/>
    <w:unhideWhenUsed/>
    <w:rsid w:val="00DA18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6">
    <w:name w:val="Medium List 1 Accent 6"/>
    <w:basedOn w:val="TableNormal"/>
    <w:uiPriority w:val="65"/>
    <w:semiHidden/>
    <w:unhideWhenUsed/>
    <w:rsid w:val="00DA1800"/>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Accent6">
    <w:name w:val="Medium List 2 Accent 6"/>
    <w:basedOn w:val="TableNormal"/>
    <w:uiPriority w:val="66"/>
    <w:semiHidden/>
    <w:unhideWhenUsed/>
    <w:rsid w:val="00DA1800"/>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6">
    <w:name w:val="Medium Grid 1 Accent 6"/>
    <w:basedOn w:val="TableNormal"/>
    <w:uiPriority w:val="67"/>
    <w:semiHidden/>
    <w:unhideWhenUsed/>
    <w:rsid w:val="00DA1800"/>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Accent6">
    <w:name w:val="Medium Grid 2 Accent 6"/>
    <w:basedOn w:val="TableNormal"/>
    <w:uiPriority w:val="68"/>
    <w:semiHidden/>
    <w:unhideWhenUsed/>
    <w:rsid w:val="00DA1800"/>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Accent6">
    <w:name w:val="Medium Grid 3 Accent 6"/>
    <w:basedOn w:val="TableNormal"/>
    <w:uiPriority w:val="69"/>
    <w:semiHidden/>
    <w:unhideWhenUsed/>
    <w:rsid w:val="00DA18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Accent6">
    <w:name w:val="Dark List Accent 6"/>
    <w:basedOn w:val="TableNormal"/>
    <w:uiPriority w:val="70"/>
    <w:semiHidden/>
    <w:unhideWhenUsed/>
    <w:rsid w:val="00DA1800"/>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Accent6">
    <w:name w:val="Colorful Shading Accent 6"/>
    <w:basedOn w:val="TableNormal"/>
    <w:uiPriority w:val="71"/>
    <w:semiHidden/>
    <w:unhideWhenUsed/>
    <w:rsid w:val="00DA1800"/>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Accent6">
    <w:name w:val="Colorful List Accent 6"/>
    <w:basedOn w:val="TableNormal"/>
    <w:uiPriority w:val="72"/>
    <w:semiHidden/>
    <w:unhideWhenUsed/>
    <w:rsid w:val="00DA1800"/>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Accent6">
    <w:name w:val="Colorful Grid Accent 6"/>
    <w:basedOn w:val="TableNormal"/>
    <w:uiPriority w:val="73"/>
    <w:semiHidden/>
    <w:unhideWhenUsed/>
    <w:rsid w:val="00DA1800"/>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32666">
      <w:bodyDiv w:val="1"/>
      <w:marLeft w:val="0"/>
      <w:marRight w:val="0"/>
      <w:marTop w:val="0"/>
      <w:marBottom w:val="0"/>
      <w:divBdr>
        <w:top w:val="none" w:sz="0" w:space="0" w:color="auto"/>
        <w:left w:val="none" w:sz="0" w:space="0" w:color="auto"/>
        <w:bottom w:val="none" w:sz="0" w:space="0" w:color="auto"/>
        <w:right w:val="none" w:sz="0" w:space="0" w:color="auto"/>
      </w:divBdr>
    </w:div>
    <w:div w:id="305084415">
      <w:bodyDiv w:val="1"/>
      <w:marLeft w:val="0"/>
      <w:marRight w:val="0"/>
      <w:marTop w:val="0"/>
      <w:marBottom w:val="0"/>
      <w:divBdr>
        <w:top w:val="none" w:sz="0" w:space="0" w:color="auto"/>
        <w:left w:val="none" w:sz="0" w:space="0" w:color="auto"/>
        <w:bottom w:val="none" w:sz="0" w:space="0" w:color="auto"/>
        <w:right w:val="none" w:sz="0" w:space="0" w:color="auto"/>
      </w:divBdr>
      <w:divsChild>
        <w:div w:id="1366716674">
          <w:marLeft w:val="0"/>
          <w:marRight w:val="0"/>
          <w:marTop w:val="0"/>
          <w:marBottom w:val="200"/>
          <w:divBdr>
            <w:top w:val="none" w:sz="0" w:space="0" w:color="auto"/>
            <w:left w:val="none" w:sz="0" w:space="0" w:color="auto"/>
            <w:bottom w:val="none" w:sz="0" w:space="0" w:color="auto"/>
            <w:right w:val="none" w:sz="0" w:space="0" w:color="auto"/>
          </w:divBdr>
        </w:div>
        <w:div w:id="920216695">
          <w:marLeft w:val="0"/>
          <w:marRight w:val="0"/>
          <w:marTop w:val="0"/>
          <w:marBottom w:val="200"/>
          <w:divBdr>
            <w:top w:val="none" w:sz="0" w:space="0" w:color="auto"/>
            <w:left w:val="none" w:sz="0" w:space="0" w:color="auto"/>
            <w:bottom w:val="none" w:sz="0" w:space="0" w:color="auto"/>
            <w:right w:val="none" w:sz="0" w:space="0" w:color="auto"/>
          </w:divBdr>
        </w:div>
        <w:div w:id="744036314">
          <w:marLeft w:val="0"/>
          <w:marRight w:val="0"/>
          <w:marTop w:val="0"/>
          <w:marBottom w:val="200"/>
          <w:divBdr>
            <w:top w:val="none" w:sz="0" w:space="0" w:color="auto"/>
            <w:left w:val="none" w:sz="0" w:space="0" w:color="auto"/>
            <w:bottom w:val="none" w:sz="0" w:space="0" w:color="auto"/>
            <w:right w:val="none" w:sz="0" w:space="0" w:color="auto"/>
          </w:divBdr>
        </w:div>
        <w:div w:id="587423339">
          <w:marLeft w:val="0"/>
          <w:marRight w:val="0"/>
          <w:marTop w:val="0"/>
          <w:marBottom w:val="200"/>
          <w:divBdr>
            <w:top w:val="none" w:sz="0" w:space="0" w:color="auto"/>
            <w:left w:val="none" w:sz="0" w:space="0" w:color="auto"/>
            <w:bottom w:val="none" w:sz="0" w:space="0" w:color="auto"/>
            <w:right w:val="none" w:sz="0" w:space="0" w:color="auto"/>
          </w:divBdr>
        </w:div>
        <w:div w:id="1203593011">
          <w:marLeft w:val="0"/>
          <w:marRight w:val="0"/>
          <w:marTop w:val="0"/>
          <w:marBottom w:val="200"/>
          <w:divBdr>
            <w:top w:val="none" w:sz="0" w:space="0" w:color="auto"/>
            <w:left w:val="none" w:sz="0" w:space="0" w:color="auto"/>
            <w:bottom w:val="none" w:sz="0" w:space="0" w:color="auto"/>
            <w:right w:val="none" w:sz="0" w:space="0" w:color="auto"/>
          </w:divBdr>
        </w:div>
        <w:div w:id="967662304">
          <w:marLeft w:val="0"/>
          <w:marRight w:val="0"/>
          <w:marTop w:val="0"/>
          <w:marBottom w:val="200"/>
          <w:divBdr>
            <w:top w:val="none" w:sz="0" w:space="0" w:color="auto"/>
            <w:left w:val="none" w:sz="0" w:space="0" w:color="auto"/>
            <w:bottom w:val="none" w:sz="0" w:space="0" w:color="auto"/>
            <w:right w:val="none" w:sz="0" w:space="0" w:color="auto"/>
          </w:divBdr>
        </w:div>
      </w:divsChild>
    </w:div>
    <w:div w:id="456293445">
      <w:bodyDiv w:val="1"/>
      <w:marLeft w:val="0"/>
      <w:marRight w:val="0"/>
      <w:marTop w:val="0"/>
      <w:marBottom w:val="0"/>
      <w:divBdr>
        <w:top w:val="none" w:sz="0" w:space="0" w:color="auto"/>
        <w:left w:val="none" w:sz="0" w:space="0" w:color="auto"/>
        <w:bottom w:val="none" w:sz="0" w:space="0" w:color="auto"/>
        <w:right w:val="none" w:sz="0" w:space="0" w:color="auto"/>
      </w:divBdr>
    </w:div>
    <w:div w:id="13371518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5" Type="http://schemas.openxmlformats.org/officeDocument/2006/relationships/image" Target="media/image1.jp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theme" Target="theme/theme1.xml"/><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3175</Words>
  <Characters>18099</Characters>
  <Application>Microsoft Office Word</Application>
  <DocSecurity>0</DocSecurity>
  <Lines>150</Lines>
  <Paragraphs>42</Paragraphs>
  <ScaleCrop>false</ScaleCrop>
  <Company/>
  <LinksUpToDate>false</LinksUpToDate>
  <CharactersWithSpaces>21232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Hasnain Wajeeh Saqib</cp:lastModifiedBy>
  <cp:revision>6</cp:revision>
  <dcterms:created xsi:type="dcterms:W3CDTF">2026-07-22T11:54:00Z</dcterms:created>
  <dcterms:modified xsi:type="dcterms:W3CDTF">2026-07-23T17:49:00Z</dcterms:modified>
</cp:coreProperties>
</file>